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REGULAMENT DE ORGANIZARE ŞI UTILIZARE A LOCURILOR DE JOACĂ DIN COMUNA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JUDEŢUL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ARAD</w:t>
      </w:r>
    </w:p>
    <w:p w:rsidR="00134045" w:rsidRPr="00134045" w:rsidRDefault="00134045" w:rsidP="00134045">
      <w:pPr>
        <w:tabs>
          <w:tab w:val="left" w:pos="142"/>
        </w:tabs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bookmarkStart w:id="0" w:name="bookmark0"/>
      <w:r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I.</w:t>
      </w:r>
      <w:r w:rsidR="002A3412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 </w:t>
      </w:r>
      <w:r w:rsidR="002A3412" w:rsidRPr="00134045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INTRODUCERE</w:t>
      </w:r>
      <w:bookmarkEnd w:id="0"/>
    </w:p>
    <w:p w:rsidR="00A275E1" w:rsidRDefault="00A275E1" w:rsidP="00134045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bookmarkStart w:id="1" w:name="bookmark1"/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 1.</w:t>
      </w:r>
      <w:bookmarkEnd w:id="1"/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Prezentul regulament stabileşte atât obligaţiile administratorului şi proprietarului, Comuna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cât şi a beneficiarilor spaţiilor de joacă, amplasate pe domeniul public şi privat al Comunei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 2.</w:t>
      </w:r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Prezentul regulament a fost elaborat în baza următoarelor acte normative: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Hotărârea Guvernului nr. 435/2010 privind regimul de introducere pe piaţă şi exploatare a echipamentelor pentru agrement.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Prescripţia tehnică PT R 19/2002 "Cerinţe tehnice de securitate privind instalaţiile şi echipamentele montate şi utilizate în cadrul parcurilor de distracţie şi a spaţiilor de joacă”.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Ordinul nr. 501/2004 privind modificarea şi completarea PT R 19/2002.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Ordinul nr. 4/2006 privind modificarea si completarea PT R 19/2002.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Ordinul nr. 119/2014 privind normele de igienă şi recomandări privind modul de viaţă al populaţiei, cu modificările şi completările ulterioare.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Ordonanţa Guvernului nr. 2/2001 privind regimul juridic al contravenţiilor, cu modificările şi completările ulterioare.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Ordonanţa Guvernului nr. 21/2002 privind gospodărirea localităţilor, cu modificările şi completările ulterioare.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Ordonanţa de Urgenţă a Guvernului nr. 57 / 2019 privind Codul administrativ, cu modificările şi completările ulterioare. Scopul acestui Regulament este de a asigura exploatarea şi folosinţa în condiţii corespunzătoare şi de durată, a locurilor de joacă amenajate în Comuna 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134045" w:rsidRPr="00A275E1" w:rsidRDefault="00134045" w:rsidP="00134045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bookmarkStart w:id="2" w:name="bookmark2"/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II. </w:t>
      </w:r>
      <w:r w:rsidR="002A3412" w:rsidRPr="00134045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DEFINIŢII</w:t>
      </w:r>
      <w:bookmarkEnd w:id="2"/>
    </w:p>
    <w:p w:rsidR="00A275E1" w:rsidRDefault="00A275E1" w:rsidP="00134045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bookmarkStart w:id="3" w:name="bookmark3"/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 3.</w:t>
      </w:r>
      <w:bookmarkEnd w:id="3"/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Echipament pentru spaţiul de joacă : echipament pentru agrement conceput sau destinat pentru a putea fi utilizat de copii, la care intervine exclusiv greutatea sau forţa fizică a fiinţei umane şi destinat folosirii, pe un spaţiu colectiv de joacă, temporar sau permanent.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(2)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Loc de joacă (spaţiu, teren) : perimetru delimitat şi amenajat în scopul agrementului în care este instalat cel puţin un echipament pentru spaţiile de joacă.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(3) D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eţinătorul locurilor de joacă : Comuna 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(4)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Beneficiarii (utilizatorii) spaţiilor de joacă : copiii cu vârsta cuprinsă între 2 şi 14 ani, cu sau fără însoţitori.</w:t>
      </w:r>
    </w:p>
    <w:p w:rsidR="00134045" w:rsidRPr="00134045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(5)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Responsabil cu supravegherea şi verificarea tehnică a echipamentelor pentru spaţiile de joacă: Primaria Comunei 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A275E1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bookmarkStart w:id="4" w:name="bookmark4"/>
    </w:p>
    <w:p w:rsidR="00134045" w:rsidRPr="00A275E1" w:rsidRDefault="00A275E1" w:rsidP="00A275E1">
      <w:pPr>
        <w:spacing w:after="0" w:line="240" w:lineRule="auto"/>
        <w:jc w:val="both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III. </w:t>
      </w:r>
      <w:r w:rsidR="002A3412" w:rsidRPr="00134045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REGIMUL DE FUNCŢIONARE </w:t>
      </w:r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 4.</w:t>
      </w:r>
      <w:bookmarkEnd w:id="4"/>
    </w:p>
    <w:p w:rsidR="00134045" w:rsidRPr="00134045" w:rsidRDefault="00134045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Obligaţiile Comunei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,</w:t>
      </w:r>
    </w:p>
    <w:p w:rsidR="00134045" w:rsidRPr="00134045" w:rsidRDefault="002A3412" w:rsidP="00134045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verifice respectarea prezentului regulament de organizare şi funcţionare a locurilor de joacă;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(2) Să realizeze i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nformarea utilizatorului cu privire la:</w:t>
      </w:r>
    </w:p>
    <w:p w:rsidR="00134045" w:rsidRPr="00134045" w:rsidRDefault="00A275E1" w:rsidP="00A275E1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denumirea locului de joacă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;</w:t>
      </w:r>
    </w:p>
    <w:p w:rsidR="00134045" w:rsidRPr="00134045" w:rsidRDefault="00A275E1" w:rsidP="00A275E1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condiţiile de utilizare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;</w:t>
      </w:r>
    </w:p>
    <w:p w:rsidR="00134045" w:rsidRPr="00134045" w:rsidRDefault="00A275E1" w:rsidP="00A275E1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datele de identificare a administratorului şi a locului de joacă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;</w:t>
      </w:r>
    </w:p>
    <w:p w:rsidR="00134045" w:rsidRPr="00134045" w:rsidRDefault="00A275E1" w:rsidP="00A275E1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-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numerele de telefon utile în situaţia producerii unor cazuri de urgenţă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(3)</w:t>
      </w:r>
      <w:r w:rsidR="00134045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verifice modul de executare a lucrărilor de curăţenie, întreţinere, revizii şi reparaţii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(4)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se asigure de funcţionarea corectă a echipamentelor din spaţiile de joacă în condiţii de</w:t>
      </w:r>
    </w:p>
    <w:p w:rsidR="00134045" w:rsidRPr="00134045" w:rsidRDefault="00134045" w:rsidP="00134045">
      <w:pPr>
        <w:spacing w:after="0" w:line="240" w:lineRule="auto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siguranţă şi securitate;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(5)</w:t>
      </w:r>
      <w:r w:rsidR="00134045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asigure prezenţa la toate inspecţiile organelor de control;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lastRenderedPageBreak/>
        <w:t xml:space="preserve">(6)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rezolve cu celeritate sesizările cetăţenilor, să întocmească şi să ţină la zi un registrul de evidenţă al acestor sesizări şi reclamaţii şi a modului de soluţionarea al acestora;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(7)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Întocmeşte în ultima zi lucrătoare a fiecărei luni, un raport cu starea locurilor de joacă şi necesarul de materiale pentru repararea lor, situaţie prezentată Primarului;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(8)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obţină şi să deţină documentaţia tehnică (certificate de conformitate, etc,) referitor la echipamentele montate şi utilizate în spaţiile de joacă;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(9)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asigure procurarea de echipamente destinate spaţiilor de joacă numai în condiţiile respectării legislaţiei în vigoare;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(10)</w:t>
      </w:r>
      <w:r w:rsidR="00134045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informeze beneficiarii în legătură cu denumirea echipamentelor din spaţiile de joacă, potenţialele pericole, modul adecvat de utilizare şi comportamentul utilizatorilor;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(11)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propună scoaterea din uz a echipamentelor de joacă, echipamentelor pentru canisite, respectiv echipamentelor de fitness care nu mai pot asigura securitatea consumatorilor, din cauza uzurii, respectiv a exploatării necorespunzătoare sau vandalizării;</w:t>
      </w:r>
    </w:p>
    <w:p w:rsidR="00134045" w:rsidRPr="00134045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(12)</w:t>
      </w:r>
      <w:r w:rsidR="00134045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aducă la cunoştinţa beficiarilor programul de funcţionare al spaţiilor de joacă, prin afişaje montate în incinta acestora;</w:t>
      </w:r>
    </w:p>
    <w:p w:rsidR="00134045" w:rsidRPr="00A275E1" w:rsidRDefault="002A3412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(13)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În cazul defecţiunilor la echipamentele de joacă, obiectul de joacă va fi oprit prin avertizare cu plăcuţă "DEFECT” sau bandă avertizoare.</w:t>
      </w:r>
    </w:p>
    <w:p w:rsidR="00134045" w:rsidRPr="00134045" w:rsidRDefault="00134045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</w:p>
    <w:p w:rsidR="00134045" w:rsidRPr="00134045" w:rsidRDefault="002A3412" w:rsidP="002A3412">
      <w:pPr>
        <w:spacing w:after="0" w:line="240" w:lineRule="auto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r w:rsidRPr="002A3412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IV. </w:t>
      </w:r>
      <w:r w:rsidR="00134045" w:rsidRPr="00134045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INSTRUCŢIUNI PRIVIND REGIMUL DE EXPLOATARE A ECHIPAMENTELOR DE JOACĂ, AMENAJATE ÎN COMUNA </w:t>
      </w:r>
      <w:r w:rsidR="00A275E1" w:rsidRPr="002A3412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MACEA</w:t>
      </w:r>
      <w:r w:rsidR="00134045" w:rsidRPr="00134045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:</w:t>
      </w:r>
    </w:p>
    <w:p w:rsidR="00847423" w:rsidRPr="00A275E1" w:rsidRDefault="00847423" w:rsidP="00134045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</w:p>
    <w:p w:rsidR="00134045" w:rsidRPr="00134045" w:rsidRDefault="00134045" w:rsidP="00134045">
      <w:pPr>
        <w:spacing w:after="0" w:line="240" w:lineRule="auto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Art.5</w:t>
      </w:r>
    </w:p>
    <w:p w:rsidR="00134045" w:rsidRPr="00134045" w:rsidRDefault="00134045" w:rsidP="002A3412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Panoul de informare ce se va amplasa în incinta locurilor de joacă va conţine următo</w:t>
      </w:r>
      <w:r w:rsidR="00E6170A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are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l</w:t>
      </w:r>
      <w:r w:rsidR="00E6170A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</w:t>
      </w: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E6170A">
        <w:rPr>
          <w:rFonts w:ascii="Trebuchet MS" w:eastAsia="Arial Unicode MS" w:hAnsi="Trebuchet MS" w:cs="Arial Unicode MS"/>
          <w:noProof w:val="0"/>
          <w:color w:val="000000"/>
          <w:lang w:eastAsia="ro-RO"/>
        </w:rPr>
        <w:t>reguli de comportament</w:t>
      </w:r>
      <w:bookmarkStart w:id="5" w:name="_GoBack"/>
      <w:bookmarkEnd w:id="5"/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: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Accesul în incinta spaţiului de joacă şi utilizarea echipamentelor de joacă de către copiii cu</w:t>
      </w:r>
    </w:p>
    <w:p w:rsidR="00134045" w:rsidRPr="00134045" w:rsidRDefault="00134045" w:rsidP="002A3412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vârsta sub 7 ani se va face doar însoţiţi de adulţi sau de persoane cu vârsta de peste 14 ani!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2.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echipamentelor de către persoane cu vârsta mai mare de 14 ani sau cu greutatea corporală mai mare de 54 de kg!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3.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suprafeţei de alunecare a toboganului de 2 utilizatori simultan!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4.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urcarea pe suprafaţa de alunecare a toboganului în sens invers şi totodată coborârea pe aceasta cu capul înainte!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5.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toboganului când suprafaţa de alunecare este acoperită cu gheaţă!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6.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escaladarea pe structura echipamentelor de joacă cu excepţia echipamentelor special destinate căţărării şi echilibristicii!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7.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echipamentelor în special a echipamentelor de tipul rotativelor de către copii care prezintă simptome cum ar fi: rău de înălţime, rău de mişcare, ameţeală, etc.!</w:t>
      </w:r>
    </w:p>
    <w:p w:rsidR="00134045" w:rsidRPr="00134045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8. </w:t>
      </w:r>
      <w:r w:rsidR="00134045" w:rsidRPr="0013404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 consumul alimentelor în timpul utilizării echipamentelor de joacă!</w:t>
      </w:r>
    </w:p>
    <w:p w:rsidR="00847423" w:rsidRPr="00A275E1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9. </w:t>
      </w:r>
      <w:r w:rsidR="00134045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intrarea în raza de acţiune a echipamentelor a căror componente sunt în mişcare/balans</w:t>
      </w:r>
    </w:p>
    <w:p w:rsidR="00847423" w:rsidRPr="00A275E1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10. Este interzisă utilizarea leagănului, rotativei sau a balansoarului (cumpenei) stând în picioare!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11.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echipamentului de către persoane care nu se pot prinde cu ambele mâini de sistemul de susţinere al echipamentelor de joacă!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12.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leagănului la un unghi de înclinare mai mare de 80 grade faţă de verticală!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13.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părăsirea scaunului leagănului, rotativei sau a balansoarului (cumpenei) în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timpul mişcării acestora!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14.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punerea în mişcare a echipamentelor din interiorul razei de acţiune a acestora!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15.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echipamentelor de joacă de către persoane adulte!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16.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pătrunderea în incinta spaţiilor de joacă cu substanţe inflamabile;</w:t>
      </w:r>
    </w:p>
    <w:p w:rsidR="00847423" w:rsidRPr="00847423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17.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utilizarea echipamentelor defecte sau uzate;</w:t>
      </w:r>
    </w:p>
    <w:p w:rsidR="00847423" w:rsidRPr="00A275E1" w:rsidRDefault="00847423" w:rsidP="002A3412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18.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Pentru a evita accidentările de orice fel şi deteriorarea echipamentelor de joacă, vă rugăm sa evitaţi îmbrăcămintea cu accesorii proeminente (capse, fermoare, ţinte metalice, etc.).</w:t>
      </w:r>
    </w:p>
    <w:p w:rsidR="00847423" w:rsidRPr="00847423" w:rsidRDefault="00847423" w:rsidP="00847423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</w:p>
    <w:p w:rsidR="00847423" w:rsidRPr="00847423" w:rsidRDefault="002A3412" w:rsidP="00847423">
      <w:pPr>
        <w:spacing w:after="0" w:line="240" w:lineRule="auto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r w:rsidRPr="002A3412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V. </w:t>
      </w:r>
      <w:r w:rsidR="00847423" w:rsidRPr="00847423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OBLIGAŢIILE CETĂŢENILOR: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Art.6.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lastRenderedPageBreak/>
        <w:t xml:space="preserve">(1)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Spaţiile de joacă de pe raza Comunei </w:t>
      </w:r>
      <w:r w:rsid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Macea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se utilizează gratuit de către toţi beneficiarii (utilizatorii);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(2)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Beneficiarii (utilizatorii) sunt obligaţi să respecte programul de funcţionare afişat la intrarea în spaţiul de joacă;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(3)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Beneficiarii (utilizatorii) trebuie să respecte instrucţiunile de folosire a echipamentelor de joacă, respectiv limita de vârstă inscripţionate pe echipament sau pe panoul de avertizare/informare;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(4)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păstreze curăţenia în spaţiile de joacă (să nu arunce gunoaie, reziduuri menajere, ambalaje de orice natură, mucuri de ţigări, coji de seminţe, elemente provenite din spargeri sau demolări, etc;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(5)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Să aibă un comportament civilizat şi să respecte normele civice de convieţuire;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(6)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Se interzice utilizarea echipamentelor în alte scopuri decât cele pentru care au fost concepute;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(7)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 accesul persoanelor sub influenţa băuturilor alcoolice, substanţelor afrodisiace sau halucinogene, precum şi consumul sau posesia acestora în perimetrul spaţiului de joacă;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(8)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 accesul în spaţiul de joacă cu animale de companie;</w:t>
      </w:r>
    </w:p>
    <w:p w:rsidR="00847423" w:rsidRPr="00847423" w:rsidRDefault="000338CE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(9</w:t>
      </w:r>
      <w:r w:rsidR="002A3412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 accesul, circulaţia sau parcarea bicicletelor, scuterelor, motoretelor, motocicletelor, ATV-urilor, remorcilor, rulotelor sau autovehiculelor în incinta locului de joacă;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0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)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Este interzisă satisfacerea nevoilor fiziologice pe terenul din incintă (folosirea amplasamentului şi a echipamentelor sau mobilierului urban ca toaletă publică);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Se interzice staţionarea persoanelor în grupuri, în perimetrul spaţiului de joacă pentru alt motiv decât cel de agrement sau supraaglomerarea acestuia de către alte persoane care nu sunt însoţitori;</w:t>
      </w:r>
    </w:p>
    <w:p w:rsidR="00847423" w:rsidRPr="00847423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2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practicarea jocului cu mingea (fotbal, baschet, volei, etc) în incinta spaţiilor de joacă, cu excepţia celor care sunt prevăzute cu terenuri de sport destinate special practicării acestor jocuri;</w:t>
      </w:r>
    </w:p>
    <w:p w:rsidR="000338CE" w:rsidRDefault="002A3412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(1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3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incendierea elementelor constitutive ale echipamentelor din spaţiile de joacă, a coşurilor pentru gunoaie, a băncilor sau utilizarea focului deschis în perimetru;</w:t>
      </w:r>
    </w:p>
    <w:p w:rsidR="00847423" w:rsidRPr="00A275E1" w:rsidRDefault="000338CE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(14)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Este interzisă vandalizarea spaţiului de joacă: zgârierea, scrierea, vopsirea, murdărirea cu orice substanţă, demontarea, mutarea, ruperea, distrugerea echipamentelor</w:t>
      </w:r>
      <w:r w:rsidR="00847423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;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Times New Roman" w:hAnsi="Trebuchet MS" w:cs="Times New Roman"/>
          <w:noProof w:val="0"/>
          <w:sz w:val="24"/>
          <w:szCs w:val="24"/>
        </w:rPr>
      </w:pP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de joacă, a gardului împrejmuitor, a mobilierului urban (bănci, pubele, lampadare, etc.) şi a materialului dendro - floricol;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(15)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mutarea mobilierul urban: bănci, coşuri, etc.;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(16)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acoperirea afişajelor existente în incinta locurilor de joacă cu diferite tipuri de anunţuri publicitare, afişe electorale etc;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(17)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scoaterea nisipului din groapa de nisip şi depozitarea sau împrăştierea lui pe marginea din lemn a gropii sau în incinta locului de joacă, pe echipamente sau pe mobilierul urban din vecinătate;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(18) 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Este interzisă producerea de zgomote prin strigăte, utilizarea la un volum necorespunzător a aparaturii audio;</w:t>
      </w:r>
    </w:p>
    <w:p w:rsidR="000338CE" w:rsidRDefault="000338CE" w:rsidP="00847423">
      <w:pPr>
        <w:spacing w:after="0" w:line="240" w:lineRule="auto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</w:p>
    <w:p w:rsidR="000338CE" w:rsidRDefault="00847423" w:rsidP="00847423">
      <w:pPr>
        <w:spacing w:after="0" w:line="240" w:lineRule="auto"/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</w:pPr>
      <w:r w:rsidRPr="00847423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VI</w:t>
      </w:r>
      <w:r w:rsidR="000338CE" w:rsidRPr="000338CE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 xml:space="preserve">. </w:t>
      </w:r>
      <w:r w:rsidR="000338CE">
        <w:rPr>
          <w:rFonts w:ascii="Trebuchet MS" w:eastAsia="Arial Unicode MS" w:hAnsi="Trebuchet MS" w:cs="Arial Unicode MS"/>
          <w:b/>
          <w:noProof w:val="0"/>
          <w:color w:val="000000"/>
          <w:lang w:eastAsia="ro-RO"/>
        </w:rPr>
        <w:t>Contravenții și sancțiuni</w:t>
      </w:r>
    </w:p>
    <w:p w:rsidR="00847423" w:rsidRPr="00847423" w:rsidRDefault="00847423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Art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7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C</w:t>
      </w:r>
      <w:r w:rsidR="000338CE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onstituie contravenție și </w:t>
      </w:r>
      <w:r w:rsidR="000338CE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se sancţionează cu amendă cuprinsă între 500 - 1.000 lei</w:t>
      </w:r>
      <w:r w:rsidR="000338CE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n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erespectarea obligaţiilor prevăzute la art. </w:t>
      </w:r>
      <w:r w:rsidR="00E6170A">
        <w:rPr>
          <w:rFonts w:ascii="Trebuchet MS" w:eastAsia="Arial Unicode MS" w:hAnsi="Trebuchet MS" w:cs="Arial Unicode MS"/>
          <w:noProof w:val="0"/>
          <w:color w:val="000000"/>
          <w:lang w:eastAsia="ro-RO"/>
        </w:rPr>
        <w:t>6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aliniatele </w:t>
      </w:r>
      <w:r w:rsidR="007012C0">
        <w:rPr>
          <w:rFonts w:ascii="Trebuchet MS" w:eastAsia="Arial Unicode MS" w:hAnsi="Trebuchet MS" w:cs="Arial Unicode MS"/>
          <w:noProof w:val="0"/>
          <w:color w:val="000000"/>
          <w:lang w:eastAsia="ro-RO"/>
        </w:rPr>
        <w:t>(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4</w:t>
      </w:r>
      <w:r w:rsidR="007012C0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 – (9)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,</w:t>
      </w:r>
      <w:r w:rsidR="007012C0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(11)-(12)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, (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16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 și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(</w:t>
      </w:r>
      <w:r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17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</w:t>
      </w:r>
      <w:r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847423" w:rsidRPr="00847423" w:rsidRDefault="000338CE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Art. 8  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Constituie contravenție și se sanc</w:t>
      </w:r>
      <w:r w:rsidRPr="000338CE">
        <w:rPr>
          <w:rFonts w:ascii="Trebuchet MS" w:eastAsia="Arial Unicode MS" w:hAnsi="Trebuchet MS" w:cs="Arial Unicode MS" w:hint="eastAsia"/>
          <w:noProof w:val="0"/>
          <w:color w:val="000000"/>
          <w:lang w:eastAsia="ro-RO"/>
        </w:rPr>
        <w:t>ţ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>ioneaz</w:t>
      </w:r>
      <w:r w:rsidRPr="000338CE">
        <w:rPr>
          <w:rFonts w:ascii="Trebuchet MS" w:eastAsia="Arial Unicode MS" w:hAnsi="Trebuchet MS" w:cs="Arial Unicode MS" w:hint="eastAsia"/>
          <w:noProof w:val="0"/>
          <w:color w:val="000000"/>
          <w:lang w:eastAsia="ro-RO"/>
        </w:rPr>
        <w:t>ă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cu amend</w:t>
      </w:r>
      <w:r w:rsidRPr="000338CE">
        <w:rPr>
          <w:rFonts w:ascii="Trebuchet MS" w:eastAsia="Arial Unicode MS" w:hAnsi="Trebuchet MS" w:cs="Arial Unicode MS" w:hint="eastAsia"/>
          <w:noProof w:val="0"/>
          <w:color w:val="000000"/>
          <w:lang w:eastAsia="ro-RO"/>
        </w:rPr>
        <w:t>ă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cuprins</w:t>
      </w:r>
      <w:r w:rsidRPr="000338CE">
        <w:rPr>
          <w:rFonts w:ascii="Trebuchet MS" w:eastAsia="Arial Unicode MS" w:hAnsi="Trebuchet MS" w:cs="Arial Unicode MS" w:hint="eastAsia"/>
          <w:noProof w:val="0"/>
          <w:color w:val="000000"/>
          <w:lang w:eastAsia="ro-RO"/>
        </w:rPr>
        <w:t>ă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Pr="000338CE">
        <w:rPr>
          <w:rFonts w:ascii="Trebuchet MS" w:eastAsia="Arial Unicode MS" w:hAnsi="Trebuchet MS" w:cs="Arial Unicode MS" w:hint="eastAsia"/>
          <w:noProof w:val="0"/>
          <w:color w:val="000000"/>
          <w:lang w:eastAsia="ro-RO"/>
        </w:rPr>
        <w:t>î</w:t>
      </w:r>
      <w:r w:rsidRPr="000338CE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ntre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Nerespectarea obligaţiilor prevăzute la art. </w:t>
      </w:r>
      <w:r w:rsidR="00E6170A">
        <w:rPr>
          <w:rFonts w:ascii="Trebuchet MS" w:eastAsia="Arial Unicode MS" w:hAnsi="Trebuchet MS" w:cs="Arial Unicode MS"/>
          <w:noProof w:val="0"/>
          <w:color w:val="000000"/>
          <w:lang w:eastAsia="ro-RO"/>
        </w:rPr>
        <w:t>6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aliniatele 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(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10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(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13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)–(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15</w:t>
      </w:r>
      <w:r w:rsidR="00F13AC5">
        <w:rPr>
          <w:rFonts w:ascii="Trebuchet MS" w:eastAsia="Arial Unicode MS" w:hAnsi="Trebuchet MS" w:cs="Arial Unicode MS"/>
          <w:noProof w:val="0"/>
          <w:color w:val="000000"/>
          <w:lang w:eastAsia="ro-RO"/>
        </w:rPr>
        <w:t>)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, </w:t>
      </w:r>
      <w:r w:rsidR="00A275E1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constituie contravenție și se sancționează cu amendă de la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2.000</w:t>
      </w:r>
      <w:r w:rsidR="00A275E1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lei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</w:t>
      </w:r>
      <w:r w:rsidR="00A275E1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la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2.500 lei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>.</w:t>
      </w:r>
    </w:p>
    <w:p w:rsidR="000338CE" w:rsidRDefault="000338CE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Art. 9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În cazul în care prin săvârşirea contravenţiei se produce o pagubă, se va face menţiunea în procesul verbal de contravenţie iar valoarea despăgubirii se va stabili pe baza devizului lucrărilor de reparaţii;</w:t>
      </w:r>
    </w:p>
    <w:p w:rsidR="00847423" w:rsidRPr="00847423" w:rsidRDefault="000338CE" w:rsidP="000338CE">
      <w:pPr>
        <w:spacing w:after="0" w:line="240" w:lineRule="auto"/>
        <w:jc w:val="both"/>
        <w:rPr>
          <w:rFonts w:ascii="Trebuchet MS" w:eastAsia="Arial Unicode MS" w:hAnsi="Trebuchet MS" w:cs="Arial Unicode MS"/>
          <w:noProof w:val="0"/>
          <w:color w:val="000000"/>
          <w:lang w:eastAsia="ro-RO"/>
        </w:rPr>
      </w:pP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Art. 10 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>Constatarea contravenţiilor</w:t>
      </w:r>
      <w:r w:rsidR="00A275E1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și aplicarea sancțiunilor</w:t>
      </w:r>
      <w:r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stabilite prin prezentul regulament</w:t>
      </w:r>
      <w:r w:rsidR="00847423" w:rsidRPr="00847423">
        <w:rPr>
          <w:rFonts w:ascii="Trebuchet MS" w:eastAsia="Arial Unicode MS" w:hAnsi="Trebuchet MS" w:cs="Arial Unicode MS"/>
          <w:noProof w:val="0"/>
          <w:color w:val="000000"/>
          <w:lang w:eastAsia="ro-RO"/>
        </w:rPr>
        <w:t xml:space="preserve"> se  face de către </w:t>
      </w:r>
      <w:r w:rsidR="00A275E1" w:rsidRPr="00A275E1">
        <w:rPr>
          <w:rFonts w:ascii="Trebuchet MS" w:eastAsia="Arial Unicode MS" w:hAnsi="Trebuchet MS" w:cs="Arial Unicode MS"/>
          <w:noProof w:val="0"/>
          <w:color w:val="000000"/>
          <w:lang w:eastAsia="ro-RO"/>
        </w:rPr>
        <w:t>primar sau împuterniciții acestuia.</w:t>
      </w:r>
    </w:p>
    <w:p w:rsidR="00077728" w:rsidRDefault="00077728" w:rsidP="00134045">
      <w:pPr>
        <w:jc w:val="both"/>
        <w:rPr>
          <w:rFonts w:ascii="Arial Unicode MS" w:eastAsia="Arial Unicode MS" w:hAnsi="Times New Roman" w:cs="Arial Unicode MS"/>
          <w:noProof w:val="0"/>
          <w:color w:val="000000"/>
          <w:lang w:eastAsia="ro-RO"/>
        </w:rPr>
      </w:pPr>
    </w:p>
    <w:p w:rsidR="00847423" w:rsidRDefault="00847423" w:rsidP="00134045">
      <w:pPr>
        <w:jc w:val="both"/>
      </w:pPr>
    </w:p>
    <w:sectPr w:rsidR="00847423" w:rsidSect="00134045">
      <w:pgSz w:w="11909" w:h="16834"/>
      <w:pgMar w:top="1440" w:right="852" w:bottom="1440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D70A0E0"/>
    <w:lvl w:ilvl="0">
      <w:start w:val="1"/>
      <w:numFmt w:val="upperRoman"/>
      <w:lvlText w:val="%1."/>
      <w:lvlJc w:val="left"/>
      <w:rPr>
        <w:rFonts w:ascii="Trebuchet MS" w:hAnsi="Trebuchet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(%1)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7C6927E3"/>
    <w:multiLevelType w:val="multilevel"/>
    <w:tmpl w:val="1DA259D0"/>
    <w:lvl w:ilvl="0">
      <w:start w:val="1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7D1C75D5"/>
    <w:multiLevelType w:val="multilevel"/>
    <w:tmpl w:val="486A630A"/>
    <w:lvl w:ilvl="0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Arial Unicode MS" w:hAnsi="Times New Roman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28"/>
    <w:rsid w:val="000338CE"/>
    <w:rsid w:val="00077728"/>
    <w:rsid w:val="00134045"/>
    <w:rsid w:val="002A3412"/>
    <w:rsid w:val="003A3228"/>
    <w:rsid w:val="007012C0"/>
    <w:rsid w:val="00847423"/>
    <w:rsid w:val="00A275E1"/>
    <w:rsid w:val="00E6170A"/>
    <w:rsid w:val="00F1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5604C-DF11-4CF2-B4B9-C8439FB4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2025-10-20T06:10:00Z</dcterms:created>
  <dcterms:modified xsi:type="dcterms:W3CDTF">2025-10-20T07:16:00Z</dcterms:modified>
</cp:coreProperties>
</file>