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B2E32" w14:textId="77777777" w:rsidR="00280973" w:rsidRDefault="00280973" w:rsidP="00AA1587">
      <w:pPr>
        <w:rPr>
          <w:sz w:val="24"/>
          <w:szCs w:val="24"/>
        </w:rPr>
      </w:pPr>
    </w:p>
    <w:p w14:paraId="5F181A11" w14:textId="77777777" w:rsidR="00900581" w:rsidRDefault="00900581" w:rsidP="00AA1587">
      <w:pPr>
        <w:rPr>
          <w:sz w:val="24"/>
          <w:szCs w:val="24"/>
        </w:rPr>
      </w:pPr>
    </w:p>
    <w:p w14:paraId="3AACD937" w14:textId="77777777" w:rsidR="00900581" w:rsidRPr="003A0B9B" w:rsidRDefault="00900581" w:rsidP="00AA1587">
      <w:pPr>
        <w:rPr>
          <w:sz w:val="24"/>
          <w:szCs w:val="24"/>
        </w:rPr>
      </w:pPr>
    </w:p>
    <w:p w14:paraId="1415E10F" w14:textId="77777777" w:rsidR="00FF132A" w:rsidRDefault="00FF132A" w:rsidP="00AE1197">
      <w:pPr>
        <w:jc w:val="center"/>
        <w:rPr>
          <w:b/>
          <w:sz w:val="28"/>
          <w:szCs w:val="24"/>
        </w:rPr>
      </w:pPr>
    </w:p>
    <w:p w14:paraId="2667BA44" w14:textId="77777777" w:rsidR="00AA1587" w:rsidRPr="003A0B9B" w:rsidRDefault="003A0B9B" w:rsidP="00254BD1">
      <w:pPr>
        <w:spacing w:after="120"/>
        <w:jc w:val="center"/>
        <w:rPr>
          <w:b/>
          <w:sz w:val="28"/>
          <w:szCs w:val="24"/>
        </w:rPr>
      </w:pPr>
      <w:r w:rsidRPr="003A0B9B">
        <w:rPr>
          <w:b/>
          <w:sz w:val="28"/>
          <w:szCs w:val="24"/>
        </w:rPr>
        <w:t>REFERAT DE APROBARE</w:t>
      </w:r>
    </w:p>
    <w:p w14:paraId="3BB4DB37" w14:textId="3D7F2A2B" w:rsidR="00BA7B3D" w:rsidRDefault="0058298A" w:rsidP="00BA7B3D">
      <w:pPr>
        <w:overflowPunct w:val="0"/>
        <w:autoSpaceDE w:val="0"/>
        <w:autoSpaceDN w:val="0"/>
        <w:adjustRightInd w:val="0"/>
        <w:spacing w:before="120" w:after="360"/>
        <w:jc w:val="center"/>
        <w:textAlignment w:val="baseline"/>
        <w:rPr>
          <w:iCs/>
          <w:sz w:val="24"/>
          <w:szCs w:val="24"/>
          <w:lang w:val="en-US"/>
        </w:rPr>
      </w:pPr>
      <w:r>
        <w:rPr>
          <w:sz w:val="24"/>
          <w:szCs w:val="24"/>
          <w:lang w:val="en-US"/>
        </w:rPr>
        <w:t xml:space="preserve">pentru Proiectul de hotărâre privind </w:t>
      </w:r>
      <w:r w:rsidRPr="0058298A">
        <w:rPr>
          <w:sz w:val="24"/>
          <w:szCs w:val="24"/>
          <w:lang w:val="en-US"/>
        </w:rPr>
        <w:t>actualizarea indicatorilor tehnico-economici ai obiectivului de investiții “Modernizare străzi în comuna Şoldanu, județul Călăraşi” propus a se realiza prin PNDL 2017 – 2020 în comuna Șoldanu, județul Călărași, aprobați prin Hotărârea Consiliului local al comunei Șoldanu nr.13 din 14 martie 2017, cu modificările ulterioare</w:t>
      </w:r>
    </w:p>
    <w:p w14:paraId="5EE7BBDE" w14:textId="16C26BF9" w:rsidR="001573A8" w:rsidRPr="00254BD1" w:rsidRDefault="001573A8" w:rsidP="00BA7B3D">
      <w:pPr>
        <w:overflowPunct w:val="0"/>
        <w:autoSpaceDE w:val="0"/>
        <w:autoSpaceDN w:val="0"/>
        <w:adjustRightInd w:val="0"/>
        <w:spacing w:before="120" w:after="360"/>
        <w:textAlignment w:val="baseline"/>
        <w:rPr>
          <w:iCs/>
          <w:sz w:val="24"/>
          <w:szCs w:val="24"/>
        </w:rPr>
      </w:pPr>
      <w:r w:rsidRPr="00254BD1">
        <w:rPr>
          <w:iCs/>
          <w:sz w:val="24"/>
          <w:szCs w:val="24"/>
        </w:rPr>
        <w:t>Stimați consilieri,</w:t>
      </w:r>
    </w:p>
    <w:p w14:paraId="7B1F0F48" w14:textId="77777777" w:rsidR="004E3EC6" w:rsidRPr="00254BD1" w:rsidRDefault="001544F5" w:rsidP="000967F8">
      <w:pPr>
        <w:overflowPunct w:val="0"/>
        <w:autoSpaceDE w:val="0"/>
        <w:autoSpaceDN w:val="0"/>
        <w:adjustRightInd w:val="0"/>
        <w:spacing w:before="120"/>
        <w:jc w:val="both"/>
        <w:textAlignment w:val="baseline"/>
        <w:rPr>
          <w:b/>
          <w:iCs/>
          <w:sz w:val="24"/>
          <w:szCs w:val="24"/>
        </w:rPr>
      </w:pPr>
      <w:r w:rsidRPr="00254BD1">
        <w:rPr>
          <w:b/>
          <w:iCs/>
          <w:sz w:val="24"/>
          <w:szCs w:val="24"/>
        </w:rPr>
        <w:t>Analizâ</w:t>
      </w:r>
      <w:r w:rsidR="00A00501" w:rsidRPr="00254BD1">
        <w:rPr>
          <w:b/>
          <w:iCs/>
          <w:sz w:val="24"/>
          <w:szCs w:val="24"/>
        </w:rPr>
        <w:t>nd</w:t>
      </w:r>
      <w:r w:rsidR="004E3EC6" w:rsidRPr="00254BD1">
        <w:rPr>
          <w:b/>
          <w:iCs/>
          <w:sz w:val="24"/>
          <w:szCs w:val="24"/>
        </w:rPr>
        <w:t>:</w:t>
      </w:r>
    </w:p>
    <w:p w14:paraId="568EE732" w14:textId="46C89E95" w:rsidR="008719A6" w:rsidRPr="008719A6" w:rsidRDefault="008719A6" w:rsidP="008719A6">
      <w:pPr>
        <w:numPr>
          <w:ilvl w:val="0"/>
          <w:numId w:val="22"/>
        </w:numPr>
        <w:overflowPunct w:val="0"/>
        <w:autoSpaceDE w:val="0"/>
        <w:autoSpaceDN w:val="0"/>
        <w:adjustRightInd w:val="0"/>
        <w:jc w:val="both"/>
        <w:textAlignment w:val="baseline"/>
        <w:rPr>
          <w:color w:val="000000"/>
          <w:sz w:val="24"/>
          <w:szCs w:val="24"/>
        </w:rPr>
      </w:pPr>
      <w:r>
        <w:rPr>
          <w:sz w:val="24"/>
          <w:szCs w:val="24"/>
        </w:rPr>
        <w:t xml:space="preserve">Prevederile </w:t>
      </w:r>
      <w:r w:rsidRPr="00F53CAA">
        <w:rPr>
          <w:sz w:val="24"/>
          <w:szCs w:val="24"/>
        </w:rPr>
        <w:t>Ordonanț</w:t>
      </w:r>
      <w:r>
        <w:rPr>
          <w:sz w:val="24"/>
          <w:szCs w:val="24"/>
        </w:rPr>
        <w:t>ei</w:t>
      </w:r>
      <w:r w:rsidRPr="00F53CAA">
        <w:rPr>
          <w:sz w:val="24"/>
          <w:szCs w:val="24"/>
        </w:rPr>
        <w:t xml:space="preserve"> de urgență a Guvernului nr. 57/2019 privind Codul administrativ, cu modi</w:t>
      </w:r>
      <w:r>
        <w:rPr>
          <w:sz w:val="24"/>
          <w:szCs w:val="24"/>
        </w:rPr>
        <w:t>fi</w:t>
      </w:r>
      <w:r w:rsidRPr="00F53CAA">
        <w:rPr>
          <w:sz w:val="24"/>
          <w:szCs w:val="24"/>
        </w:rPr>
        <w:t>cările şi</w:t>
      </w:r>
      <w:r>
        <w:rPr>
          <w:sz w:val="24"/>
          <w:szCs w:val="24"/>
        </w:rPr>
        <w:t xml:space="preserve"> </w:t>
      </w:r>
      <w:r w:rsidRPr="00F53CAA">
        <w:rPr>
          <w:sz w:val="24"/>
          <w:szCs w:val="24"/>
        </w:rPr>
        <w:t>completările ulterioare</w:t>
      </w:r>
      <w:r>
        <w:rPr>
          <w:sz w:val="24"/>
          <w:szCs w:val="24"/>
        </w:rPr>
        <w:t>:</w:t>
      </w:r>
    </w:p>
    <w:p w14:paraId="3C85E91A" w14:textId="695243D7" w:rsidR="00495474" w:rsidRPr="005E5E66" w:rsidRDefault="00F53CAA" w:rsidP="00065C82">
      <w:pPr>
        <w:numPr>
          <w:ilvl w:val="1"/>
          <w:numId w:val="22"/>
        </w:numPr>
        <w:overflowPunct w:val="0"/>
        <w:autoSpaceDE w:val="0"/>
        <w:autoSpaceDN w:val="0"/>
        <w:adjustRightInd w:val="0"/>
        <w:jc w:val="both"/>
        <w:textAlignment w:val="baseline"/>
      </w:pPr>
      <w:r w:rsidRPr="005E5E66">
        <w:t>art. 129 alin. (2) lit. b)</w:t>
      </w:r>
      <w:r w:rsidR="00495474" w:rsidRPr="005E5E66">
        <w:t xml:space="preserve"> - Consiliul local exercita urmatoarele categorii de atributii - atributii privind dezvoltarea economico-sociala si de mediu a comunei, orasului sau municipiului</w:t>
      </w:r>
      <w:r w:rsidR="004C1CCE" w:rsidRPr="005E5E66">
        <w:t>,</w:t>
      </w:r>
    </w:p>
    <w:p w14:paraId="5AB90519" w14:textId="013B1952" w:rsidR="008719A6" w:rsidRPr="005E5E66" w:rsidRDefault="008719A6" w:rsidP="008719A6">
      <w:pPr>
        <w:numPr>
          <w:ilvl w:val="1"/>
          <w:numId w:val="22"/>
        </w:numPr>
        <w:overflowPunct w:val="0"/>
        <w:autoSpaceDE w:val="0"/>
        <w:autoSpaceDN w:val="0"/>
        <w:adjustRightInd w:val="0"/>
        <w:jc w:val="both"/>
        <w:textAlignment w:val="baseline"/>
        <w:rPr>
          <w:color w:val="000000"/>
        </w:rPr>
      </w:pPr>
      <w:r w:rsidRPr="005E5E66">
        <w:t xml:space="preserve">art. 129 </w:t>
      </w:r>
      <w:r w:rsidR="00F53CAA" w:rsidRPr="005E5E66">
        <w:t>alin. (4) lit. d)</w:t>
      </w:r>
      <w:r w:rsidR="003C664D" w:rsidRPr="005E5E66">
        <w:t xml:space="preserve"> - In exercitarea atributiilor prevazute la alin. (2) lit. b), consiliul local aproba, la propunerea primarului, documentatiile tehnico-economice pentru lucrarile de investitii de interes local, in conditiile legii</w:t>
      </w:r>
      <w:r w:rsidR="004C1CCE" w:rsidRPr="005E5E66">
        <w:t>,</w:t>
      </w:r>
    </w:p>
    <w:p w14:paraId="18FB5618" w14:textId="18F4C520" w:rsidR="008719A6" w:rsidRPr="005E5E66" w:rsidRDefault="008719A6" w:rsidP="008719A6">
      <w:pPr>
        <w:numPr>
          <w:ilvl w:val="1"/>
          <w:numId w:val="22"/>
        </w:numPr>
        <w:overflowPunct w:val="0"/>
        <w:autoSpaceDE w:val="0"/>
        <w:autoSpaceDN w:val="0"/>
        <w:adjustRightInd w:val="0"/>
        <w:jc w:val="both"/>
        <w:textAlignment w:val="baseline"/>
        <w:rPr>
          <w:color w:val="000000"/>
        </w:rPr>
      </w:pPr>
      <w:r w:rsidRPr="005E5E66">
        <w:t xml:space="preserve">art. 129 </w:t>
      </w:r>
      <w:r w:rsidR="00F53CAA" w:rsidRPr="005E5E66">
        <w:t>alin. (7) lit. k)</w:t>
      </w:r>
      <w:r w:rsidR="003C664D" w:rsidRPr="005E5E66">
        <w:t xml:space="preserve"> - In exercitarea atributiilor prevazute la alin. (2) lit. d), consiliul local asigura, potrivit competentei sale si in conditiile legii, cadrul necesar pentru furnizarea serviciilor publice de interes local privind</w:t>
      </w:r>
      <w:r w:rsidR="004C1CCE" w:rsidRPr="005E5E66">
        <w:t xml:space="preserve"> dezvoltarea urbana,</w:t>
      </w:r>
    </w:p>
    <w:p w14:paraId="13E04F92" w14:textId="0A91F62C" w:rsidR="005E5E66" w:rsidRPr="005E5E66" w:rsidRDefault="00F53CAA" w:rsidP="004C1CCE">
      <w:pPr>
        <w:numPr>
          <w:ilvl w:val="1"/>
          <w:numId w:val="22"/>
        </w:numPr>
        <w:overflowPunct w:val="0"/>
        <w:autoSpaceDE w:val="0"/>
        <w:autoSpaceDN w:val="0"/>
        <w:adjustRightInd w:val="0"/>
        <w:jc w:val="both"/>
        <w:textAlignment w:val="baseline"/>
        <w:rPr>
          <w:color w:val="000000"/>
        </w:rPr>
      </w:pPr>
      <w:r w:rsidRPr="005E5E66">
        <w:t xml:space="preserve">art. 240 alin. (1) </w:t>
      </w:r>
      <w:r w:rsidR="004C1CCE" w:rsidRPr="005E5E66">
        <w:t>- Primarul, presedintele consiliului judetean, respectiv presedintele de sedinta al consiliului local, dupa caz, prin semnare, investeste cu formula de autoritate executarea actelor administrative emise sau adoptate in exercitarea atributiilor care ii revin potrivit legii</w:t>
      </w:r>
      <w:r w:rsidR="0029402E">
        <w:t>,</w:t>
      </w:r>
    </w:p>
    <w:p w14:paraId="49866BB9" w14:textId="6EE15651" w:rsidR="00341B7B" w:rsidRPr="005E5E66" w:rsidRDefault="00F53CAA" w:rsidP="005E5E66">
      <w:pPr>
        <w:numPr>
          <w:ilvl w:val="1"/>
          <w:numId w:val="22"/>
        </w:numPr>
        <w:overflowPunct w:val="0"/>
        <w:autoSpaceDE w:val="0"/>
        <w:autoSpaceDN w:val="0"/>
        <w:adjustRightInd w:val="0"/>
        <w:jc w:val="both"/>
        <w:textAlignment w:val="baseline"/>
        <w:rPr>
          <w:rStyle w:val="ln2tlitera"/>
          <w:color w:val="000000"/>
        </w:rPr>
      </w:pPr>
      <w:r w:rsidRPr="005E5E66">
        <w:t>art. 243 alin. (1) lit. a)</w:t>
      </w:r>
      <w:r w:rsidR="004C1CCE" w:rsidRPr="005E5E66">
        <w:rPr>
          <w:rStyle w:val="ln2tlitera"/>
          <w:color w:val="000000"/>
        </w:rPr>
        <w:t xml:space="preserve"> -</w:t>
      </w:r>
      <w:r w:rsidR="00341B7B" w:rsidRPr="005E5E66">
        <w:rPr>
          <w:rStyle w:val="ln2tlitera"/>
          <w:color w:val="000000"/>
        </w:rPr>
        <w:t xml:space="preserve"> </w:t>
      </w:r>
      <w:r w:rsidR="004C1CCE" w:rsidRPr="005E5E66">
        <w:t xml:space="preserve">Secretarul general al unitatii/subdiviziunii administrativ-teritoriale, in conditiile legii, </w:t>
      </w:r>
      <w:r w:rsidR="004C1CCE" w:rsidRPr="004C1CCE">
        <w:t>avizeaza proiectele de hotarari si contrasemneaza pentru legalitate dispozitiile primarului, respectiv ale presedintelui consiliului judetean, hotararile consiliului local, respectiv ale consiliului judetean, dupa caz</w:t>
      </w:r>
      <w:r w:rsidR="005E5E66" w:rsidRPr="005E5E66">
        <w:rPr>
          <w:color w:val="000000"/>
        </w:rPr>
        <w:t>.</w:t>
      </w:r>
    </w:p>
    <w:p w14:paraId="44DF8142" w14:textId="77777777" w:rsidR="00A00501" w:rsidRPr="00254BD1" w:rsidRDefault="00A00501" w:rsidP="000967F8">
      <w:pPr>
        <w:overflowPunct w:val="0"/>
        <w:autoSpaceDE w:val="0"/>
        <w:autoSpaceDN w:val="0"/>
        <w:adjustRightInd w:val="0"/>
        <w:spacing w:before="120"/>
        <w:jc w:val="both"/>
        <w:textAlignment w:val="baseline"/>
        <w:rPr>
          <w:sz w:val="24"/>
          <w:szCs w:val="24"/>
        </w:rPr>
      </w:pPr>
      <w:r w:rsidRPr="00254BD1">
        <w:rPr>
          <w:b/>
          <w:iCs/>
          <w:sz w:val="24"/>
          <w:szCs w:val="24"/>
        </w:rPr>
        <w:t>În conformitate cu prevederile:</w:t>
      </w:r>
    </w:p>
    <w:p w14:paraId="445D48CD" w14:textId="434E321E" w:rsidR="00F53CAA" w:rsidRPr="00F53CAA" w:rsidRDefault="00F53CAA" w:rsidP="00F53CAA">
      <w:pPr>
        <w:numPr>
          <w:ilvl w:val="0"/>
          <w:numId w:val="22"/>
        </w:numPr>
        <w:overflowPunct w:val="0"/>
        <w:autoSpaceDE w:val="0"/>
        <w:autoSpaceDN w:val="0"/>
        <w:adjustRightInd w:val="0"/>
        <w:jc w:val="both"/>
        <w:textAlignment w:val="baseline"/>
        <w:rPr>
          <w:sz w:val="24"/>
          <w:szCs w:val="24"/>
        </w:rPr>
      </w:pPr>
      <w:r w:rsidRPr="00F53CAA">
        <w:rPr>
          <w:sz w:val="24"/>
          <w:szCs w:val="24"/>
        </w:rPr>
        <w:t>prevederile Legii nr. 213/1998 privind bunurile proprietate publică, modificată și completată;</w:t>
      </w:r>
    </w:p>
    <w:p w14:paraId="59D99350" w14:textId="47DCD7F6" w:rsidR="00F53CAA" w:rsidRDefault="00F53CAA" w:rsidP="00B43AFD">
      <w:pPr>
        <w:numPr>
          <w:ilvl w:val="0"/>
          <w:numId w:val="22"/>
        </w:numPr>
        <w:overflowPunct w:val="0"/>
        <w:autoSpaceDE w:val="0"/>
        <w:autoSpaceDN w:val="0"/>
        <w:adjustRightInd w:val="0"/>
        <w:jc w:val="both"/>
        <w:textAlignment w:val="baseline"/>
        <w:rPr>
          <w:sz w:val="24"/>
          <w:szCs w:val="24"/>
        </w:rPr>
      </w:pPr>
      <w:r w:rsidRPr="00905DDE">
        <w:rPr>
          <w:sz w:val="24"/>
          <w:szCs w:val="24"/>
        </w:rPr>
        <w:t>prevederile Leg</w:t>
      </w:r>
      <w:r w:rsidR="00905DDE">
        <w:rPr>
          <w:sz w:val="24"/>
          <w:szCs w:val="24"/>
        </w:rPr>
        <w:t>ii</w:t>
      </w:r>
      <w:r w:rsidRPr="00905DDE">
        <w:rPr>
          <w:sz w:val="24"/>
          <w:szCs w:val="24"/>
        </w:rPr>
        <w:t xml:space="preserve"> nr. 273/2006 privind finanțele publice</w:t>
      </w:r>
      <w:r w:rsidR="00905DDE">
        <w:rPr>
          <w:sz w:val="24"/>
          <w:szCs w:val="24"/>
        </w:rPr>
        <w:t xml:space="preserve"> </w:t>
      </w:r>
      <w:r w:rsidRPr="00905DDE">
        <w:rPr>
          <w:sz w:val="24"/>
          <w:szCs w:val="24"/>
        </w:rPr>
        <w:t>locale</w:t>
      </w:r>
      <w:r w:rsidR="00905DDE">
        <w:rPr>
          <w:sz w:val="24"/>
          <w:szCs w:val="24"/>
        </w:rPr>
        <w:t>:</w:t>
      </w:r>
    </w:p>
    <w:p w14:paraId="5E7427B1" w14:textId="36943AF3" w:rsidR="00905DDE" w:rsidRPr="0029402E" w:rsidRDefault="00905DDE" w:rsidP="00905DDE">
      <w:pPr>
        <w:numPr>
          <w:ilvl w:val="1"/>
          <w:numId w:val="22"/>
        </w:numPr>
        <w:overflowPunct w:val="0"/>
        <w:autoSpaceDE w:val="0"/>
        <w:autoSpaceDN w:val="0"/>
        <w:adjustRightInd w:val="0"/>
        <w:jc w:val="both"/>
        <w:textAlignment w:val="baseline"/>
      </w:pPr>
      <w:r w:rsidRPr="0029402E">
        <w:t>art. 44 alin. (1)</w:t>
      </w:r>
      <w:r w:rsidR="00812E91" w:rsidRPr="0029402E">
        <w:t xml:space="preserve"> - </w:t>
      </w:r>
      <w:r w:rsidR="00812E91" w:rsidRPr="0029402E">
        <w:rPr>
          <w:rStyle w:val="ln2tlitera0"/>
          <w:color w:val="000000"/>
          <w:lang w:val="fr-FR"/>
        </w:rPr>
        <w:t>documentatiile tehnico-economice ale obiectivelor de investitii noi, a caror finantare se asigura integral sau in completare din bugetele locale, precum si ale celor finantate din imprumuturi interne si externe, contractate direct sau garantate de autoritatile administratiei publice locale, se aproba de catre autoritatile deliberative</w:t>
      </w:r>
      <w:r w:rsidRPr="0029402E">
        <w:t xml:space="preserve">, </w:t>
      </w:r>
    </w:p>
    <w:p w14:paraId="5A8C4152" w14:textId="77777777" w:rsidR="001C2564" w:rsidRPr="0029402E" w:rsidRDefault="00905DDE" w:rsidP="001C2564">
      <w:pPr>
        <w:numPr>
          <w:ilvl w:val="1"/>
          <w:numId w:val="22"/>
        </w:numPr>
        <w:overflowPunct w:val="0"/>
        <w:autoSpaceDE w:val="0"/>
        <w:autoSpaceDN w:val="0"/>
        <w:adjustRightInd w:val="0"/>
        <w:jc w:val="both"/>
        <w:textAlignment w:val="baseline"/>
      </w:pPr>
      <w:r w:rsidRPr="0029402E">
        <w:t xml:space="preserve">art. 45 alin. (1) </w:t>
      </w:r>
      <w:r w:rsidR="00812E91" w:rsidRPr="0029402E">
        <w:t xml:space="preserve">- </w:t>
      </w:r>
      <w:r w:rsidR="001C2564" w:rsidRPr="0029402E">
        <w:rPr>
          <w:rStyle w:val="ln2tlitera0"/>
          <w:color w:val="000000"/>
          <w:lang w:val="fr-FR"/>
        </w:rPr>
        <w:t>obiectivele de investitii si celelalte cheltuieli asimilate investitiilor se cuprind in programele de investitii anuale, anexe la buget, numai daca, in prealabil, documentatiile tehnico-economice, respectiv notele de fundamentare privind necesitatea si oportunitatea efectuarii cheltuielilor asimilate investitiilor, au fost elaborate si aprobate potrivit dispozitiilor legale,</w:t>
      </w:r>
    </w:p>
    <w:p w14:paraId="586E5233" w14:textId="4E958E98" w:rsidR="001C2564" w:rsidRPr="0029402E" w:rsidRDefault="00905DDE" w:rsidP="001C2564">
      <w:pPr>
        <w:numPr>
          <w:ilvl w:val="1"/>
          <w:numId w:val="22"/>
        </w:numPr>
        <w:overflowPunct w:val="0"/>
        <w:autoSpaceDE w:val="0"/>
        <w:autoSpaceDN w:val="0"/>
        <w:adjustRightInd w:val="0"/>
        <w:jc w:val="both"/>
        <w:textAlignment w:val="baseline"/>
      </w:pPr>
      <w:r w:rsidRPr="0029402E">
        <w:t>art. 46 -</w:t>
      </w:r>
      <w:r w:rsidR="001C2564" w:rsidRPr="0029402E">
        <w:rPr>
          <w:color w:val="000000"/>
          <w:lang w:val="fr-FR"/>
        </w:rPr>
        <w:t xml:space="preserve"> (1) In programele de investitii se nominalizeaza obiectivele de investitii grupate pe: investitii in continuare, investitii noi si pozitia globala alte cheltuieli de investitii, pe categorii de investitii. </w:t>
      </w:r>
    </w:p>
    <w:p w14:paraId="1B545BB3" w14:textId="77777777" w:rsidR="001C2564" w:rsidRPr="001C2564" w:rsidRDefault="001C2564" w:rsidP="001C2564">
      <w:pPr>
        <w:ind w:left="1080"/>
      </w:pPr>
      <w:r w:rsidRPr="001C2564">
        <w:rPr>
          <w:color w:val="000000"/>
          <w:lang w:val="fr-FR"/>
        </w:rPr>
        <w:t xml:space="preserve">   (2) Pozitia globala alte cheltuieli de investitii cuprinde urmatoarele categorii de investitii: </w:t>
      </w:r>
    </w:p>
    <w:p w14:paraId="0E4EAE75" w14:textId="77777777" w:rsidR="001C2564" w:rsidRPr="001C2564" w:rsidRDefault="001C2564" w:rsidP="001C2564">
      <w:pPr>
        <w:ind w:left="1080"/>
      </w:pPr>
      <w:r w:rsidRPr="001C2564">
        <w:rPr>
          <w:color w:val="000000"/>
          <w:lang w:val="fr-FR"/>
        </w:rPr>
        <w:t xml:space="preserve">   a) achizitii de imobile; </w:t>
      </w:r>
    </w:p>
    <w:p w14:paraId="7B877C77" w14:textId="77777777" w:rsidR="001C2564" w:rsidRPr="001C2564" w:rsidRDefault="001C2564" w:rsidP="001C2564">
      <w:pPr>
        <w:ind w:left="1080"/>
      </w:pPr>
      <w:r w:rsidRPr="001C2564">
        <w:rPr>
          <w:color w:val="000000"/>
          <w:lang w:val="fr-FR"/>
        </w:rPr>
        <w:t xml:space="preserve">   b) dotari independente; </w:t>
      </w:r>
    </w:p>
    <w:p w14:paraId="17BEE9C1" w14:textId="77777777" w:rsidR="001C2564" w:rsidRPr="001C2564" w:rsidRDefault="001C2564" w:rsidP="001C2564">
      <w:pPr>
        <w:ind w:left="1080"/>
      </w:pPr>
      <w:r w:rsidRPr="001C2564">
        <w:rPr>
          <w:color w:val="000000"/>
          <w:lang w:val="fr-FR"/>
        </w:rPr>
        <w:t xml:space="preserve">   c) cheltuieli pentru elaborarea studiilor de prefezabilitate, a studiilor de fezabilitate, a proiectelor si a altor studii aferente obiectivelor de investitii; </w:t>
      </w:r>
    </w:p>
    <w:p w14:paraId="121A42CB" w14:textId="77777777" w:rsidR="001C2564" w:rsidRPr="001C2564" w:rsidRDefault="001C2564" w:rsidP="001C2564">
      <w:pPr>
        <w:ind w:left="1080"/>
      </w:pPr>
      <w:r w:rsidRPr="001C2564">
        <w:rPr>
          <w:color w:val="000000"/>
          <w:lang w:val="fr-FR"/>
        </w:rPr>
        <w:t xml:space="preserve">   d) cheltuieli de expertiza, proiectare si de executie privind consolidarile si interventiile pentru prevenirea sau inlaturarea efectelor produse de actiuni accidentale si calamitati naturale - cutremure, inundatii, alunecari, prabusiri si tasari de teren, incendii, accidente tehnice, precum si cheltuielile legate de realizarea acestor investitii; </w:t>
      </w:r>
    </w:p>
    <w:p w14:paraId="148129A2" w14:textId="77777777" w:rsidR="001C2564" w:rsidRPr="001C2564" w:rsidRDefault="001C2564" w:rsidP="001C2564">
      <w:pPr>
        <w:ind w:left="1080"/>
      </w:pPr>
      <w:r w:rsidRPr="001C2564">
        <w:rPr>
          <w:color w:val="000000"/>
          <w:lang w:val="fr-FR"/>
        </w:rPr>
        <w:t xml:space="preserve">   e) lucrari de foraj, cartarea terenului, fotogrammetrie, determinari seismologice, consultanta, asistenta tehnica si alte cheltuieli asimilate investitiilor, potrivit legii. </w:t>
      </w:r>
    </w:p>
    <w:p w14:paraId="7E55D1E7" w14:textId="336F7AEC" w:rsidR="00905DDE" w:rsidRPr="0029402E" w:rsidRDefault="001C2564" w:rsidP="0029402E">
      <w:pPr>
        <w:ind w:left="1080"/>
      </w:pPr>
      <w:r w:rsidRPr="001C2564">
        <w:rPr>
          <w:color w:val="000000"/>
          <w:lang w:val="fr-FR"/>
        </w:rPr>
        <w:lastRenderedPageBreak/>
        <w:t>   (3) Cheltuielile de investitii prevazute la alin. (2) se detaliaza in anexa distincta de catre ordonatorul principal de credite, pe baza de note de fundamentare, care vor cuprinde elemente referitoare la necesitatea, oportunitatea si alti indicatori caracteristici unor asemenea investitii, si se aproba de autoritatile deliberative odata cu bugetul local.</w:t>
      </w:r>
    </w:p>
    <w:p w14:paraId="4315A071" w14:textId="77777777" w:rsidR="00C15405" w:rsidRDefault="00F53CAA" w:rsidP="00C15405">
      <w:pPr>
        <w:numPr>
          <w:ilvl w:val="0"/>
          <w:numId w:val="22"/>
        </w:numPr>
        <w:overflowPunct w:val="0"/>
        <w:autoSpaceDE w:val="0"/>
        <w:autoSpaceDN w:val="0"/>
        <w:adjustRightInd w:val="0"/>
        <w:jc w:val="both"/>
        <w:textAlignment w:val="baseline"/>
        <w:rPr>
          <w:sz w:val="24"/>
          <w:szCs w:val="24"/>
        </w:rPr>
      </w:pPr>
      <w:r w:rsidRPr="008972CD">
        <w:rPr>
          <w:sz w:val="24"/>
          <w:szCs w:val="24"/>
        </w:rPr>
        <w:t>prevederile Hotărâr</w:t>
      </w:r>
      <w:r w:rsidR="0029402E">
        <w:rPr>
          <w:sz w:val="24"/>
          <w:szCs w:val="24"/>
        </w:rPr>
        <w:t>ii</w:t>
      </w:r>
      <w:r w:rsidRPr="008972CD">
        <w:rPr>
          <w:sz w:val="24"/>
          <w:szCs w:val="24"/>
        </w:rPr>
        <w:t xml:space="preserve"> Guvernului nr. 907/2016 privind etapele de</w:t>
      </w:r>
      <w:r w:rsidR="008972CD" w:rsidRPr="008972CD">
        <w:rPr>
          <w:sz w:val="24"/>
          <w:szCs w:val="24"/>
        </w:rPr>
        <w:t xml:space="preserve"> </w:t>
      </w:r>
      <w:r w:rsidRPr="008972CD">
        <w:rPr>
          <w:sz w:val="24"/>
          <w:szCs w:val="24"/>
        </w:rPr>
        <w:t>elaborare și conținutul-cadru al documentațiilor tehnico-economice aferente</w:t>
      </w:r>
      <w:r w:rsidR="008972CD" w:rsidRPr="008972CD">
        <w:rPr>
          <w:sz w:val="24"/>
          <w:szCs w:val="24"/>
        </w:rPr>
        <w:t>m</w:t>
      </w:r>
      <w:r w:rsidRPr="008972CD">
        <w:rPr>
          <w:sz w:val="24"/>
          <w:szCs w:val="24"/>
        </w:rPr>
        <w:t>obiectivelor/proiectelor de investiții finanțate din fonduri publice, modificată și completată</w:t>
      </w:r>
      <w:r w:rsidR="00F123B7">
        <w:rPr>
          <w:sz w:val="24"/>
          <w:szCs w:val="24"/>
        </w:rPr>
        <w:t>:</w:t>
      </w:r>
    </w:p>
    <w:p w14:paraId="56C6A4C9" w14:textId="77777777" w:rsidR="00B23AFE" w:rsidRDefault="00F123B7" w:rsidP="00C15405">
      <w:pPr>
        <w:numPr>
          <w:ilvl w:val="1"/>
          <w:numId w:val="22"/>
        </w:numPr>
        <w:overflowPunct w:val="0"/>
        <w:autoSpaceDE w:val="0"/>
        <w:autoSpaceDN w:val="0"/>
        <w:adjustRightInd w:val="0"/>
        <w:jc w:val="both"/>
        <w:textAlignment w:val="baseline"/>
      </w:pPr>
      <w:r w:rsidRPr="00B23AFE">
        <w:rPr>
          <w:b/>
          <w:bCs/>
        </w:rPr>
        <w:t>art. 7</w:t>
      </w:r>
      <w:r w:rsidRPr="00B23AFE">
        <w:t xml:space="preserve"> - </w:t>
      </w:r>
      <w:r w:rsidR="00C15405" w:rsidRPr="00B23AFE">
        <w:t>(1) Studiul de fezabilitate este documentatia tehnico-economica prin care proiectantul, fara a se limita la datele si informatiile cuprinse in nota conceptuala si in tema de proiectare si, dupa caz, in studiul de prefezabilitate, analizeaza, fundamenteaza si propune minimum doua scenarii/optiuni tehnico-economice diferite, recomandand, justificat si documentat, scenariul/optiunea tehnico-economic(a) optim(a) pentru realizarea obiectivului de investitii.</w:t>
      </w:r>
    </w:p>
    <w:p w14:paraId="130C4E66" w14:textId="2E144C2C" w:rsidR="00C15405" w:rsidRPr="00B23AFE" w:rsidRDefault="00C15405" w:rsidP="00BA5938">
      <w:pPr>
        <w:overflowPunct w:val="0"/>
        <w:autoSpaceDE w:val="0"/>
        <w:autoSpaceDN w:val="0"/>
        <w:adjustRightInd w:val="0"/>
        <w:ind w:left="720" w:firstLine="360"/>
        <w:jc w:val="both"/>
        <w:textAlignment w:val="baseline"/>
      </w:pPr>
      <w:r w:rsidRPr="00B23AFE">
        <w:t>(2) Scenariul/Optiunea tehnico-economic(a) optim(a), recomandat(a) potrivit alin. (1), cuprinde:</w:t>
      </w:r>
    </w:p>
    <w:p w14:paraId="5A285D2B" w14:textId="302B3F0D" w:rsidR="00C15405" w:rsidRPr="00B23AFE" w:rsidRDefault="00C15405" w:rsidP="00C15405">
      <w:pPr>
        <w:ind w:left="1080"/>
      </w:pPr>
      <w:r w:rsidRPr="00B23AFE">
        <w:t>   a)solutia tehnica;</w:t>
      </w:r>
      <w:r w:rsidRPr="00B23AFE">
        <w:br/>
        <w:t>   b)principalii indicatori tehnico-economici aferenti obiectivului de investitii;</w:t>
      </w:r>
      <w:r w:rsidRPr="00B23AFE">
        <w:br/>
        <w:t>   c)certificatul de urbanism, avizele conforme pentru asigurarea utilitatilor, precum si avize, acorduri si studii specifice, dupa caz, in functie de specificul obiectivului de investitii;</w:t>
      </w:r>
      <w:r w:rsidRPr="00B23AFE">
        <w:br/>
        <w:t>   d)strategia de implementare, exploatare/operare si de intretinere a investitiei.</w:t>
      </w:r>
      <w:r w:rsidRPr="00B23AFE">
        <w:br/>
        <w:t>(3) In cazul obiectivelor de investitii a caror functionare implica procese tehnologice specifice, componenta tehnologica a solutiei tehnice poate fi definitivata ori adaptata tehnologiilor adecvate aplicabile pentru realizarea obiectivului de investitii, la faza de proiectare - proiect tehnic de executie, in conditiile art. 12 alin. (1).</w:t>
      </w:r>
      <w:r w:rsidRPr="00B23AFE">
        <w:br/>
        <w:t>(4) Indicatorii tehnico-economici prevazuti la alin. (2) lit. b) cuprind:</w:t>
      </w:r>
    </w:p>
    <w:p w14:paraId="0B72AB9E" w14:textId="1CFCCD11" w:rsidR="00F123B7" w:rsidRPr="00B23AFE" w:rsidRDefault="00C15405" w:rsidP="00C15405">
      <w:pPr>
        <w:ind w:left="1080"/>
      </w:pPr>
      <w:r w:rsidRPr="00B23AFE">
        <w:t>   a)indicatori maximali, respectiv valoarea totala a obiectului de investitii, exprimata in lei, cu TVA si, respectiv, fara TVA, din care constructii-montaj (C+M) in conformitate cu devizul general;</w:t>
      </w:r>
      <w:r w:rsidRPr="00B23AFE">
        <w:br/>
        <w:t>   b)indicatori minimali, respectiv indicatori de performanta - elemente fizice/capacitati fizice care sa indice atingerea tintei obiectivului de investitii - si, dupa caz, calitativi, in conformitate cu standardele, normativele si reglementarile tehnice in vigoare;</w:t>
      </w:r>
      <w:r w:rsidRPr="00B23AFE">
        <w:br/>
        <w:t>   c)indicatori financiari, socioeconomici, de impact, de rezultat/operare, stabiliti in functie de specificul si tinta fiecarui obiectiv de investitii;</w:t>
      </w:r>
      <w:r w:rsidRPr="00B23AFE">
        <w:br/>
        <w:t>   d)durata estimata de executie a obiectivului de investitii, exprimata in luni.</w:t>
      </w:r>
      <w:r w:rsidRPr="00B23AFE">
        <w:br/>
        <w:t>(5) Pentru indicatorii tehnico-economici prevazuti la alin. (4) lit. c), proiectantul indica, in cadrul studiului de fezabilitate, valorile admisibile si intervalele in care se pot incadra acestea, in functie de specificul obiectivului de investitii si in conformitate cu normele si reglementarile tehnice in vigoare.</w:t>
      </w:r>
      <w:r w:rsidRPr="00B23AFE">
        <w:br/>
        <w:t>(6) In situatia in care, dupa aprobarea indicatorilor tehnico-economici, apar schimbari care determina modificarea in plus a valorilor maximale si/sau modificarea in minus a valorilor minimale ale indicatorilor tehnico-economici aprobati ori depasirea intervalelor prevazute la alin. (5), sunt necesare refacerea corespunzatoare a documentatiei tehnico-economice aprobate si reluarea procedurii de aprobare a noilor indicatori, cu exceptia situatiilor de actualizare a acestora prevazute in Legea nr. 500/2002, cu modificarile si completarile ulterioare.</w:t>
      </w:r>
      <w:r w:rsidRPr="00B23AFE">
        <w:br/>
        <w:t xml:space="preserve">(7) Studiul de fezabilitate se aproba potrivit competentelor stabilite prin Legea </w:t>
      </w:r>
      <w:hyperlink r:id="rId7" w:history="1">
        <w:r w:rsidRPr="00B23AFE">
          <w:t>nr. 500/2002</w:t>
        </w:r>
      </w:hyperlink>
      <w:r w:rsidRPr="00B23AFE">
        <w:t xml:space="preserve">, cu modificarile si completarile ulterioare, si Legea </w:t>
      </w:r>
      <w:hyperlink r:id="rId8" w:history="1">
        <w:r w:rsidRPr="00B23AFE">
          <w:t>nr. 273/2006</w:t>
        </w:r>
      </w:hyperlink>
      <w:r w:rsidRPr="00B23AFE">
        <w:t>, cu modificarile si completarile ulterioare.</w:t>
      </w:r>
      <w:r w:rsidRPr="00B23AFE">
        <w:br/>
        <w:t>(8) Continutul-cadru al studiului de fezabilitate este prevazut in anexa nr. 4.</w:t>
      </w:r>
    </w:p>
    <w:p w14:paraId="389511F8" w14:textId="77777777" w:rsidR="00C15405" w:rsidRPr="00B23AFE" w:rsidRDefault="00F123B7" w:rsidP="00C15405">
      <w:pPr>
        <w:numPr>
          <w:ilvl w:val="1"/>
          <w:numId w:val="22"/>
        </w:numPr>
        <w:overflowPunct w:val="0"/>
        <w:autoSpaceDE w:val="0"/>
        <w:autoSpaceDN w:val="0"/>
        <w:adjustRightInd w:val="0"/>
        <w:jc w:val="both"/>
        <w:textAlignment w:val="baseline"/>
      </w:pPr>
      <w:r w:rsidRPr="00B23AFE">
        <w:rPr>
          <w:b/>
          <w:bCs/>
        </w:rPr>
        <w:t>art. 10 alin. (4) lit. c)</w:t>
      </w:r>
      <w:r w:rsidRPr="00B23AFE">
        <w:t xml:space="preserve"> - </w:t>
      </w:r>
      <w:r w:rsidR="00C15405" w:rsidRPr="00B23AFE">
        <w:t>Devizul general intocmit la faza de proiectare studiu de fezabilitate in cazul obiectivului nou/mixt de investitii si, respectiv, la faza documentatie de avizare a lucrarilor de interventii in cazul interventiei la constructie existenta se actualizeaza prin grija beneficiarului investitiei/investitorului, ori de cate ori este necesar, dar in mod obligatoriu in urmatoarele situatii:</w:t>
      </w:r>
    </w:p>
    <w:p w14:paraId="0898CE51" w14:textId="6D128EAF" w:rsidR="00C15405" w:rsidRPr="00B23AFE" w:rsidRDefault="00C15405" w:rsidP="00C15405">
      <w:pPr>
        <w:overflowPunct w:val="0"/>
        <w:autoSpaceDE w:val="0"/>
        <w:autoSpaceDN w:val="0"/>
        <w:adjustRightInd w:val="0"/>
        <w:ind w:left="1080"/>
        <w:jc w:val="both"/>
        <w:textAlignment w:val="baseline"/>
      </w:pPr>
      <w:r w:rsidRPr="00B23AFE">
        <w:t xml:space="preserve">   c) dupa finalizarea procedurilor de achizitie publica, rezultand valoarea de finantare a obiectivului de investitii;</w:t>
      </w:r>
    </w:p>
    <w:p w14:paraId="739751BD" w14:textId="77777777" w:rsidR="00A24FFB" w:rsidRDefault="00F53CAA" w:rsidP="00A24FFB">
      <w:pPr>
        <w:numPr>
          <w:ilvl w:val="0"/>
          <w:numId w:val="22"/>
        </w:numPr>
        <w:overflowPunct w:val="0"/>
        <w:autoSpaceDE w:val="0"/>
        <w:autoSpaceDN w:val="0"/>
        <w:adjustRightInd w:val="0"/>
        <w:jc w:val="both"/>
        <w:textAlignment w:val="baseline"/>
        <w:rPr>
          <w:sz w:val="24"/>
          <w:szCs w:val="24"/>
        </w:rPr>
      </w:pPr>
      <w:r w:rsidRPr="008972CD">
        <w:rPr>
          <w:sz w:val="24"/>
          <w:szCs w:val="24"/>
        </w:rPr>
        <w:t>prevederile Ordonanța de urgență a Guvernului nr.28/2013</w:t>
      </w:r>
      <w:r w:rsidR="008972CD">
        <w:rPr>
          <w:sz w:val="24"/>
          <w:szCs w:val="24"/>
        </w:rPr>
        <w:t xml:space="preserve"> </w:t>
      </w:r>
      <w:r w:rsidRPr="008972CD">
        <w:rPr>
          <w:sz w:val="24"/>
          <w:szCs w:val="24"/>
        </w:rPr>
        <w:t>pentru aprobarea Programului național de dezvoltare locală, modificată și completată</w:t>
      </w:r>
      <w:r w:rsidR="00BA5938">
        <w:rPr>
          <w:sz w:val="24"/>
          <w:szCs w:val="24"/>
        </w:rPr>
        <w:t>:</w:t>
      </w:r>
    </w:p>
    <w:p w14:paraId="0A88AE57" w14:textId="199E93C3" w:rsidR="00A24FFB" w:rsidRPr="00EB6709" w:rsidRDefault="00BA5938" w:rsidP="00A24FFB">
      <w:pPr>
        <w:numPr>
          <w:ilvl w:val="1"/>
          <w:numId w:val="22"/>
        </w:numPr>
        <w:overflowPunct w:val="0"/>
        <w:autoSpaceDE w:val="0"/>
        <w:autoSpaceDN w:val="0"/>
        <w:adjustRightInd w:val="0"/>
        <w:jc w:val="both"/>
        <w:textAlignment w:val="baseline"/>
      </w:pPr>
      <w:r w:rsidRPr="00A24FFB">
        <w:rPr>
          <w:sz w:val="24"/>
          <w:szCs w:val="24"/>
        </w:rPr>
        <w:t xml:space="preserve">art. 9 alin. (3) pct. 1 </w:t>
      </w:r>
      <w:r w:rsidRPr="00EB6709">
        <w:t>–</w:t>
      </w:r>
      <w:r w:rsidR="00A24FFB" w:rsidRPr="00EB6709">
        <w:t xml:space="preserve"> Pentru obiectivele de investitii nou-introduse in program, beneficiarii sunt obligati sa transmita Ministerului Dezvoltarii Regionale si Administratiei Publice urmatoarele documente sau acte justificative:</w:t>
      </w:r>
    </w:p>
    <w:p w14:paraId="38950357" w14:textId="77777777" w:rsidR="00A24FFB" w:rsidRPr="00EB6709" w:rsidRDefault="00A24FFB" w:rsidP="00A24FFB">
      <w:pPr>
        <w:ind w:left="1080"/>
      </w:pPr>
      <w:r w:rsidRPr="00EB6709">
        <w:t xml:space="preserve">   1. pentru obiective de investitii noi: documentatiile tehnico-economice, intocmite in conformitate cu Hotararea Guvernului </w:t>
      </w:r>
      <w:hyperlink r:id="rId9" w:history="1">
        <w:r w:rsidRPr="00EB6709">
          <w:rPr>
            <w:rStyle w:val="Hyperlink"/>
            <w:color w:val="auto"/>
          </w:rPr>
          <w:t>nr. 28/2008</w:t>
        </w:r>
      </w:hyperlink>
      <w:r w:rsidRPr="00EB6709">
        <w:t xml:space="preserve"> privind aprobarea continutului-cadru al documentatiei tehnico-economice aferente investitiilor publice, precum si a structurii si metodologiei de elaborare a devizului general pentru obiective de investitii si lucrari de interventii, aprobate si finantate de beneficiari, in </w:t>
      </w:r>
      <w:r w:rsidRPr="00EB6709">
        <w:lastRenderedPageBreak/>
        <w:t>conformitate cu obiectivele si domeniile specifice ale programului, cu incadrarea in standardele de cost in vigoare;</w:t>
      </w:r>
    </w:p>
    <w:p w14:paraId="4C6F2D44" w14:textId="77777777" w:rsidR="008D60CA" w:rsidRPr="008D60CA" w:rsidRDefault="00BA5938" w:rsidP="008D60CA">
      <w:pPr>
        <w:numPr>
          <w:ilvl w:val="1"/>
          <w:numId w:val="22"/>
        </w:numPr>
        <w:overflowPunct w:val="0"/>
        <w:autoSpaceDE w:val="0"/>
        <w:autoSpaceDN w:val="0"/>
        <w:adjustRightInd w:val="0"/>
        <w:jc w:val="both"/>
        <w:textAlignment w:val="baseline"/>
        <w:rPr>
          <w:sz w:val="24"/>
          <w:szCs w:val="24"/>
        </w:rPr>
      </w:pPr>
      <w:r w:rsidRPr="008D60CA">
        <w:rPr>
          <w:b/>
          <w:bCs/>
          <w:sz w:val="24"/>
          <w:szCs w:val="24"/>
        </w:rPr>
        <w:t>art. 10 -</w:t>
      </w:r>
      <w:r>
        <w:rPr>
          <w:sz w:val="24"/>
          <w:szCs w:val="24"/>
        </w:rPr>
        <w:t xml:space="preserve"> </w:t>
      </w:r>
      <w:r w:rsidR="008D60CA" w:rsidRPr="008D60CA">
        <w:rPr>
          <w:sz w:val="24"/>
          <w:szCs w:val="24"/>
        </w:rPr>
        <w:t>(1) Prin derogare de la prevederile art. 34 alin. (2) lit. e) si h) si alin. (3) din Legea nr. 273/2006 privind finantele publice locale, cu modificarile si completarile ulterioare, in baza ordinului prevazut la art. 9 alin. (2), se incheie contracte de finantare multianuale intre Ministerul Dezvoltarii Regionale si Administratiei Publice si beneficiari, pe o perioada de maximum 4 ani, in limita creditelor de angajament aprobate si a creditelor bugetare aprobate si/sau estimate cu aceasta destinatie, fara esalonarea anuala a creditelor bugetare, care se inscriu cumulat pentru toata perioada de finantare. Pe durata de valabilitate a contractelor de finantare, valoarea creditelor de angajament este egala cu valoarea creditelor bugetare.</w:t>
      </w:r>
    </w:p>
    <w:p w14:paraId="60286830" w14:textId="77777777" w:rsidR="008D60CA" w:rsidRPr="008D60CA" w:rsidRDefault="008D60CA" w:rsidP="008D60CA">
      <w:pPr>
        <w:overflowPunct w:val="0"/>
        <w:autoSpaceDE w:val="0"/>
        <w:autoSpaceDN w:val="0"/>
        <w:adjustRightInd w:val="0"/>
        <w:ind w:left="720"/>
        <w:jc w:val="both"/>
        <w:textAlignment w:val="baseline"/>
        <w:rPr>
          <w:sz w:val="24"/>
          <w:szCs w:val="24"/>
        </w:rPr>
      </w:pPr>
      <w:r w:rsidRPr="008D60CA">
        <w:rPr>
          <w:sz w:val="24"/>
          <w:szCs w:val="24"/>
        </w:rPr>
        <w:t xml:space="preserve">   (2) In functie de prevederile bugetare aprobate anual cu aceasta destinatie, durata contractelor de finantare prevazuta la alin. (1) poate fi prelungita pana la maximum 2 ani.</w:t>
      </w:r>
    </w:p>
    <w:p w14:paraId="0931D527" w14:textId="77777777" w:rsidR="008D60CA" w:rsidRPr="008D60CA" w:rsidRDefault="008D60CA" w:rsidP="008D60CA">
      <w:pPr>
        <w:overflowPunct w:val="0"/>
        <w:autoSpaceDE w:val="0"/>
        <w:autoSpaceDN w:val="0"/>
        <w:adjustRightInd w:val="0"/>
        <w:ind w:left="720"/>
        <w:jc w:val="both"/>
        <w:textAlignment w:val="baseline"/>
        <w:rPr>
          <w:sz w:val="24"/>
          <w:szCs w:val="24"/>
        </w:rPr>
      </w:pPr>
      <w:r w:rsidRPr="008D60CA">
        <w:rPr>
          <w:sz w:val="24"/>
          <w:szCs w:val="24"/>
        </w:rPr>
        <w:t xml:space="preserve">   (3) Creditele bugetare aferente contractelor de finantare incheiate conform alin. (1) se transfera beneficiarilor in limita bugetului anual al Ministerului Dezvoltarii Regionale si Administratiei Publice aprobat cu aceasta destinatie, in ordinea cronologica de inregistrare a solicitarii de transfer al sumelor necesare pentru decontarea bunurilor/serviciilor/lucrarilor executate.</w:t>
      </w:r>
    </w:p>
    <w:p w14:paraId="20C831E4" w14:textId="6D295528" w:rsidR="008D60CA" w:rsidRPr="008D60CA" w:rsidRDefault="008D60CA" w:rsidP="008D60CA">
      <w:pPr>
        <w:overflowPunct w:val="0"/>
        <w:autoSpaceDE w:val="0"/>
        <w:autoSpaceDN w:val="0"/>
        <w:adjustRightInd w:val="0"/>
        <w:ind w:left="720"/>
        <w:jc w:val="both"/>
        <w:textAlignment w:val="baseline"/>
        <w:rPr>
          <w:sz w:val="24"/>
          <w:szCs w:val="24"/>
        </w:rPr>
      </w:pPr>
      <w:r w:rsidRPr="008D60CA">
        <w:rPr>
          <w:sz w:val="24"/>
          <w:szCs w:val="24"/>
        </w:rPr>
        <w:t xml:space="preserve">   (3</w:t>
      </w:r>
      <w:r w:rsidRPr="00EB6709">
        <w:rPr>
          <w:sz w:val="24"/>
          <w:szCs w:val="24"/>
          <w:vertAlign w:val="superscript"/>
        </w:rPr>
        <w:t>2</w:t>
      </w:r>
      <w:r w:rsidRPr="008D60CA">
        <w:rPr>
          <w:sz w:val="24"/>
          <w:szCs w:val="24"/>
        </w:rPr>
        <w:t>) Sumele necesare pentru decontarea de catre beneficiari a bunurilor/serviciilor/lucrarilor executate, aferente solicitarilor de transfer care se inregistreaza la Ministerul Dezvoltarii, Lucrarilor Publice si Administratiei pana in ultima zi lucratoare a lunii noiembrie a fiecarui an, in perioada de derulare a contractelor de finantare incheiate conform alin. (1), se transfera beneficiarilor pana la sfarsitul anului bugetar in care au fost inregistrate, cu respectarea prevederilor legale in vigoare."</w:t>
      </w:r>
    </w:p>
    <w:p w14:paraId="296FE51A" w14:textId="77777777" w:rsidR="008D60CA" w:rsidRPr="008D60CA" w:rsidRDefault="008D60CA" w:rsidP="008D60CA">
      <w:pPr>
        <w:overflowPunct w:val="0"/>
        <w:autoSpaceDE w:val="0"/>
        <w:autoSpaceDN w:val="0"/>
        <w:adjustRightInd w:val="0"/>
        <w:ind w:left="720"/>
        <w:jc w:val="both"/>
        <w:textAlignment w:val="baseline"/>
        <w:rPr>
          <w:sz w:val="24"/>
          <w:szCs w:val="24"/>
        </w:rPr>
      </w:pPr>
      <w:r w:rsidRPr="008D60CA">
        <w:rPr>
          <w:sz w:val="24"/>
          <w:szCs w:val="24"/>
        </w:rPr>
        <w:t xml:space="preserve">   "(4) In situatia epuizarii creditelor bugetare disponibile in anul in curs, prevazute in bugetul Ministerului Dezvoltarii Regionale si Administratiei Publice cu aceasta destinatie, Ministerul Dezvoltarii Regionale si Administratiei Publice instiinteaza beneficiarii contractelor de finantare prevazute la alin. (1) cu privire la aceasta."</w:t>
      </w:r>
    </w:p>
    <w:p w14:paraId="45286AE4" w14:textId="56251318" w:rsidR="008D60CA" w:rsidRPr="008D60CA" w:rsidRDefault="008D60CA" w:rsidP="002307F1">
      <w:pPr>
        <w:overflowPunct w:val="0"/>
        <w:autoSpaceDE w:val="0"/>
        <w:autoSpaceDN w:val="0"/>
        <w:adjustRightInd w:val="0"/>
        <w:ind w:left="720"/>
        <w:jc w:val="both"/>
        <w:textAlignment w:val="baseline"/>
        <w:rPr>
          <w:sz w:val="24"/>
          <w:szCs w:val="24"/>
        </w:rPr>
      </w:pPr>
      <w:r w:rsidRPr="008D60CA">
        <w:rPr>
          <w:sz w:val="24"/>
          <w:szCs w:val="24"/>
        </w:rPr>
        <w:t xml:space="preserve">   (4) In situatia in care solicitarile de transfer depasesc 80% din creditele bugetare disponibile in </w:t>
      </w:r>
    </w:p>
    <w:p w14:paraId="3A999667" w14:textId="77777777" w:rsidR="008D60CA" w:rsidRPr="008D60CA" w:rsidRDefault="008D60CA" w:rsidP="008D60CA">
      <w:pPr>
        <w:overflowPunct w:val="0"/>
        <w:autoSpaceDE w:val="0"/>
        <w:autoSpaceDN w:val="0"/>
        <w:adjustRightInd w:val="0"/>
        <w:ind w:left="720"/>
        <w:jc w:val="both"/>
        <w:textAlignment w:val="baseline"/>
        <w:rPr>
          <w:sz w:val="24"/>
          <w:szCs w:val="24"/>
        </w:rPr>
      </w:pPr>
      <w:r w:rsidRPr="008D60CA">
        <w:rPr>
          <w:sz w:val="24"/>
          <w:szCs w:val="24"/>
        </w:rPr>
        <w:t xml:space="preserve">   (6) In situatia suplimentarii creditelor bugetare, Ministerul Dezvoltarii Regionale si Administratiei Publice notifica beneficiarii cu privire la reluarea transferurilor de sume in conditiile alin. (3) si (4).</w:t>
      </w:r>
    </w:p>
    <w:p w14:paraId="312BC4A3" w14:textId="77777777" w:rsidR="008D60CA" w:rsidRPr="008D60CA" w:rsidRDefault="008D60CA" w:rsidP="008D60CA">
      <w:pPr>
        <w:overflowPunct w:val="0"/>
        <w:autoSpaceDE w:val="0"/>
        <w:autoSpaceDN w:val="0"/>
        <w:adjustRightInd w:val="0"/>
        <w:ind w:left="720"/>
        <w:jc w:val="both"/>
        <w:textAlignment w:val="baseline"/>
        <w:rPr>
          <w:sz w:val="24"/>
          <w:szCs w:val="24"/>
        </w:rPr>
      </w:pPr>
      <w:r w:rsidRPr="008D60CA">
        <w:rPr>
          <w:sz w:val="24"/>
          <w:szCs w:val="24"/>
        </w:rPr>
        <w:t xml:space="preserve">   (7) In situatia in care beneficiarii prevazuti la alin. (1) deconteaza sumele aferente contributiei de la bugetul de stat din surse proprii sau alte surse legal constituite, au dreptul sa solicite recuperarea acestora la Ministerul Dezvoltarii Regionale si Administratiei Publice, care transfera aceste sume in limita creditelor bugetare aprobate ulterior in buget cu aceasta destinatie.</w:t>
      </w:r>
    </w:p>
    <w:p w14:paraId="7723652C" w14:textId="77777777" w:rsidR="008D60CA" w:rsidRPr="008D60CA" w:rsidRDefault="008D60CA" w:rsidP="008D60CA">
      <w:pPr>
        <w:overflowPunct w:val="0"/>
        <w:autoSpaceDE w:val="0"/>
        <w:autoSpaceDN w:val="0"/>
        <w:adjustRightInd w:val="0"/>
        <w:ind w:left="720"/>
        <w:jc w:val="both"/>
        <w:textAlignment w:val="baseline"/>
        <w:rPr>
          <w:sz w:val="24"/>
          <w:szCs w:val="24"/>
        </w:rPr>
      </w:pPr>
      <w:r w:rsidRPr="008D60CA">
        <w:rPr>
          <w:sz w:val="24"/>
          <w:szCs w:val="24"/>
        </w:rPr>
        <w:t xml:space="preserve">   "(6) Dupa instiintarea beneficiarilor in conformitate cu alin. (4), in situatia suplimentarii creditelor bugetare pentru anul in curs, Ministerul Dezvoltarii Regionale si Administratiei Publice anunta beneficiarii cu privire la reluarea transferurilor de sume in conditiile alin. (3) si, dupa caz, cu privire la epuizarea creditelor bugetare suplimentare.</w:t>
      </w:r>
    </w:p>
    <w:p w14:paraId="387A0489" w14:textId="73BBEBE2" w:rsidR="008D60CA" w:rsidRPr="008D60CA" w:rsidRDefault="008D60CA" w:rsidP="008D60CA">
      <w:pPr>
        <w:overflowPunct w:val="0"/>
        <w:autoSpaceDE w:val="0"/>
        <w:autoSpaceDN w:val="0"/>
        <w:adjustRightInd w:val="0"/>
        <w:ind w:left="720"/>
        <w:jc w:val="both"/>
        <w:textAlignment w:val="baseline"/>
        <w:rPr>
          <w:sz w:val="24"/>
          <w:szCs w:val="24"/>
        </w:rPr>
      </w:pPr>
      <w:r w:rsidRPr="008D60CA">
        <w:rPr>
          <w:sz w:val="24"/>
          <w:szCs w:val="24"/>
        </w:rPr>
        <w:t xml:space="preserve">  (7</w:t>
      </w:r>
      <w:r w:rsidRPr="00356D40">
        <w:rPr>
          <w:sz w:val="24"/>
          <w:szCs w:val="24"/>
          <w:vertAlign w:val="superscript"/>
        </w:rPr>
        <w:t>3</w:t>
      </w:r>
      <w:r w:rsidRPr="008D60CA">
        <w:rPr>
          <w:sz w:val="24"/>
          <w:szCs w:val="24"/>
        </w:rPr>
        <w:t>) In cursul unui an bugetar, dupa efectuarea transferurilor prevazute la alin. (3</w:t>
      </w:r>
      <w:r w:rsidRPr="00472973">
        <w:rPr>
          <w:sz w:val="24"/>
          <w:szCs w:val="24"/>
          <w:vertAlign w:val="superscript"/>
        </w:rPr>
        <w:t>2</w:t>
      </w:r>
      <w:r w:rsidRPr="008D60CA">
        <w:rPr>
          <w:sz w:val="24"/>
          <w:szCs w:val="24"/>
        </w:rPr>
        <w:t>) si (7), in situatia existentei unor credite bugetare disponibile, sumele aferente solicitarilor de transfer depuse dupa ultima zi lucratoare a lunii noiembrie a fiecarui an se transfera beneficiarilor in limita creditelor bugetare aprobate pentru anul in curs, in ordinea cronologica de inregistrare a solicitarii de transfer la Ministerul Dezvoltarii, Lucrarilor Publice si Administratiei, cu respectarea prevederilor legale in vigoare.</w:t>
      </w:r>
    </w:p>
    <w:p w14:paraId="065A80A5" w14:textId="77777777" w:rsidR="008D60CA" w:rsidRPr="008D60CA" w:rsidRDefault="008D60CA" w:rsidP="008D60CA">
      <w:pPr>
        <w:overflowPunct w:val="0"/>
        <w:autoSpaceDE w:val="0"/>
        <w:autoSpaceDN w:val="0"/>
        <w:adjustRightInd w:val="0"/>
        <w:ind w:left="720"/>
        <w:jc w:val="both"/>
        <w:textAlignment w:val="baseline"/>
        <w:rPr>
          <w:sz w:val="24"/>
          <w:szCs w:val="24"/>
        </w:rPr>
      </w:pPr>
      <w:r w:rsidRPr="008D60CA">
        <w:rPr>
          <w:sz w:val="24"/>
          <w:szCs w:val="24"/>
        </w:rPr>
        <w:t xml:space="preserve">   (7</w:t>
      </w:r>
      <w:r w:rsidRPr="008D60CA">
        <w:rPr>
          <w:sz w:val="24"/>
          <w:szCs w:val="24"/>
          <w:vertAlign w:val="superscript"/>
        </w:rPr>
        <w:t>4</w:t>
      </w:r>
      <w:r w:rsidRPr="008D60CA">
        <w:rPr>
          <w:sz w:val="24"/>
          <w:szCs w:val="24"/>
        </w:rPr>
        <w:t>) Pe perioada de derulare a contractelor de finantare incheiate conform alin. (1), in situatia in care solicitarile de transfer depuse conform alin. (3</w:t>
      </w:r>
      <w:r w:rsidRPr="00491A8B">
        <w:rPr>
          <w:sz w:val="24"/>
          <w:szCs w:val="24"/>
          <w:vertAlign w:val="superscript"/>
        </w:rPr>
        <w:t>2</w:t>
      </w:r>
      <w:r w:rsidRPr="008D60CA">
        <w:rPr>
          <w:sz w:val="24"/>
          <w:szCs w:val="24"/>
        </w:rPr>
        <w:t>), (7) si (7</w:t>
      </w:r>
      <w:r w:rsidRPr="00491A8B">
        <w:rPr>
          <w:sz w:val="24"/>
          <w:szCs w:val="24"/>
          <w:vertAlign w:val="superscript"/>
        </w:rPr>
        <w:t>3</w:t>
      </w:r>
      <w:r w:rsidRPr="008D60CA">
        <w:rPr>
          <w:sz w:val="24"/>
          <w:szCs w:val="24"/>
        </w:rPr>
        <w:t>) depasesc nivelul creditelor bugetare aprobat prin legea bugetara anuala pentru anul in curs, sumele aferente acestora se transfera de catre Ministerul Dezvoltarii, Lucrarilor Publice si Administratiei, cu prioritate, in anul bugetar urmator, in conditiile legii, in ordinea cronologica de inregistrare in anul anterior a solicitarii de transfer al sumelor necesare pentru decontarea bunurilor/serviciilor/lucrarilor executate.</w:t>
      </w:r>
    </w:p>
    <w:p w14:paraId="197029BC" w14:textId="77777777" w:rsidR="008D60CA" w:rsidRPr="008D60CA" w:rsidRDefault="008D60CA" w:rsidP="008D60CA">
      <w:pPr>
        <w:overflowPunct w:val="0"/>
        <w:autoSpaceDE w:val="0"/>
        <w:autoSpaceDN w:val="0"/>
        <w:adjustRightInd w:val="0"/>
        <w:ind w:left="720"/>
        <w:jc w:val="both"/>
        <w:textAlignment w:val="baseline"/>
        <w:rPr>
          <w:sz w:val="24"/>
          <w:szCs w:val="24"/>
        </w:rPr>
      </w:pPr>
      <w:r w:rsidRPr="008D60CA">
        <w:rPr>
          <w:sz w:val="24"/>
          <w:szCs w:val="24"/>
        </w:rPr>
        <w:t xml:space="preserve">   (7</w:t>
      </w:r>
      <w:r w:rsidRPr="008D60CA">
        <w:rPr>
          <w:sz w:val="24"/>
          <w:szCs w:val="24"/>
          <w:vertAlign w:val="superscript"/>
        </w:rPr>
        <w:t>5</w:t>
      </w:r>
      <w:r w:rsidRPr="008D60CA">
        <w:rPr>
          <w:sz w:val="24"/>
          <w:szCs w:val="24"/>
        </w:rPr>
        <w:t>) In situatia in care durata contractelor de finantare prelungite in conditiile alin. (2) inceteaza, iar solicitarile de transfer depuse la Ministerul Dezvoltarii, Lucrarilor Publice si Administratiei in perioada de valabilitate a contractului de finantare, conform alin. (3</w:t>
      </w:r>
      <w:r w:rsidRPr="00491A8B">
        <w:rPr>
          <w:sz w:val="24"/>
          <w:szCs w:val="24"/>
          <w:vertAlign w:val="superscript"/>
        </w:rPr>
        <w:t>2</w:t>
      </w:r>
      <w:r w:rsidRPr="008D60CA">
        <w:rPr>
          <w:sz w:val="24"/>
          <w:szCs w:val="24"/>
        </w:rPr>
        <w:t>), (7) si (7</w:t>
      </w:r>
      <w:r w:rsidRPr="00491A8B">
        <w:rPr>
          <w:sz w:val="24"/>
          <w:szCs w:val="24"/>
          <w:vertAlign w:val="superscript"/>
        </w:rPr>
        <w:t>3</w:t>
      </w:r>
      <w:r w:rsidRPr="008D60CA">
        <w:rPr>
          <w:sz w:val="24"/>
          <w:szCs w:val="24"/>
        </w:rPr>
        <w:t>) depasesc nivelul creditelor bugetare aprobat prin legea bugetara anuala pentru anul in curs, plata acestora se realizeaza in conditiile alin. (7</w:t>
      </w:r>
      <w:r w:rsidRPr="00491A8B">
        <w:rPr>
          <w:sz w:val="24"/>
          <w:szCs w:val="24"/>
          <w:vertAlign w:val="superscript"/>
        </w:rPr>
        <w:t>4</w:t>
      </w:r>
      <w:r w:rsidRPr="008D60CA">
        <w:rPr>
          <w:sz w:val="24"/>
          <w:szCs w:val="24"/>
        </w:rPr>
        <w:t>) si ale art. 281 din Legea nr. 500/2002 privind finantele publice, cu modificarile si completarile ulterioare."</w:t>
      </w:r>
    </w:p>
    <w:p w14:paraId="46FB74C1" w14:textId="77777777" w:rsidR="008D60CA" w:rsidRPr="008D60CA" w:rsidRDefault="008D60CA" w:rsidP="008D60CA">
      <w:pPr>
        <w:overflowPunct w:val="0"/>
        <w:autoSpaceDE w:val="0"/>
        <w:autoSpaceDN w:val="0"/>
        <w:adjustRightInd w:val="0"/>
        <w:ind w:left="720"/>
        <w:jc w:val="both"/>
        <w:textAlignment w:val="baseline"/>
        <w:rPr>
          <w:sz w:val="24"/>
          <w:szCs w:val="24"/>
        </w:rPr>
      </w:pPr>
      <w:r w:rsidRPr="008D60CA">
        <w:rPr>
          <w:sz w:val="24"/>
          <w:szCs w:val="24"/>
        </w:rPr>
        <w:lastRenderedPageBreak/>
        <w:t xml:space="preserve">   (8) Beneficiarii prevazuti la alin. (1), in baza contractelor de finantare incheiate in temeiul prezentei ordonante de urgenta, cuprind in bugetul propriu credite bugetare estimate in functie de graficele de executie a livrarii de bunuri, prestarii de servicii, executiei de lucrari.</w:t>
      </w:r>
    </w:p>
    <w:p w14:paraId="6B12C3BA" w14:textId="12FACF86" w:rsidR="00F53CAA" w:rsidRPr="008972CD" w:rsidRDefault="00F53CAA" w:rsidP="00AF4D20">
      <w:pPr>
        <w:numPr>
          <w:ilvl w:val="0"/>
          <w:numId w:val="22"/>
        </w:numPr>
        <w:overflowPunct w:val="0"/>
        <w:autoSpaceDE w:val="0"/>
        <w:autoSpaceDN w:val="0"/>
        <w:adjustRightInd w:val="0"/>
        <w:jc w:val="both"/>
        <w:textAlignment w:val="baseline"/>
        <w:rPr>
          <w:sz w:val="24"/>
          <w:szCs w:val="24"/>
        </w:rPr>
      </w:pPr>
      <w:r w:rsidRPr="008972CD">
        <w:rPr>
          <w:sz w:val="24"/>
          <w:szCs w:val="24"/>
        </w:rPr>
        <w:t>Ordinul M.D.R.L. nr. 839/2009 pentru aprobarea Normelor metodologice de aplicare a Legii nr.</w:t>
      </w:r>
      <w:r w:rsidR="008972CD" w:rsidRPr="008972CD">
        <w:rPr>
          <w:sz w:val="24"/>
          <w:szCs w:val="24"/>
        </w:rPr>
        <w:t xml:space="preserve"> </w:t>
      </w:r>
      <w:r w:rsidRPr="008972CD">
        <w:rPr>
          <w:sz w:val="24"/>
          <w:szCs w:val="24"/>
        </w:rPr>
        <w:t>50/1991 privind autorizarea executării lucrărilor de construcții, cu modi</w:t>
      </w:r>
      <w:r w:rsidR="008972CD" w:rsidRPr="008972CD">
        <w:rPr>
          <w:sz w:val="24"/>
          <w:szCs w:val="24"/>
        </w:rPr>
        <w:t>fi</w:t>
      </w:r>
      <w:r w:rsidRPr="008972CD">
        <w:rPr>
          <w:sz w:val="24"/>
          <w:szCs w:val="24"/>
        </w:rPr>
        <w:t>cările şi completările</w:t>
      </w:r>
      <w:r w:rsidR="008972CD">
        <w:rPr>
          <w:sz w:val="24"/>
          <w:szCs w:val="24"/>
        </w:rPr>
        <w:t xml:space="preserve"> </w:t>
      </w:r>
      <w:r w:rsidRPr="008972CD">
        <w:rPr>
          <w:sz w:val="24"/>
          <w:szCs w:val="24"/>
        </w:rPr>
        <w:t>ulterioare;</w:t>
      </w:r>
    </w:p>
    <w:p w14:paraId="365D42A1" w14:textId="6B478AE6" w:rsidR="00F53CAA" w:rsidRPr="008972CD" w:rsidRDefault="00F53CAA" w:rsidP="00AB0C1C">
      <w:pPr>
        <w:numPr>
          <w:ilvl w:val="0"/>
          <w:numId w:val="22"/>
        </w:numPr>
        <w:overflowPunct w:val="0"/>
        <w:autoSpaceDE w:val="0"/>
        <w:autoSpaceDN w:val="0"/>
        <w:adjustRightInd w:val="0"/>
        <w:jc w:val="both"/>
        <w:textAlignment w:val="baseline"/>
        <w:rPr>
          <w:sz w:val="24"/>
          <w:szCs w:val="24"/>
        </w:rPr>
      </w:pPr>
      <w:r w:rsidRPr="008972CD">
        <w:rPr>
          <w:sz w:val="24"/>
          <w:szCs w:val="24"/>
        </w:rPr>
        <w:t>art. 12 din Anexa 1 și Anexa 3 la Ordinul viceprim-ministrului, ministrul dezvoltării regionale și</w:t>
      </w:r>
      <w:r w:rsidR="008972CD" w:rsidRPr="008972CD">
        <w:rPr>
          <w:sz w:val="24"/>
          <w:szCs w:val="24"/>
        </w:rPr>
        <w:t xml:space="preserve"> </w:t>
      </w:r>
      <w:r w:rsidRPr="008972CD">
        <w:rPr>
          <w:sz w:val="24"/>
          <w:szCs w:val="24"/>
        </w:rPr>
        <w:t>administrației publice nr. 1851/2013 pentru punerea în aplicare a prevederilor Ordonanței de</w:t>
      </w:r>
      <w:r w:rsidR="008972CD" w:rsidRPr="008972CD">
        <w:rPr>
          <w:sz w:val="24"/>
          <w:szCs w:val="24"/>
        </w:rPr>
        <w:t xml:space="preserve"> </w:t>
      </w:r>
      <w:r w:rsidRPr="008972CD">
        <w:rPr>
          <w:sz w:val="24"/>
          <w:szCs w:val="24"/>
        </w:rPr>
        <w:t>urgenţă a Guvernului nr. 28/2013 pentru aprobarea Programului național de dezvoltare locală, cu</w:t>
      </w:r>
      <w:r w:rsidR="008972CD">
        <w:rPr>
          <w:sz w:val="24"/>
          <w:szCs w:val="24"/>
        </w:rPr>
        <w:t xml:space="preserve"> </w:t>
      </w:r>
      <w:r w:rsidRPr="008972CD">
        <w:rPr>
          <w:sz w:val="24"/>
          <w:szCs w:val="24"/>
        </w:rPr>
        <w:t>modificările şi completările ulterioare;</w:t>
      </w:r>
    </w:p>
    <w:p w14:paraId="6DE5E60D" w14:textId="36D28230" w:rsidR="00F53CAA" w:rsidRPr="008972CD" w:rsidRDefault="00F53CAA" w:rsidP="00991899">
      <w:pPr>
        <w:numPr>
          <w:ilvl w:val="0"/>
          <w:numId w:val="22"/>
        </w:numPr>
        <w:overflowPunct w:val="0"/>
        <w:autoSpaceDE w:val="0"/>
        <w:autoSpaceDN w:val="0"/>
        <w:adjustRightInd w:val="0"/>
        <w:jc w:val="both"/>
        <w:textAlignment w:val="baseline"/>
        <w:rPr>
          <w:sz w:val="24"/>
          <w:szCs w:val="24"/>
        </w:rPr>
      </w:pPr>
      <w:r w:rsidRPr="008972CD">
        <w:rPr>
          <w:sz w:val="24"/>
          <w:szCs w:val="24"/>
        </w:rPr>
        <w:t>art. 1 alin. (2) lit. b), art. 7 alin. (2) lit. b) și art. 18 alin. (3) din Instrucțiunea A.N.A.P. nr. 2/2018,</w:t>
      </w:r>
      <w:r w:rsidR="008972CD" w:rsidRPr="008972CD">
        <w:rPr>
          <w:sz w:val="24"/>
          <w:szCs w:val="24"/>
        </w:rPr>
        <w:t xml:space="preserve"> </w:t>
      </w:r>
      <w:r w:rsidRPr="008972CD">
        <w:rPr>
          <w:sz w:val="24"/>
          <w:szCs w:val="24"/>
        </w:rPr>
        <w:t>privind ajustarea prețului contractului de achiziție publică/sectorială, cu modi</w:t>
      </w:r>
      <w:r w:rsidR="008972CD" w:rsidRPr="008972CD">
        <w:rPr>
          <w:sz w:val="24"/>
          <w:szCs w:val="24"/>
        </w:rPr>
        <w:t>fi</w:t>
      </w:r>
      <w:r w:rsidRPr="008972CD">
        <w:rPr>
          <w:sz w:val="24"/>
          <w:szCs w:val="24"/>
        </w:rPr>
        <w:t>cările şi completările</w:t>
      </w:r>
      <w:r w:rsidR="008972CD">
        <w:rPr>
          <w:sz w:val="24"/>
          <w:szCs w:val="24"/>
        </w:rPr>
        <w:t xml:space="preserve"> </w:t>
      </w:r>
      <w:r w:rsidRPr="008972CD">
        <w:rPr>
          <w:sz w:val="24"/>
          <w:szCs w:val="24"/>
        </w:rPr>
        <w:t>ulterioare;</w:t>
      </w:r>
    </w:p>
    <w:p w14:paraId="393A7756" w14:textId="7F6A6CC1" w:rsidR="00280973" w:rsidRDefault="00F53CAA" w:rsidP="009B5C53">
      <w:pPr>
        <w:numPr>
          <w:ilvl w:val="0"/>
          <w:numId w:val="22"/>
        </w:numPr>
        <w:overflowPunct w:val="0"/>
        <w:autoSpaceDE w:val="0"/>
        <w:autoSpaceDN w:val="0"/>
        <w:adjustRightInd w:val="0"/>
        <w:jc w:val="both"/>
        <w:textAlignment w:val="baseline"/>
        <w:rPr>
          <w:sz w:val="24"/>
          <w:szCs w:val="24"/>
        </w:rPr>
      </w:pPr>
      <w:r w:rsidRPr="008972CD">
        <w:rPr>
          <w:sz w:val="24"/>
          <w:szCs w:val="24"/>
        </w:rPr>
        <w:t>din Ordonanța de Urgență a Guvernului nr. 93/2021 privind instituirea unor măsuri pentru</w:t>
      </w:r>
      <w:r w:rsidR="008972CD" w:rsidRPr="008972CD">
        <w:rPr>
          <w:sz w:val="24"/>
          <w:szCs w:val="24"/>
        </w:rPr>
        <w:t xml:space="preserve"> </w:t>
      </w:r>
      <w:r w:rsidRPr="008972CD">
        <w:rPr>
          <w:sz w:val="24"/>
          <w:szCs w:val="24"/>
        </w:rPr>
        <w:t>derularea Programului național de dezvoltare locală etapa a II-a şi pentru modi</w:t>
      </w:r>
      <w:r w:rsidR="001D13CC">
        <w:rPr>
          <w:sz w:val="24"/>
          <w:szCs w:val="24"/>
        </w:rPr>
        <w:t>fi</w:t>
      </w:r>
      <w:r w:rsidRPr="008972CD">
        <w:rPr>
          <w:sz w:val="24"/>
          <w:szCs w:val="24"/>
        </w:rPr>
        <w:t>carea art. IV alin.</w:t>
      </w:r>
      <w:r w:rsidR="008972CD" w:rsidRPr="008972CD">
        <w:rPr>
          <w:sz w:val="24"/>
          <w:szCs w:val="24"/>
        </w:rPr>
        <w:t xml:space="preserve"> </w:t>
      </w:r>
      <w:r w:rsidRPr="008972CD">
        <w:rPr>
          <w:sz w:val="24"/>
          <w:szCs w:val="24"/>
        </w:rPr>
        <w:t>(1) din Ordonanţa de urgenţă a Guvernului nr. 6/2017 pentru modi</w:t>
      </w:r>
      <w:r w:rsidR="001D13CC">
        <w:rPr>
          <w:sz w:val="24"/>
          <w:szCs w:val="24"/>
        </w:rPr>
        <w:t>fi</w:t>
      </w:r>
      <w:r w:rsidRPr="008972CD">
        <w:rPr>
          <w:sz w:val="24"/>
          <w:szCs w:val="24"/>
        </w:rPr>
        <w:t>carea şi completarea unor acte</w:t>
      </w:r>
      <w:r w:rsidR="008972CD" w:rsidRPr="008972CD">
        <w:rPr>
          <w:sz w:val="24"/>
          <w:szCs w:val="24"/>
        </w:rPr>
        <w:t xml:space="preserve"> </w:t>
      </w:r>
      <w:r w:rsidRPr="008972CD">
        <w:rPr>
          <w:sz w:val="24"/>
          <w:szCs w:val="24"/>
        </w:rPr>
        <w:t xml:space="preserve">normative, precum şi pentru stabilirea unor măsuri privind realizarea investițiilor </w:t>
      </w:r>
      <w:r w:rsidR="001D13CC">
        <w:rPr>
          <w:sz w:val="24"/>
          <w:szCs w:val="24"/>
        </w:rPr>
        <w:t>fi</w:t>
      </w:r>
      <w:r w:rsidRPr="008972CD">
        <w:rPr>
          <w:sz w:val="24"/>
          <w:szCs w:val="24"/>
        </w:rPr>
        <w:t>nanțate din</w:t>
      </w:r>
      <w:r w:rsidR="008972CD">
        <w:rPr>
          <w:sz w:val="24"/>
          <w:szCs w:val="24"/>
        </w:rPr>
        <w:t xml:space="preserve"> </w:t>
      </w:r>
      <w:r w:rsidRPr="008972CD">
        <w:rPr>
          <w:sz w:val="24"/>
          <w:szCs w:val="24"/>
        </w:rPr>
        <w:t>fonduri publice</w:t>
      </w:r>
      <w:r w:rsidR="00BB2901">
        <w:rPr>
          <w:sz w:val="24"/>
          <w:szCs w:val="24"/>
        </w:rPr>
        <w:t xml:space="preserve">: </w:t>
      </w:r>
    </w:p>
    <w:p w14:paraId="73CDDAAC" w14:textId="77777777" w:rsidR="00E62E3A" w:rsidRDefault="00BB2901" w:rsidP="00BB2901">
      <w:pPr>
        <w:numPr>
          <w:ilvl w:val="1"/>
          <w:numId w:val="22"/>
        </w:numPr>
        <w:overflowPunct w:val="0"/>
        <w:autoSpaceDE w:val="0"/>
        <w:autoSpaceDN w:val="0"/>
        <w:adjustRightInd w:val="0"/>
        <w:jc w:val="both"/>
        <w:textAlignment w:val="baseline"/>
      </w:pPr>
      <w:r w:rsidRPr="00BB2901">
        <w:rPr>
          <w:b/>
          <w:bCs/>
        </w:rPr>
        <w:t xml:space="preserve">art. I </w:t>
      </w:r>
      <w:r w:rsidRPr="00BB2901">
        <w:t>(1) In situatia in care sumele alocate prin contractele de finantare pentru decontarea categoriilor de cheltuieli care se pot finanta prin program de la bugetul de stat nu asigura finalizarea si receptionarea obiectivelor de investitii incluse in Programul national de dezvoltare locala etapa a II-a, se pot incheia acte aditionale, la solicitarea beneficiarului, prin care se suplimenteaza sumele alocate, in limita creditelor de angajament aprobate Ministerului Dezvoltarii, Lucrarilor Publice si Administratiei.</w:t>
      </w:r>
      <w:r w:rsidRPr="00BB2901">
        <w:br/>
        <w:t xml:space="preserve">   (2) Pentru suplimentarea sumelor alocate prevazute la alin. (1) beneficiarii Programului national de dezvoltare locala etapa a II-a pot depune o solicitare de finantare conform modelului prevazut in anexa nr. 3 la Normele metodologice pentru punerea in aplicare a prevederilor Ordonantei de urgenta a Guvernului </w:t>
      </w:r>
      <w:hyperlink r:id="rId10" w:history="1">
        <w:r w:rsidRPr="00BB2901">
          <w:t>nr. 28/2013</w:t>
        </w:r>
      </w:hyperlink>
      <w:r w:rsidRPr="00BB2901">
        <w:t xml:space="preserve"> pentru aprobarea Programului national de dezvoltare locala, aprobate prin Ordinul viceprim-ministrului, ministrul dezvoltarii regionale si administratiei publice, nr. 1.851/2013, republicat, cu modificarile si completarile ulterioare, insotita de o nota justificativa, in termen de 30 de zile de la data intrarii in vigoare a prezentei ordonante de urgenta.</w:t>
      </w:r>
    </w:p>
    <w:p w14:paraId="2346ED25" w14:textId="5ACC89C3" w:rsidR="00BB2901" w:rsidRPr="00BB2901" w:rsidRDefault="00BB2901" w:rsidP="00E62E3A">
      <w:pPr>
        <w:overflowPunct w:val="0"/>
        <w:autoSpaceDE w:val="0"/>
        <w:autoSpaceDN w:val="0"/>
        <w:adjustRightInd w:val="0"/>
        <w:ind w:left="1080"/>
        <w:jc w:val="both"/>
        <w:textAlignment w:val="baseline"/>
      </w:pPr>
      <w:r w:rsidRPr="00BB2901">
        <w:t>   (3) Nerespectarea termenului prevazut la alin. (2) atrage decaderea beneficiarilor aflati in aceasta situatie din dreptul de a solicita sume suplimentare de la bugetul de stat.</w:t>
      </w:r>
    </w:p>
    <w:p w14:paraId="1300F7C9" w14:textId="77777777" w:rsidR="00690C84" w:rsidRPr="00254BD1" w:rsidRDefault="00690C84" w:rsidP="000967F8">
      <w:pPr>
        <w:overflowPunct w:val="0"/>
        <w:autoSpaceDE w:val="0"/>
        <w:autoSpaceDN w:val="0"/>
        <w:adjustRightInd w:val="0"/>
        <w:spacing w:before="120"/>
        <w:jc w:val="both"/>
        <w:textAlignment w:val="baseline"/>
        <w:rPr>
          <w:b/>
          <w:iCs/>
          <w:sz w:val="24"/>
          <w:szCs w:val="24"/>
        </w:rPr>
      </w:pPr>
      <w:r w:rsidRPr="00254BD1">
        <w:rPr>
          <w:b/>
          <w:iCs/>
          <w:sz w:val="24"/>
          <w:szCs w:val="24"/>
        </w:rPr>
        <w:t>Luând în considerare:</w:t>
      </w:r>
    </w:p>
    <w:p w14:paraId="04829260" w14:textId="62450DAD" w:rsidR="001D13CC" w:rsidRPr="001D13CC" w:rsidRDefault="001D13CC" w:rsidP="005B575B">
      <w:pPr>
        <w:pStyle w:val="Corptext2"/>
        <w:numPr>
          <w:ilvl w:val="0"/>
          <w:numId w:val="22"/>
        </w:numPr>
        <w:rPr>
          <w:rFonts w:ascii="Times New Roman" w:hAnsi="Times New Roman"/>
          <w:i w:val="0"/>
        </w:rPr>
      </w:pPr>
      <w:r w:rsidRPr="001D13CC">
        <w:rPr>
          <w:rFonts w:ascii="Times New Roman" w:hAnsi="Times New Roman"/>
          <w:i w:val="0"/>
        </w:rPr>
        <w:t>Adresa Ministerului Dezvoltării, Lucrărilor Publice și Administrației nr. 104487 din 01.09.2021, referitoare la ajustarea prețurilor contractelor de achiziție publică în funcție de evoluția prețurilor la</w:t>
      </w:r>
      <w:r>
        <w:rPr>
          <w:rFonts w:ascii="Times New Roman" w:hAnsi="Times New Roman"/>
          <w:i w:val="0"/>
        </w:rPr>
        <w:t xml:space="preserve"> </w:t>
      </w:r>
      <w:r w:rsidRPr="001D13CC">
        <w:rPr>
          <w:rFonts w:ascii="Times New Roman" w:hAnsi="Times New Roman"/>
          <w:i w:val="0"/>
        </w:rPr>
        <w:t>materialelor de construcții;</w:t>
      </w:r>
    </w:p>
    <w:p w14:paraId="7B3D486D" w14:textId="096B1CFD" w:rsidR="001D13CC" w:rsidRPr="00CA1651" w:rsidRDefault="001D13CC" w:rsidP="003A4419">
      <w:pPr>
        <w:pStyle w:val="Corptext2"/>
        <w:numPr>
          <w:ilvl w:val="0"/>
          <w:numId w:val="22"/>
        </w:numPr>
        <w:rPr>
          <w:rFonts w:ascii="Times New Roman" w:hAnsi="Times New Roman"/>
          <w:i w:val="0"/>
        </w:rPr>
      </w:pPr>
      <w:r w:rsidRPr="00CA1651">
        <w:rPr>
          <w:rFonts w:ascii="Times New Roman" w:hAnsi="Times New Roman"/>
          <w:i w:val="0"/>
        </w:rPr>
        <w:t>Contractul de lucrări înregistrat la Primăria comunei Șoldanu cu nr.6390/15.11.2018, încheiat cu</w:t>
      </w:r>
      <w:r w:rsidR="00CA1651">
        <w:rPr>
          <w:rFonts w:ascii="Times New Roman" w:hAnsi="Times New Roman"/>
          <w:i w:val="0"/>
        </w:rPr>
        <w:t xml:space="preserve"> </w:t>
      </w:r>
      <w:r w:rsidRPr="00CA1651">
        <w:rPr>
          <w:rFonts w:ascii="Times New Roman" w:hAnsi="Times New Roman"/>
          <w:i w:val="0"/>
        </w:rPr>
        <w:t>Asocierea S.C. BERTONI CONSTRUCT S.A. și S.C. ING TOP CONSTRUCT S.R.L.;</w:t>
      </w:r>
    </w:p>
    <w:p w14:paraId="00B564D7" w14:textId="5B0C8289" w:rsidR="001D13CC" w:rsidRPr="00CA1651" w:rsidRDefault="001D13CC" w:rsidP="00690EA4">
      <w:pPr>
        <w:pStyle w:val="Corptext2"/>
        <w:numPr>
          <w:ilvl w:val="0"/>
          <w:numId w:val="22"/>
        </w:numPr>
        <w:rPr>
          <w:rFonts w:ascii="Times New Roman" w:hAnsi="Times New Roman"/>
          <w:i w:val="0"/>
        </w:rPr>
      </w:pPr>
      <w:r w:rsidRPr="00CA1651">
        <w:rPr>
          <w:rFonts w:ascii="Times New Roman" w:hAnsi="Times New Roman"/>
          <w:i w:val="0"/>
        </w:rPr>
        <w:t>Hotărârea Consiliului local al comunei Șoldanu nr.13 din 14.03.2017 privind aprobarea indicatorilor</w:t>
      </w:r>
      <w:r w:rsidR="00CA1651" w:rsidRPr="00CA1651">
        <w:rPr>
          <w:rFonts w:ascii="Times New Roman" w:hAnsi="Times New Roman"/>
          <w:i w:val="0"/>
        </w:rPr>
        <w:t xml:space="preserve"> </w:t>
      </w:r>
      <w:r w:rsidRPr="00CA1651">
        <w:rPr>
          <w:rFonts w:ascii="Times New Roman" w:hAnsi="Times New Roman"/>
          <w:i w:val="0"/>
        </w:rPr>
        <w:t>tehnico-economici pentru obiectivul de investiție “Modernizare străzi în comuna Şoldanu, județul</w:t>
      </w:r>
      <w:r w:rsidR="00CA1651">
        <w:rPr>
          <w:rFonts w:ascii="Times New Roman" w:hAnsi="Times New Roman"/>
          <w:i w:val="0"/>
        </w:rPr>
        <w:t xml:space="preserve"> </w:t>
      </w:r>
      <w:r w:rsidRPr="00CA1651">
        <w:rPr>
          <w:rFonts w:ascii="Times New Roman" w:hAnsi="Times New Roman"/>
          <w:i w:val="0"/>
        </w:rPr>
        <w:t>Călăraşi” propus a se realiza prin PNDL 2017 – 2020, cu modificările și completările ulterioare;</w:t>
      </w:r>
    </w:p>
    <w:p w14:paraId="66BE2A54" w14:textId="1991CEC4" w:rsidR="001D13CC" w:rsidRPr="00305BD0" w:rsidRDefault="001D13CC" w:rsidP="004967F2">
      <w:pPr>
        <w:pStyle w:val="Corptext2"/>
        <w:numPr>
          <w:ilvl w:val="0"/>
          <w:numId w:val="22"/>
        </w:numPr>
        <w:rPr>
          <w:rFonts w:ascii="Times New Roman" w:hAnsi="Times New Roman"/>
          <w:i w:val="0"/>
        </w:rPr>
      </w:pPr>
      <w:r w:rsidRPr="00305BD0">
        <w:rPr>
          <w:rFonts w:ascii="Times New Roman" w:hAnsi="Times New Roman"/>
          <w:i w:val="0"/>
        </w:rPr>
        <w:t xml:space="preserve">Adresa contractantului, S.C. BERTONI CONSTRUCT S.R.L., nr. </w:t>
      </w:r>
      <w:r w:rsidR="00951C1D" w:rsidRPr="00951C1D">
        <w:rPr>
          <w:rFonts w:ascii="Times New Roman" w:hAnsi="Times New Roman"/>
          <w:i w:val="0"/>
        </w:rPr>
        <w:t>677 din 28.10.2021, înregistrată la Primăria Comunei Șoldanu cu nr. 5685 din 02.11.2021, prin care solicită ajustarea valorii aferente cheltuielilor cu materialele pentru restul rămas de executat din contractul de lucrări nr. 6390 din 15.11.2018</w:t>
      </w:r>
      <w:r w:rsidRPr="00305BD0">
        <w:rPr>
          <w:rFonts w:ascii="Times New Roman" w:hAnsi="Times New Roman"/>
          <w:i w:val="0"/>
        </w:rPr>
        <w:t>;</w:t>
      </w:r>
    </w:p>
    <w:p w14:paraId="70DA0E40" w14:textId="60B1E946" w:rsidR="009D37E6" w:rsidRPr="00305BD0" w:rsidRDefault="001D13CC" w:rsidP="009A28CD">
      <w:pPr>
        <w:pStyle w:val="Corptext2"/>
        <w:numPr>
          <w:ilvl w:val="0"/>
          <w:numId w:val="22"/>
        </w:numPr>
        <w:rPr>
          <w:rFonts w:ascii="Times New Roman" w:hAnsi="Times New Roman"/>
          <w:i w:val="0"/>
        </w:rPr>
      </w:pPr>
      <w:r w:rsidRPr="00305BD0">
        <w:rPr>
          <w:rFonts w:ascii="Times New Roman" w:hAnsi="Times New Roman"/>
          <w:i w:val="0"/>
        </w:rPr>
        <w:t>Devizului General al obiectivului de investiții actualizat la data de 1</w:t>
      </w:r>
      <w:r w:rsidR="00951C1D">
        <w:rPr>
          <w:rFonts w:ascii="Times New Roman" w:hAnsi="Times New Roman"/>
          <w:i w:val="0"/>
        </w:rPr>
        <w:t>2</w:t>
      </w:r>
      <w:r w:rsidRPr="00305BD0">
        <w:rPr>
          <w:rFonts w:ascii="Times New Roman" w:hAnsi="Times New Roman"/>
          <w:i w:val="0"/>
        </w:rPr>
        <w:t>.11.20</w:t>
      </w:r>
      <w:r w:rsidR="00951C1D">
        <w:rPr>
          <w:rFonts w:ascii="Times New Roman" w:hAnsi="Times New Roman"/>
          <w:i w:val="0"/>
        </w:rPr>
        <w:t>21</w:t>
      </w:r>
      <w:r w:rsidRPr="00305BD0">
        <w:rPr>
          <w:rFonts w:ascii="Times New Roman" w:hAnsi="Times New Roman"/>
          <w:i w:val="0"/>
        </w:rPr>
        <w:t xml:space="preserve"> de SC ING TOP</w:t>
      </w:r>
      <w:r w:rsidR="00305BD0">
        <w:rPr>
          <w:rFonts w:ascii="Times New Roman" w:hAnsi="Times New Roman"/>
          <w:i w:val="0"/>
        </w:rPr>
        <w:t xml:space="preserve"> </w:t>
      </w:r>
      <w:r w:rsidRPr="00305BD0">
        <w:rPr>
          <w:rFonts w:ascii="Times New Roman" w:hAnsi="Times New Roman"/>
          <w:i w:val="0"/>
        </w:rPr>
        <w:t>CONSTRUCT SRL.</w:t>
      </w:r>
    </w:p>
    <w:p w14:paraId="53436F69" w14:textId="77777777" w:rsidR="00305BD0" w:rsidRPr="00305BD0" w:rsidRDefault="00305BD0" w:rsidP="00305BD0">
      <w:pPr>
        <w:spacing w:before="120" w:after="60" w:line="276" w:lineRule="auto"/>
        <w:jc w:val="both"/>
        <w:rPr>
          <w:b/>
          <w:sz w:val="24"/>
          <w:szCs w:val="24"/>
        </w:rPr>
      </w:pPr>
      <w:r w:rsidRPr="00305BD0">
        <w:rPr>
          <w:b/>
          <w:sz w:val="24"/>
          <w:szCs w:val="24"/>
        </w:rPr>
        <w:t xml:space="preserve">Față de elementele de drept și de fapt prezentate, </w:t>
      </w:r>
    </w:p>
    <w:p w14:paraId="5D15FF76" w14:textId="77777777" w:rsidR="00305BD0" w:rsidRPr="00305BD0" w:rsidRDefault="00305BD0" w:rsidP="00305BD0">
      <w:pPr>
        <w:spacing w:line="276" w:lineRule="auto"/>
        <w:jc w:val="both"/>
        <w:rPr>
          <w:b/>
          <w:sz w:val="24"/>
          <w:szCs w:val="24"/>
        </w:rPr>
      </w:pPr>
      <w:r w:rsidRPr="00305BD0">
        <w:rPr>
          <w:b/>
          <w:sz w:val="24"/>
          <w:szCs w:val="24"/>
        </w:rPr>
        <w:t>În temeiul</w:t>
      </w:r>
      <w:r w:rsidRPr="00305BD0">
        <w:rPr>
          <w:sz w:val="24"/>
          <w:szCs w:val="24"/>
        </w:rPr>
        <w:t xml:space="preserve"> Ordonanței de urgență a Guvernului nr.57/2019 privind Codul Administrativ, cu modificările și completările ulterioare:</w:t>
      </w:r>
    </w:p>
    <w:p w14:paraId="2FF6366C" w14:textId="77777777" w:rsidR="00305BD0" w:rsidRPr="00305BD0" w:rsidRDefault="00305BD0" w:rsidP="00305BD0">
      <w:pPr>
        <w:numPr>
          <w:ilvl w:val="0"/>
          <w:numId w:val="24"/>
        </w:numPr>
        <w:spacing w:before="120" w:line="276" w:lineRule="auto"/>
        <w:jc w:val="both"/>
        <w:rPr>
          <w:sz w:val="24"/>
          <w:szCs w:val="24"/>
        </w:rPr>
      </w:pPr>
      <w:r w:rsidRPr="00305BD0">
        <w:rPr>
          <w:sz w:val="24"/>
          <w:szCs w:val="24"/>
        </w:rPr>
        <w:t xml:space="preserve">art. 136 alin. (1) - proiectele de hotărâri pot fi inițiate de primar, de consilierii locali sau de cetățeni. Elaborarea proiectelor se face de cei care le propun, cu sprijinul secretarului general al </w:t>
      </w:r>
      <w:r w:rsidRPr="00305BD0">
        <w:rPr>
          <w:sz w:val="24"/>
          <w:szCs w:val="24"/>
        </w:rPr>
        <w:lastRenderedPageBreak/>
        <w:t>unității/subdiviziunii administrativ-teritoriale și al compartimentelor de resort din cadrul aparatului de specialitate al primarului;</w:t>
      </w:r>
    </w:p>
    <w:p w14:paraId="13929DEF" w14:textId="77777777" w:rsidR="00305BD0" w:rsidRPr="00305BD0" w:rsidRDefault="00305BD0" w:rsidP="00305BD0">
      <w:pPr>
        <w:numPr>
          <w:ilvl w:val="0"/>
          <w:numId w:val="24"/>
        </w:numPr>
        <w:spacing w:before="120" w:line="276" w:lineRule="auto"/>
        <w:jc w:val="both"/>
        <w:rPr>
          <w:sz w:val="24"/>
          <w:szCs w:val="24"/>
        </w:rPr>
      </w:pPr>
      <w:r w:rsidRPr="00305BD0">
        <w:rPr>
          <w:sz w:val="24"/>
          <w:szCs w:val="24"/>
        </w:rPr>
        <w:t>art. 139 alin. (1) - în exercitarea atribuțiilor ce îi revin, consiliul local adoptă hotărâri, cu majoritate absolută sau simplă, după caz;</w:t>
      </w:r>
    </w:p>
    <w:p w14:paraId="7AC1A559" w14:textId="77777777" w:rsidR="00305BD0" w:rsidRPr="00305BD0" w:rsidRDefault="00305BD0" w:rsidP="00305BD0">
      <w:pPr>
        <w:numPr>
          <w:ilvl w:val="0"/>
          <w:numId w:val="24"/>
        </w:numPr>
        <w:spacing w:before="120" w:line="276" w:lineRule="auto"/>
        <w:jc w:val="both"/>
        <w:rPr>
          <w:sz w:val="24"/>
          <w:szCs w:val="24"/>
        </w:rPr>
      </w:pPr>
      <w:r w:rsidRPr="00305BD0">
        <w:rPr>
          <w:sz w:val="24"/>
          <w:szCs w:val="24"/>
        </w:rPr>
        <w:t>art. 196 alin. (1) lit.a) - în exercitarea atribuțiilor ce le revin, autoritățile administrației publice locale adoptă sau emit, după caz, acte administrative cu caracter normativ sau individual, după cum urmează: consiliul local și consiliul județean adoptă hotărâri,</w:t>
      </w:r>
    </w:p>
    <w:p w14:paraId="71F14B21" w14:textId="29325DF6" w:rsidR="00305BD0" w:rsidRPr="00305BD0" w:rsidRDefault="00305BD0" w:rsidP="00E62E3A">
      <w:pPr>
        <w:spacing w:line="276" w:lineRule="auto"/>
        <w:jc w:val="both"/>
        <w:rPr>
          <w:sz w:val="24"/>
          <w:szCs w:val="24"/>
        </w:rPr>
      </w:pPr>
      <w:r w:rsidRPr="00305BD0">
        <w:rPr>
          <w:sz w:val="24"/>
          <w:szCs w:val="24"/>
        </w:rPr>
        <w:t xml:space="preserve">s-a iniţiat Proiectul de hotărâre </w:t>
      </w:r>
      <w:r w:rsidR="00E62E3A" w:rsidRPr="00E62E3A">
        <w:rPr>
          <w:sz w:val="24"/>
          <w:szCs w:val="24"/>
        </w:rPr>
        <w:t xml:space="preserve">privind </w:t>
      </w:r>
      <w:r w:rsidR="00951C1D" w:rsidRPr="00951C1D">
        <w:rPr>
          <w:sz w:val="24"/>
          <w:szCs w:val="24"/>
        </w:rPr>
        <w:t>actualizarea indicatorilor tehnico-economici ai obiectivului de investiții “Modernizare străzi în comuna Şoldanu, județul Călăraşi” propus a se realiza prin PNDL 2017 – 2020 în comuna Șoldanu, județul Călărași, aprobați prin Hotărârea Consiliului local al comunei Șoldanu nr.13 din 14 martie 2017, cu modificările ulterioare</w:t>
      </w:r>
      <w:r w:rsidRPr="00305BD0">
        <w:rPr>
          <w:sz w:val="24"/>
          <w:szCs w:val="24"/>
        </w:rPr>
        <w:t>.</w:t>
      </w:r>
    </w:p>
    <w:p w14:paraId="50DC1E4F" w14:textId="77777777" w:rsidR="00305BD0" w:rsidRPr="00305BD0" w:rsidRDefault="00305BD0" w:rsidP="00305BD0">
      <w:pPr>
        <w:spacing w:line="276" w:lineRule="auto"/>
        <w:jc w:val="both"/>
        <w:rPr>
          <w:sz w:val="24"/>
          <w:szCs w:val="24"/>
        </w:rPr>
      </w:pPr>
      <w:r w:rsidRPr="00305BD0">
        <w:rPr>
          <w:sz w:val="24"/>
          <w:szCs w:val="24"/>
        </w:rPr>
        <w:t xml:space="preserve">Considerând proiectul de hotărâre elaborat ca fiind legal şi oportun, pe cale de consecinţă propun Consiliului Local al Comunei Șoldanu aprobarea acestuia în forma prezentată.   </w:t>
      </w:r>
    </w:p>
    <w:p w14:paraId="27839724" w14:textId="77777777" w:rsidR="00305BD0" w:rsidRDefault="00305BD0" w:rsidP="00305BD0">
      <w:pPr>
        <w:ind w:right="5103" w:firstLine="709"/>
        <w:jc w:val="center"/>
        <w:rPr>
          <w:b/>
        </w:rPr>
      </w:pPr>
    </w:p>
    <w:p w14:paraId="7E49FCC4" w14:textId="77777777" w:rsidR="00305BD0" w:rsidRPr="00AF36BA" w:rsidRDefault="00305BD0" w:rsidP="00305BD0">
      <w:pPr>
        <w:ind w:right="5103" w:firstLine="709"/>
        <w:jc w:val="center"/>
        <w:rPr>
          <w:b/>
        </w:rPr>
      </w:pPr>
      <w:r w:rsidRPr="00AF36BA">
        <w:rPr>
          <w:b/>
        </w:rPr>
        <w:t>INIȚIATOR,</w:t>
      </w:r>
    </w:p>
    <w:p w14:paraId="7772F059" w14:textId="77777777" w:rsidR="00305BD0" w:rsidRPr="00AF36BA" w:rsidRDefault="00305BD0" w:rsidP="00305BD0">
      <w:pPr>
        <w:ind w:right="5103" w:firstLine="709"/>
        <w:jc w:val="center"/>
        <w:rPr>
          <w:bCs/>
        </w:rPr>
      </w:pPr>
      <w:r w:rsidRPr="00AF36BA">
        <w:rPr>
          <w:bCs/>
        </w:rPr>
        <w:t>Primarul Comunei Șoldanu,</w:t>
      </w:r>
    </w:p>
    <w:p w14:paraId="0F7B7DFF" w14:textId="77777777" w:rsidR="00305BD0" w:rsidRPr="00AF36BA" w:rsidRDefault="00305BD0" w:rsidP="00305BD0">
      <w:pPr>
        <w:ind w:right="5103" w:firstLine="709"/>
        <w:jc w:val="center"/>
      </w:pPr>
      <w:r w:rsidRPr="00AF36BA">
        <w:t xml:space="preserve">Iulian </w:t>
      </w:r>
      <w:r w:rsidRPr="00AF36BA">
        <w:rPr>
          <w:caps/>
        </w:rPr>
        <w:t>geambașu</w:t>
      </w:r>
    </w:p>
    <w:p w14:paraId="66EE9380" w14:textId="64B01C88" w:rsidR="006B3E5E" w:rsidRPr="00254BD1" w:rsidRDefault="006B3E5E" w:rsidP="00A501FB">
      <w:pPr>
        <w:ind w:left="2832" w:firstLine="708"/>
        <w:jc w:val="both"/>
        <w:rPr>
          <w:szCs w:val="24"/>
        </w:rPr>
      </w:pPr>
    </w:p>
    <w:sectPr w:rsidR="006B3E5E" w:rsidRPr="00254BD1" w:rsidSect="000967F8">
      <w:footerReference w:type="default" r:id="rId11"/>
      <w:pgSz w:w="11907" w:h="16840" w:code="9"/>
      <w:pgMar w:top="567" w:right="567" w:bottom="567" w:left="1134" w:header="709" w:footer="70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69A55" w14:textId="77777777" w:rsidR="00BB220B" w:rsidRDefault="00BB220B" w:rsidP="00254BD1">
      <w:r>
        <w:separator/>
      </w:r>
    </w:p>
  </w:endnote>
  <w:endnote w:type="continuationSeparator" w:id="0">
    <w:p w14:paraId="74C55FB6" w14:textId="77777777" w:rsidR="00BB220B" w:rsidRDefault="00BB220B" w:rsidP="00254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0517262"/>
      <w:docPartObj>
        <w:docPartGallery w:val="Page Numbers (Bottom of Page)"/>
        <w:docPartUnique/>
      </w:docPartObj>
    </w:sdtPr>
    <w:sdtEndPr>
      <w:rPr>
        <w:highlight w:val="lightGray"/>
      </w:rPr>
    </w:sdtEndPr>
    <w:sdtContent>
      <w:p w14:paraId="7F77E7B3" w14:textId="77777777" w:rsidR="00254BD1" w:rsidRDefault="00254BD1">
        <w:pPr>
          <w:pStyle w:val="Subsol"/>
          <w:jc w:val="right"/>
        </w:pPr>
        <w:r w:rsidRPr="00291D62">
          <w:rPr>
            <w:highlight w:val="lightGray"/>
          </w:rPr>
          <w:fldChar w:fldCharType="begin"/>
        </w:r>
        <w:r w:rsidRPr="00291D62">
          <w:rPr>
            <w:highlight w:val="lightGray"/>
          </w:rPr>
          <w:instrText>PAGE   \* MERGEFORMAT</w:instrText>
        </w:r>
        <w:r w:rsidRPr="00291D62">
          <w:rPr>
            <w:highlight w:val="lightGray"/>
          </w:rPr>
          <w:fldChar w:fldCharType="separate"/>
        </w:r>
        <w:r w:rsidR="00291D62">
          <w:rPr>
            <w:noProof/>
            <w:highlight w:val="lightGray"/>
          </w:rPr>
          <w:t>2</w:t>
        </w:r>
        <w:r w:rsidRPr="00291D62">
          <w:rPr>
            <w:highlight w:val="lightGray"/>
          </w:rPr>
          <w:fldChar w:fldCharType="end"/>
        </w:r>
      </w:p>
    </w:sdtContent>
  </w:sdt>
  <w:p w14:paraId="3600B95C" w14:textId="77777777" w:rsidR="00254BD1" w:rsidRDefault="00254BD1">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85146" w14:textId="77777777" w:rsidR="00BB220B" w:rsidRDefault="00BB220B" w:rsidP="00254BD1">
      <w:r>
        <w:separator/>
      </w:r>
    </w:p>
  </w:footnote>
  <w:footnote w:type="continuationSeparator" w:id="0">
    <w:p w14:paraId="7F74B1BE" w14:textId="77777777" w:rsidR="00BB220B" w:rsidRDefault="00BB220B" w:rsidP="00254B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7449A"/>
    <w:multiLevelType w:val="hybridMultilevel"/>
    <w:tmpl w:val="8B00E39E"/>
    <w:lvl w:ilvl="0" w:tplc="D970210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19B5282"/>
    <w:multiLevelType w:val="multilevel"/>
    <w:tmpl w:val="2F2039F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E23A4D"/>
    <w:multiLevelType w:val="multilevel"/>
    <w:tmpl w:val="200CF8BC"/>
    <w:lvl w:ilvl="0">
      <w:start w:val="9"/>
      <w:numFmt w:val="bullet"/>
      <w:lvlText w:val=""/>
      <w:lvlJc w:val="left"/>
      <w:pPr>
        <w:tabs>
          <w:tab w:val="num" w:pos="360"/>
        </w:tabs>
        <w:ind w:left="360" w:hanging="360"/>
      </w:pPr>
      <w:rPr>
        <w:rFonts w:ascii="Wingdings" w:hAnsi="Wingdings" w:hint="default"/>
      </w:rPr>
    </w:lvl>
    <w:lvl w:ilvl="1">
      <w:start w:val="14"/>
      <w:numFmt w:val="bullet"/>
      <w:lvlText w:val="o"/>
      <w:lvlJc w:val="left"/>
      <w:pPr>
        <w:tabs>
          <w:tab w:val="num" w:pos="1080"/>
        </w:tabs>
        <w:ind w:left="1080" w:hanging="360"/>
      </w:pPr>
      <w:rPr>
        <w:rFonts w:ascii="Courier New" w:hAnsi="Courier New" w:cs="Courier New" w:hint="default"/>
      </w:rPr>
    </w:lvl>
    <w:lvl w:ilvl="2">
      <w:start w:val="3"/>
      <w:numFmt w:val="lowerLetter"/>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3" w15:restartNumberingAfterBreak="0">
    <w:nsid w:val="02F47633"/>
    <w:multiLevelType w:val="hybridMultilevel"/>
    <w:tmpl w:val="A17C80E6"/>
    <w:lvl w:ilvl="0" w:tplc="0418000D">
      <w:start w:val="1"/>
      <w:numFmt w:val="bullet"/>
      <w:lvlText w:val=""/>
      <w:lvlJc w:val="left"/>
      <w:pPr>
        <w:tabs>
          <w:tab w:val="num" w:pos="1440"/>
        </w:tabs>
        <w:ind w:left="1440" w:hanging="360"/>
      </w:pPr>
      <w:rPr>
        <w:rFonts w:ascii="Wingdings" w:hAnsi="Wingdings" w:hint="default"/>
      </w:rPr>
    </w:lvl>
    <w:lvl w:ilvl="1" w:tplc="19F63B3A">
      <w:start w:val="1"/>
      <w:numFmt w:val="bullet"/>
      <w:lvlText w:val=""/>
      <w:lvlJc w:val="left"/>
      <w:pPr>
        <w:tabs>
          <w:tab w:val="num" w:pos="2160"/>
        </w:tabs>
        <w:ind w:left="2160" w:hanging="360"/>
      </w:pPr>
      <w:rPr>
        <w:rFonts w:ascii="Symbol" w:hAnsi="Symbol"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457241F"/>
    <w:multiLevelType w:val="hybridMultilevel"/>
    <w:tmpl w:val="D8CCBB8E"/>
    <w:lvl w:ilvl="0" w:tplc="19F63B3A">
      <w:start w:val="1"/>
      <w:numFmt w:val="bullet"/>
      <w:lvlText w:val=""/>
      <w:lvlJc w:val="left"/>
      <w:pPr>
        <w:tabs>
          <w:tab w:val="num" w:pos="720"/>
        </w:tabs>
        <w:ind w:left="720" w:hanging="360"/>
      </w:pPr>
      <w:rPr>
        <w:rFonts w:ascii="Symbol" w:hAnsi="Symbol" w:hint="default"/>
      </w:rPr>
    </w:lvl>
    <w:lvl w:ilvl="1" w:tplc="19F63B3A">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240B6C"/>
    <w:multiLevelType w:val="hybridMultilevel"/>
    <w:tmpl w:val="24A8A39C"/>
    <w:lvl w:ilvl="0" w:tplc="179ACDD0">
      <w:start w:val="2"/>
      <w:numFmt w:val="bullet"/>
      <w:lvlText w:val="-"/>
      <w:lvlJc w:val="left"/>
      <w:pPr>
        <w:tabs>
          <w:tab w:val="num" w:pos="480"/>
        </w:tabs>
        <w:ind w:left="4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0BBE39A3"/>
    <w:multiLevelType w:val="hybridMultilevel"/>
    <w:tmpl w:val="76E832A2"/>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F5CC471E">
      <w:start w:val="8"/>
      <w:numFmt w:val="bullet"/>
      <w:lvlText w:val="-"/>
      <w:lvlJc w:val="left"/>
      <w:pPr>
        <w:ind w:left="1800" w:hanging="360"/>
      </w:pPr>
      <w:rPr>
        <w:rFonts w:ascii="Times New Roman" w:eastAsia="Times New Roman" w:hAnsi="Times New Roman" w:cs="Times New Roman"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7" w15:restartNumberingAfterBreak="0">
    <w:nsid w:val="0CAC5E5B"/>
    <w:multiLevelType w:val="hybridMultilevel"/>
    <w:tmpl w:val="2F2039F4"/>
    <w:lvl w:ilvl="0" w:tplc="19F63B3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7046C4"/>
    <w:multiLevelType w:val="hybridMultilevel"/>
    <w:tmpl w:val="4630F3A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185E7600"/>
    <w:multiLevelType w:val="hybridMultilevel"/>
    <w:tmpl w:val="8824479A"/>
    <w:lvl w:ilvl="0" w:tplc="168A1A18">
      <w:start w:val="1"/>
      <w:numFmt w:val="upperRoman"/>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1CA10459"/>
    <w:multiLevelType w:val="hybridMultilevel"/>
    <w:tmpl w:val="0ADCD632"/>
    <w:lvl w:ilvl="0" w:tplc="0418000B">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DD7E31"/>
    <w:multiLevelType w:val="multilevel"/>
    <w:tmpl w:val="BF2C9864"/>
    <w:lvl w:ilvl="0">
      <w:start w:val="2"/>
      <w:numFmt w:val="decimal"/>
      <w:lvlText w:val="%1"/>
      <w:lvlJc w:val="left"/>
      <w:pPr>
        <w:tabs>
          <w:tab w:val="num" w:pos="405"/>
        </w:tabs>
        <w:ind w:left="405" w:hanging="405"/>
      </w:pPr>
      <w:rPr>
        <w:rFonts w:hint="default"/>
      </w:rPr>
    </w:lvl>
    <w:lvl w:ilvl="1">
      <w:start w:val="2"/>
      <w:numFmt w:val="decimal"/>
      <w:lvlText w:val="%1.%2"/>
      <w:lvlJc w:val="left"/>
      <w:pPr>
        <w:tabs>
          <w:tab w:val="num" w:pos="1720"/>
        </w:tabs>
        <w:ind w:left="1720" w:hanging="405"/>
      </w:pPr>
      <w:rPr>
        <w:rFonts w:hint="default"/>
      </w:rPr>
    </w:lvl>
    <w:lvl w:ilvl="2">
      <w:start w:val="1"/>
      <w:numFmt w:val="decimal"/>
      <w:lvlText w:val="%1.%2.%3"/>
      <w:lvlJc w:val="left"/>
      <w:pPr>
        <w:tabs>
          <w:tab w:val="num" w:pos="3350"/>
        </w:tabs>
        <w:ind w:left="3350" w:hanging="720"/>
      </w:pPr>
      <w:rPr>
        <w:rFonts w:hint="default"/>
      </w:rPr>
    </w:lvl>
    <w:lvl w:ilvl="3">
      <w:start w:val="1"/>
      <w:numFmt w:val="decimal"/>
      <w:lvlText w:val="%1.%2.%3.%4"/>
      <w:lvlJc w:val="left"/>
      <w:pPr>
        <w:tabs>
          <w:tab w:val="num" w:pos="4665"/>
        </w:tabs>
        <w:ind w:left="4665" w:hanging="720"/>
      </w:pPr>
      <w:rPr>
        <w:rFonts w:hint="default"/>
      </w:rPr>
    </w:lvl>
    <w:lvl w:ilvl="4">
      <w:start w:val="1"/>
      <w:numFmt w:val="decimal"/>
      <w:lvlText w:val="%1.%2.%3.%4.%5"/>
      <w:lvlJc w:val="left"/>
      <w:pPr>
        <w:tabs>
          <w:tab w:val="num" w:pos="6340"/>
        </w:tabs>
        <w:ind w:left="6340" w:hanging="1080"/>
      </w:pPr>
      <w:rPr>
        <w:rFonts w:hint="default"/>
      </w:rPr>
    </w:lvl>
    <w:lvl w:ilvl="5">
      <w:start w:val="1"/>
      <w:numFmt w:val="decimal"/>
      <w:lvlText w:val="%1.%2.%3.%4.%5.%6"/>
      <w:lvlJc w:val="left"/>
      <w:pPr>
        <w:tabs>
          <w:tab w:val="num" w:pos="7655"/>
        </w:tabs>
        <w:ind w:left="7655" w:hanging="1080"/>
      </w:pPr>
      <w:rPr>
        <w:rFonts w:hint="default"/>
      </w:rPr>
    </w:lvl>
    <w:lvl w:ilvl="6">
      <w:start w:val="1"/>
      <w:numFmt w:val="decimal"/>
      <w:lvlText w:val="%1.%2.%3.%4.%5.%6.%7"/>
      <w:lvlJc w:val="left"/>
      <w:pPr>
        <w:tabs>
          <w:tab w:val="num" w:pos="9330"/>
        </w:tabs>
        <w:ind w:left="9330" w:hanging="1440"/>
      </w:pPr>
      <w:rPr>
        <w:rFonts w:hint="default"/>
      </w:rPr>
    </w:lvl>
    <w:lvl w:ilvl="7">
      <w:start w:val="1"/>
      <w:numFmt w:val="decimal"/>
      <w:lvlText w:val="%1.%2.%3.%4.%5.%6.%7.%8"/>
      <w:lvlJc w:val="left"/>
      <w:pPr>
        <w:tabs>
          <w:tab w:val="num" w:pos="10645"/>
        </w:tabs>
        <w:ind w:left="10645" w:hanging="1440"/>
      </w:pPr>
      <w:rPr>
        <w:rFonts w:hint="default"/>
      </w:rPr>
    </w:lvl>
    <w:lvl w:ilvl="8">
      <w:start w:val="1"/>
      <w:numFmt w:val="decimal"/>
      <w:lvlText w:val="%1.%2.%3.%4.%5.%6.%7.%8.%9"/>
      <w:lvlJc w:val="left"/>
      <w:pPr>
        <w:tabs>
          <w:tab w:val="num" w:pos="11960"/>
        </w:tabs>
        <w:ind w:left="11960" w:hanging="1440"/>
      </w:pPr>
      <w:rPr>
        <w:rFonts w:hint="default"/>
      </w:rPr>
    </w:lvl>
  </w:abstractNum>
  <w:abstractNum w:abstractNumId="12" w15:restartNumberingAfterBreak="0">
    <w:nsid w:val="25CD56B6"/>
    <w:multiLevelType w:val="hybridMultilevel"/>
    <w:tmpl w:val="1C7C3E08"/>
    <w:lvl w:ilvl="0" w:tplc="AFD28B1C">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B201579"/>
    <w:multiLevelType w:val="hybridMultilevel"/>
    <w:tmpl w:val="A066084A"/>
    <w:lvl w:ilvl="0" w:tplc="FD2061C0">
      <w:numFmt w:val="bullet"/>
      <w:lvlText w:val=""/>
      <w:lvlJc w:val="left"/>
      <w:pPr>
        <w:tabs>
          <w:tab w:val="num" w:pos="1770"/>
        </w:tabs>
        <w:ind w:left="1770" w:hanging="360"/>
      </w:pPr>
      <w:rPr>
        <w:rFonts w:ascii="Wingdings" w:eastAsia="Times New Roman" w:hAnsi="Wingdings" w:cs="Times New Roman" w:hint="default"/>
      </w:rPr>
    </w:lvl>
    <w:lvl w:ilvl="1" w:tplc="04180003" w:tentative="1">
      <w:start w:val="1"/>
      <w:numFmt w:val="bullet"/>
      <w:lvlText w:val="o"/>
      <w:lvlJc w:val="left"/>
      <w:pPr>
        <w:tabs>
          <w:tab w:val="num" w:pos="2490"/>
        </w:tabs>
        <w:ind w:left="2490" w:hanging="360"/>
      </w:pPr>
      <w:rPr>
        <w:rFonts w:ascii="Courier New" w:hAnsi="Courier New" w:hint="default"/>
      </w:rPr>
    </w:lvl>
    <w:lvl w:ilvl="2" w:tplc="04180005" w:tentative="1">
      <w:start w:val="1"/>
      <w:numFmt w:val="bullet"/>
      <w:lvlText w:val=""/>
      <w:lvlJc w:val="left"/>
      <w:pPr>
        <w:tabs>
          <w:tab w:val="num" w:pos="3210"/>
        </w:tabs>
        <w:ind w:left="3210" w:hanging="360"/>
      </w:pPr>
      <w:rPr>
        <w:rFonts w:ascii="Wingdings" w:hAnsi="Wingdings" w:hint="default"/>
      </w:rPr>
    </w:lvl>
    <w:lvl w:ilvl="3" w:tplc="04180001" w:tentative="1">
      <w:start w:val="1"/>
      <w:numFmt w:val="bullet"/>
      <w:lvlText w:val=""/>
      <w:lvlJc w:val="left"/>
      <w:pPr>
        <w:tabs>
          <w:tab w:val="num" w:pos="3930"/>
        </w:tabs>
        <w:ind w:left="3930" w:hanging="360"/>
      </w:pPr>
      <w:rPr>
        <w:rFonts w:ascii="Symbol" w:hAnsi="Symbol" w:hint="default"/>
      </w:rPr>
    </w:lvl>
    <w:lvl w:ilvl="4" w:tplc="04180003" w:tentative="1">
      <w:start w:val="1"/>
      <w:numFmt w:val="bullet"/>
      <w:lvlText w:val="o"/>
      <w:lvlJc w:val="left"/>
      <w:pPr>
        <w:tabs>
          <w:tab w:val="num" w:pos="4650"/>
        </w:tabs>
        <w:ind w:left="4650" w:hanging="360"/>
      </w:pPr>
      <w:rPr>
        <w:rFonts w:ascii="Courier New" w:hAnsi="Courier New" w:hint="default"/>
      </w:rPr>
    </w:lvl>
    <w:lvl w:ilvl="5" w:tplc="04180005" w:tentative="1">
      <w:start w:val="1"/>
      <w:numFmt w:val="bullet"/>
      <w:lvlText w:val=""/>
      <w:lvlJc w:val="left"/>
      <w:pPr>
        <w:tabs>
          <w:tab w:val="num" w:pos="5370"/>
        </w:tabs>
        <w:ind w:left="5370" w:hanging="360"/>
      </w:pPr>
      <w:rPr>
        <w:rFonts w:ascii="Wingdings" w:hAnsi="Wingdings" w:hint="default"/>
      </w:rPr>
    </w:lvl>
    <w:lvl w:ilvl="6" w:tplc="04180001" w:tentative="1">
      <w:start w:val="1"/>
      <w:numFmt w:val="bullet"/>
      <w:lvlText w:val=""/>
      <w:lvlJc w:val="left"/>
      <w:pPr>
        <w:tabs>
          <w:tab w:val="num" w:pos="6090"/>
        </w:tabs>
        <w:ind w:left="6090" w:hanging="360"/>
      </w:pPr>
      <w:rPr>
        <w:rFonts w:ascii="Symbol" w:hAnsi="Symbol" w:hint="default"/>
      </w:rPr>
    </w:lvl>
    <w:lvl w:ilvl="7" w:tplc="04180003" w:tentative="1">
      <w:start w:val="1"/>
      <w:numFmt w:val="bullet"/>
      <w:lvlText w:val="o"/>
      <w:lvlJc w:val="left"/>
      <w:pPr>
        <w:tabs>
          <w:tab w:val="num" w:pos="6810"/>
        </w:tabs>
        <w:ind w:left="6810" w:hanging="360"/>
      </w:pPr>
      <w:rPr>
        <w:rFonts w:ascii="Courier New" w:hAnsi="Courier New" w:hint="default"/>
      </w:rPr>
    </w:lvl>
    <w:lvl w:ilvl="8" w:tplc="04180005" w:tentative="1">
      <w:start w:val="1"/>
      <w:numFmt w:val="bullet"/>
      <w:lvlText w:val=""/>
      <w:lvlJc w:val="left"/>
      <w:pPr>
        <w:tabs>
          <w:tab w:val="num" w:pos="7530"/>
        </w:tabs>
        <w:ind w:left="7530" w:hanging="360"/>
      </w:pPr>
      <w:rPr>
        <w:rFonts w:ascii="Wingdings" w:hAnsi="Wingdings" w:hint="default"/>
      </w:rPr>
    </w:lvl>
  </w:abstractNum>
  <w:abstractNum w:abstractNumId="14" w15:restartNumberingAfterBreak="0">
    <w:nsid w:val="388F1037"/>
    <w:multiLevelType w:val="multilevel"/>
    <w:tmpl w:val="76148264"/>
    <w:lvl w:ilvl="0">
      <w:start w:val="1"/>
      <w:numFmt w:val="decimal"/>
      <w:lvlText w:val="%1"/>
      <w:lvlJc w:val="left"/>
      <w:pPr>
        <w:tabs>
          <w:tab w:val="num" w:pos="360"/>
        </w:tabs>
        <w:ind w:left="360" w:hanging="360"/>
      </w:pPr>
    </w:lvl>
    <w:lvl w:ilvl="1">
      <w:start w:val="1"/>
      <w:numFmt w:val="decimal"/>
      <w:lvlText w:val="%1.%2"/>
      <w:lvlJc w:val="left"/>
      <w:pPr>
        <w:tabs>
          <w:tab w:val="num" w:pos="460"/>
        </w:tabs>
        <w:ind w:left="4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5" w15:restartNumberingAfterBreak="0">
    <w:nsid w:val="398F60FC"/>
    <w:multiLevelType w:val="hybridMultilevel"/>
    <w:tmpl w:val="2D706BB8"/>
    <w:lvl w:ilvl="0" w:tplc="3B520F1E">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3EBE4B66"/>
    <w:multiLevelType w:val="hybridMultilevel"/>
    <w:tmpl w:val="54384410"/>
    <w:lvl w:ilvl="0" w:tplc="4DF07358">
      <w:start w:val="5"/>
      <w:numFmt w:val="bullet"/>
      <w:lvlText w:val="-"/>
      <w:lvlJc w:val="left"/>
      <w:pPr>
        <w:tabs>
          <w:tab w:val="num" w:pos="1200"/>
        </w:tabs>
        <w:ind w:left="1200" w:hanging="360"/>
      </w:pPr>
      <w:rPr>
        <w:rFonts w:ascii="Arial" w:eastAsia="Times New Roman" w:hAnsi="Arial" w:cs="Arial"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17" w15:restartNumberingAfterBreak="0">
    <w:nsid w:val="43B94906"/>
    <w:multiLevelType w:val="hybridMultilevel"/>
    <w:tmpl w:val="5156E0AE"/>
    <w:lvl w:ilvl="0" w:tplc="0409000B">
      <w:start w:val="1"/>
      <w:numFmt w:val="bullet"/>
      <w:lvlText w:val=""/>
      <w:lvlJc w:val="left"/>
      <w:pPr>
        <w:tabs>
          <w:tab w:val="num" w:pos="1350"/>
        </w:tabs>
        <w:ind w:left="135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57D26B5D"/>
    <w:multiLevelType w:val="hybridMultilevel"/>
    <w:tmpl w:val="5F547D70"/>
    <w:lvl w:ilvl="0" w:tplc="0409000B">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19" w15:restartNumberingAfterBreak="0">
    <w:nsid w:val="7232258E"/>
    <w:multiLevelType w:val="hybridMultilevel"/>
    <w:tmpl w:val="EB7EF4CC"/>
    <w:lvl w:ilvl="0" w:tplc="CD0A95B0">
      <w:start w:val="1"/>
      <w:numFmt w:val="lowerLetter"/>
      <w:lvlText w:val="%1."/>
      <w:lvlJc w:val="left"/>
      <w:pPr>
        <w:tabs>
          <w:tab w:val="num" w:pos="3069"/>
        </w:tabs>
        <w:ind w:left="3069" w:hanging="945"/>
      </w:pPr>
      <w:rPr>
        <w:rFonts w:hint="default"/>
      </w:rPr>
    </w:lvl>
    <w:lvl w:ilvl="1" w:tplc="04090019" w:tentative="1">
      <w:start w:val="1"/>
      <w:numFmt w:val="lowerLetter"/>
      <w:lvlText w:val="%2."/>
      <w:lvlJc w:val="left"/>
      <w:pPr>
        <w:tabs>
          <w:tab w:val="num" w:pos="3204"/>
        </w:tabs>
        <w:ind w:left="3204" w:hanging="360"/>
      </w:pPr>
    </w:lvl>
    <w:lvl w:ilvl="2" w:tplc="0409001B" w:tentative="1">
      <w:start w:val="1"/>
      <w:numFmt w:val="lowerRoman"/>
      <w:lvlText w:val="%3."/>
      <w:lvlJc w:val="right"/>
      <w:pPr>
        <w:tabs>
          <w:tab w:val="num" w:pos="3924"/>
        </w:tabs>
        <w:ind w:left="3924" w:hanging="180"/>
      </w:pPr>
    </w:lvl>
    <w:lvl w:ilvl="3" w:tplc="0409000F" w:tentative="1">
      <w:start w:val="1"/>
      <w:numFmt w:val="decimal"/>
      <w:lvlText w:val="%4."/>
      <w:lvlJc w:val="left"/>
      <w:pPr>
        <w:tabs>
          <w:tab w:val="num" w:pos="4644"/>
        </w:tabs>
        <w:ind w:left="4644" w:hanging="360"/>
      </w:pPr>
    </w:lvl>
    <w:lvl w:ilvl="4" w:tplc="04090019" w:tentative="1">
      <w:start w:val="1"/>
      <w:numFmt w:val="lowerLetter"/>
      <w:lvlText w:val="%5."/>
      <w:lvlJc w:val="left"/>
      <w:pPr>
        <w:tabs>
          <w:tab w:val="num" w:pos="5364"/>
        </w:tabs>
        <w:ind w:left="5364" w:hanging="360"/>
      </w:pPr>
    </w:lvl>
    <w:lvl w:ilvl="5" w:tplc="0409001B" w:tentative="1">
      <w:start w:val="1"/>
      <w:numFmt w:val="lowerRoman"/>
      <w:lvlText w:val="%6."/>
      <w:lvlJc w:val="right"/>
      <w:pPr>
        <w:tabs>
          <w:tab w:val="num" w:pos="6084"/>
        </w:tabs>
        <w:ind w:left="6084" w:hanging="180"/>
      </w:pPr>
    </w:lvl>
    <w:lvl w:ilvl="6" w:tplc="0409000F" w:tentative="1">
      <w:start w:val="1"/>
      <w:numFmt w:val="decimal"/>
      <w:lvlText w:val="%7."/>
      <w:lvlJc w:val="left"/>
      <w:pPr>
        <w:tabs>
          <w:tab w:val="num" w:pos="6804"/>
        </w:tabs>
        <w:ind w:left="6804" w:hanging="360"/>
      </w:pPr>
    </w:lvl>
    <w:lvl w:ilvl="7" w:tplc="04090019" w:tentative="1">
      <w:start w:val="1"/>
      <w:numFmt w:val="lowerLetter"/>
      <w:lvlText w:val="%8."/>
      <w:lvlJc w:val="left"/>
      <w:pPr>
        <w:tabs>
          <w:tab w:val="num" w:pos="7524"/>
        </w:tabs>
        <w:ind w:left="7524" w:hanging="360"/>
      </w:pPr>
    </w:lvl>
    <w:lvl w:ilvl="8" w:tplc="0409001B" w:tentative="1">
      <w:start w:val="1"/>
      <w:numFmt w:val="lowerRoman"/>
      <w:lvlText w:val="%9."/>
      <w:lvlJc w:val="right"/>
      <w:pPr>
        <w:tabs>
          <w:tab w:val="num" w:pos="8244"/>
        </w:tabs>
        <w:ind w:left="8244" w:hanging="180"/>
      </w:pPr>
    </w:lvl>
  </w:abstractNum>
  <w:abstractNum w:abstractNumId="20" w15:restartNumberingAfterBreak="0">
    <w:nsid w:val="78BE55DE"/>
    <w:multiLevelType w:val="hybridMultilevel"/>
    <w:tmpl w:val="FE0E25CC"/>
    <w:lvl w:ilvl="0" w:tplc="0418000B">
      <w:start w:val="1"/>
      <w:numFmt w:val="bullet"/>
      <w:lvlText w:val=""/>
      <w:lvlJc w:val="left"/>
      <w:pPr>
        <w:tabs>
          <w:tab w:val="num" w:pos="2130"/>
        </w:tabs>
        <w:ind w:left="2130" w:hanging="360"/>
      </w:pPr>
      <w:rPr>
        <w:rFonts w:ascii="Wingdings" w:hAnsi="Wingdings" w:hint="default"/>
      </w:rPr>
    </w:lvl>
    <w:lvl w:ilvl="1" w:tplc="04180003" w:tentative="1">
      <w:start w:val="1"/>
      <w:numFmt w:val="bullet"/>
      <w:lvlText w:val="o"/>
      <w:lvlJc w:val="left"/>
      <w:pPr>
        <w:tabs>
          <w:tab w:val="num" w:pos="2850"/>
        </w:tabs>
        <w:ind w:left="2850" w:hanging="360"/>
      </w:pPr>
      <w:rPr>
        <w:rFonts w:ascii="Courier New" w:hAnsi="Courier New" w:hint="default"/>
      </w:rPr>
    </w:lvl>
    <w:lvl w:ilvl="2" w:tplc="04180005" w:tentative="1">
      <w:start w:val="1"/>
      <w:numFmt w:val="bullet"/>
      <w:lvlText w:val=""/>
      <w:lvlJc w:val="left"/>
      <w:pPr>
        <w:tabs>
          <w:tab w:val="num" w:pos="3570"/>
        </w:tabs>
        <w:ind w:left="3570" w:hanging="360"/>
      </w:pPr>
      <w:rPr>
        <w:rFonts w:ascii="Wingdings" w:hAnsi="Wingdings" w:hint="default"/>
      </w:rPr>
    </w:lvl>
    <w:lvl w:ilvl="3" w:tplc="04180001" w:tentative="1">
      <w:start w:val="1"/>
      <w:numFmt w:val="bullet"/>
      <w:lvlText w:val=""/>
      <w:lvlJc w:val="left"/>
      <w:pPr>
        <w:tabs>
          <w:tab w:val="num" w:pos="4290"/>
        </w:tabs>
        <w:ind w:left="4290" w:hanging="360"/>
      </w:pPr>
      <w:rPr>
        <w:rFonts w:ascii="Symbol" w:hAnsi="Symbol" w:hint="default"/>
      </w:rPr>
    </w:lvl>
    <w:lvl w:ilvl="4" w:tplc="04180003" w:tentative="1">
      <w:start w:val="1"/>
      <w:numFmt w:val="bullet"/>
      <w:lvlText w:val="o"/>
      <w:lvlJc w:val="left"/>
      <w:pPr>
        <w:tabs>
          <w:tab w:val="num" w:pos="5010"/>
        </w:tabs>
        <w:ind w:left="5010" w:hanging="360"/>
      </w:pPr>
      <w:rPr>
        <w:rFonts w:ascii="Courier New" w:hAnsi="Courier New" w:hint="default"/>
      </w:rPr>
    </w:lvl>
    <w:lvl w:ilvl="5" w:tplc="04180005" w:tentative="1">
      <w:start w:val="1"/>
      <w:numFmt w:val="bullet"/>
      <w:lvlText w:val=""/>
      <w:lvlJc w:val="left"/>
      <w:pPr>
        <w:tabs>
          <w:tab w:val="num" w:pos="5730"/>
        </w:tabs>
        <w:ind w:left="5730" w:hanging="360"/>
      </w:pPr>
      <w:rPr>
        <w:rFonts w:ascii="Wingdings" w:hAnsi="Wingdings" w:hint="default"/>
      </w:rPr>
    </w:lvl>
    <w:lvl w:ilvl="6" w:tplc="04180001" w:tentative="1">
      <w:start w:val="1"/>
      <w:numFmt w:val="bullet"/>
      <w:lvlText w:val=""/>
      <w:lvlJc w:val="left"/>
      <w:pPr>
        <w:tabs>
          <w:tab w:val="num" w:pos="6450"/>
        </w:tabs>
        <w:ind w:left="6450" w:hanging="360"/>
      </w:pPr>
      <w:rPr>
        <w:rFonts w:ascii="Symbol" w:hAnsi="Symbol" w:hint="default"/>
      </w:rPr>
    </w:lvl>
    <w:lvl w:ilvl="7" w:tplc="04180003" w:tentative="1">
      <w:start w:val="1"/>
      <w:numFmt w:val="bullet"/>
      <w:lvlText w:val="o"/>
      <w:lvlJc w:val="left"/>
      <w:pPr>
        <w:tabs>
          <w:tab w:val="num" w:pos="7170"/>
        </w:tabs>
        <w:ind w:left="7170" w:hanging="360"/>
      </w:pPr>
      <w:rPr>
        <w:rFonts w:ascii="Courier New" w:hAnsi="Courier New" w:hint="default"/>
      </w:rPr>
    </w:lvl>
    <w:lvl w:ilvl="8" w:tplc="04180005" w:tentative="1">
      <w:start w:val="1"/>
      <w:numFmt w:val="bullet"/>
      <w:lvlText w:val=""/>
      <w:lvlJc w:val="left"/>
      <w:pPr>
        <w:tabs>
          <w:tab w:val="num" w:pos="7890"/>
        </w:tabs>
        <w:ind w:left="7890" w:hanging="360"/>
      </w:pPr>
      <w:rPr>
        <w:rFonts w:ascii="Wingdings" w:hAnsi="Wingdings" w:hint="default"/>
      </w:rPr>
    </w:lvl>
  </w:abstractNum>
  <w:abstractNum w:abstractNumId="21" w15:restartNumberingAfterBreak="0">
    <w:nsid w:val="798E0A56"/>
    <w:multiLevelType w:val="hybridMultilevel"/>
    <w:tmpl w:val="0FF6CBAE"/>
    <w:lvl w:ilvl="0" w:tplc="6F8007B2">
      <w:start w:val="1"/>
      <w:numFmt w:val="decimal"/>
      <w:lvlText w:val="%1."/>
      <w:lvlJc w:val="left"/>
      <w:pPr>
        <w:tabs>
          <w:tab w:val="num" w:pos="1665"/>
        </w:tabs>
        <w:ind w:left="1665" w:hanging="945"/>
      </w:pPr>
      <w:rPr>
        <w:rFonts w:hint="default"/>
      </w:rPr>
    </w:lvl>
    <w:lvl w:ilvl="1" w:tplc="0409000B">
      <w:start w:val="1"/>
      <w:numFmt w:val="bullet"/>
      <w:lvlText w:val=""/>
      <w:lvlJc w:val="left"/>
      <w:pPr>
        <w:tabs>
          <w:tab w:val="num" w:pos="1800"/>
        </w:tabs>
        <w:ind w:left="1800" w:hanging="360"/>
      </w:pPr>
      <w:rPr>
        <w:rFonts w:ascii="Wingdings" w:hAnsi="Wingdings" w:hint="default"/>
      </w:rPr>
    </w:lvl>
    <w:lvl w:ilvl="2" w:tplc="7630B2C0">
      <w:start w:val="4"/>
      <w:numFmt w:val="upperRoman"/>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0"/>
  </w:num>
  <w:num w:numId="2">
    <w:abstractNumId w:val="20"/>
  </w:num>
  <w:num w:numId="3">
    <w:abstractNumId w:val="13"/>
  </w:num>
  <w:num w:numId="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num>
  <w:num w:numId="6">
    <w:abstractNumId w:val="18"/>
  </w:num>
  <w:num w:numId="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1"/>
  </w:num>
  <w:num w:numId="10">
    <w:abstractNumId w:val="19"/>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0"/>
  </w:num>
  <w:num w:numId="16">
    <w:abstractNumId w:val="7"/>
  </w:num>
  <w:num w:numId="17">
    <w:abstractNumId w:val="1"/>
  </w:num>
  <w:num w:numId="18">
    <w:abstractNumId w:val="4"/>
  </w:num>
  <w:num w:numId="19">
    <w:abstractNumId w:val="17"/>
  </w:num>
  <w:num w:numId="20">
    <w:abstractNumId w:val="12"/>
  </w:num>
  <w:num w:numId="21">
    <w:abstractNumId w:val="16"/>
  </w:num>
  <w:num w:numId="22">
    <w:abstractNumId w:val="6"/>
  </w:num>
  <w:num w:numId="23">
    <w:abstractNumId w:val="8"/>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DC6"/>
    <w:rsid w:val="00042EA0"/>
    <w:rsid w:val="000520B4"/>
    <w:rsid w:val="00054F2A"/>
    <w:rsid w:val="00087F7F"/>
    <w:rsid w:val="000967F8"/>
    <w:rsid w:val="000B3069"/>
    <w:rsid w:val="000C7059"/>
    <w:rsid w:val="000E0E43"/>
    <w:rsid w:val="000F2814"/>
    <w:rsid w:val="000F7790"/>
    <w:rsid w:val="001014E3"/>
    <w:rsid w:val="001035FD"/>
    <w:rsid w:val="00114C9C"/>
    <w:rsid w:val="001218E8"/>
    <w:rsid w:val="00124084"/>
    <w:rsid w:val="00127AEC"/>
    <w:rsid w:val="001544F5"/>
    <w:rsid w:val="001573A8"/>
    <w:rsid w:val="00182C86"/>
    <w:rsid w:val="001856E4"/>
    <w:rsid w:val="001865E4"/>
    <w:rsid w:val="001A0D1D"/>
    <w:rsid w:val="001C1210"/>
    <w:rsid w:val="001C2564"/>
    <w:rsid w:val="001D13CC"/>
    <w:rsid w:val="001D1A21"/>
    <w:rsid w:val="001E6779"/>
    <w:rsid w:val="001F5DAE"/>
    <w:rsid w:val="002219CF"/>
    <w:rsid w:val="002307F1"/>
    <w:rsid w:val="002341C6"/>
    <w:rsid w:val="002350E8"/>
    <w:rsid w:val="00254BD1"/>
    <w:rsid w:val="00257599"/>
    <w:rsid w:val="00272086"/>
    <w:rsid w:val="00280973"/>
    <w:rsid w:val="00285D14"/>
    <w:rsid w:val="00286D59"/>
    <w:rsid w:val="00291D62"/>
    <w:rsid w:val="0029402E"/>
    <w:rsid w:val="00295106"/>
    <w:rsid w:val="002B1A6D"/>
    <w:rsid w:val="002B2FB4"/>
    <w:rsid w:val="002B56D7"/>
    <w:rsid w:val="002D6555"/>
    <w:rsid w:val="002E4676"/>
    <w:rsid w:val="00305BD0"/>
    <w:rsid w:val="00314DD2"/>
    <w:rsid w:val="0032618C"/>
    <w:rsid w:val="00341B7B"/>
    <w:rsid w:val="00356D40"/>
    <w:rsid w:val="003A0B9B"/>
    <w:rsid w:val="003C664D"/>
    <w:rsid w:val="003D579B"/>
    <w:rsid w:val="003F5ACE"/>
    <w:rsid w:val="0040138E"/>
    <w:rsid w:val="00403CA0"/>
    <w:rsid w:val="00415078"/>
    <w:rsid w:val="004428B4"/>
    <w:rsid w:val="0045079C"/>
    <w:rsid w:val="00472973"/>
    <w:rsid w:val="004846CD"/>
    <w:rsid w:val="00491A8B"/>
    <w:rsid w:val="00495474"/>
    <w:rsid w:val="004C1CCE"/>
    <w:rsid w:val="004C2540"/>
    <w:rsid w:val="004D4842"/>
    <w:rsid w:val="004E1173"/>
    <w:rsid w:val="004E126F"/>
    <w:rsid w:val="004E3EC6"/>
    <w:rsid w:val="00521A6D"/>
    <w:rsid w:val="00552DC6"/>
    <w:rsid w:val="0058298A"/>
    <w:rsid w:val="005844EA"/>
    <w:rsid w:val="005E5E66"/>
    <w:rsid w:val="006050BC"/>
    <w:rsid w:val="00643C1D"/>
    <w:rsid w:val="00666776"/>
    <w:rsid w:val="00671837"/>
    <w:rsid w:val="00690C84"/>
    <w:rsid w:val="0069316A"/>
    <w:rsid w:val="006A4E12"/>
    <w:rsid w:val="006B3E5E"/>
    <w:rsid w:val="006C1B00"/>
    <w:rsid w:val="006E509D"/>
    <w:rsid w:val="006E69A4"/>
    <w:rsid w:val="00714FD0"/>
    <w:rsid w:val="00764350"/>
    <w:rsid w:val="00791173"/>
    <w:rsid w:val="00793997"/>
    <w:rsid w:val="00795578"/>
    <w:rsid w:val="007B27BF"/>
    <w:rsid w:val="007C79E6"/>
    <w:rsid w:val="007D2608"/>
    <w:rsid w:val="007E045B"/>
    <w:rsid w:val="00812E91"/>
    <w:rsid w:val="008170EE"/>
    <w:rsid w:val="00831F15"/>
    <w:rsid w:val="0087171A"/>
    <w:rsid w:val="008719A6"/>
    <w:rsid w:val="00871A29"/>
    <w:rsid w:val="008972CD"/>
    <w:rsid w:val="008A3475"/>
    <w:rsid w:val="008A67C2"/>
    <w:rsid w:val="008D30FC"/>
    <w:rsid w:val="008D527A"/>
    <w:rsid w:val="008D60CA"/>
    <w:rsid w:val="00900581"/>
    <w:rsid w:val="00905DDE"/>
    <w:rsid w:val="00910AD3"/>
    <w:rsid w:val="00943922"/>
    <w:rsid w:val="00951C1D"/>
    <w:rsid w:val="00954955"/>
    <w:rsid w:val="00964BD4"/>
    <w:rsid w:val="009661AA"/>
    <w:rsid w:val="009736C7"/>
    <w:rsid w:val="009874B1"/>
    <w:rsid w:val="009A4B5F"/>
    <w:rsid w:val="009A7211"/>
    <w:rsid w:val="009C0323"/>
    <w:rsid w:val="009C1958"/>
    <w:rsid w:val="009C6046"/>
    <w:rsid w:val="009C6EC8"/>
    <w:rsid w:val="009D37E6"/>
    <w:rsid w:val="009D689E"/>
    <w:rsid w:val="00A00501"/>
    <w:rsid w:val="00A076F3"/>
    <w:rsid w:val="00A24A40"/>
    <w:rsid w:val="00A24FFB"/>
    <w:rsid w:val="00A32C30"/>
    <w:rsid w:val="00A3609A"/>
    <w:rsid w:val="00A3757C"/>
    <w:rsid w:val="00A41E96"/>
    <w:rsid w:val="00A501FB"/>
    <w:rsid w:val="00A776AC"/>
    <w:rsid w:val="00A90757"/>
    <w:rsid w:val="00A97EF5"/>
    <w:rsid w:val="00AA1587"/>
    <w:rsid w:val="00AB3BF3"/>
    <w:rsid w:val="00AB6ACB"/>
    <w:rsid w:val="00AC423C"/>
    <w:rsid w:val="00AD0977"/>
    <w:rsid w:val="00AE00B1"/>
    <w:rsid w:val="00AE1197"/>
    <w:rsid w:val="00B13AE9"/>
    <w:rsid w:val="00B23AFE"/>
    <w:rsid w:val="00B25822"/>
    <w:rsid w:val="00B27FBD"/>
    <w:rsid w:val="00B33663"/>
    <w:rsid w:val="00B37B58"/>
    <w:rsid w:val="00B57BD9"/>
    <w:rsid w:val="00B826C9"/>
    <w:rsid w:val="00B919C6"/>
    <w:rsid w:val="00BA0180"/>
    <w:rsid w:val="00BA5938"/>
    <w:rsid w:val="00BA7B3D"/>
    <w:rsid w:val="00BB220B"/>
    <w:rsid w:val="00BB2901"/>
    <w:rsid w:val="00BD6348"/>
    <w:rsid w:val="00BF4DF4"/>
    <w:rsid w:val="00BF777B"/>
    <w:rsid w:val="00C0556F"/>
    <w:rsid w:val="00C07EB6"/>
    <w:rsid w:val="00C15405"/>
    <w:rsid w:val="00C25C50"/>
    <w:rsid w:val="00C42076"/>
    <w:rsid w:val="00C55B65"/>
    <w:rsid w:val="00C804A1"/>
    <w:rsid w:val="00CA1651"/>
    <w:rsid w:val="00CB2B95"/>
    <w:rsid w:val="00CC0254"/>
    <w:rsid w:val="00CD6B8A"/>
    <w:rsid w:val="00CE04BC"/>
    <w:rsid w:val="00CF2D91"/>
    <w:rsid w:val="00CF3E5B"/>
    <w:rsid w:val="00D00E83"/>
    <w:rsid w:val="00D0722D"/>
    <w:rsid w:val="00D361C2"/>
    <w:rsid w:val="00D4642F"/>
    <w:rsid w:val="00D6195F"/>
    <w:rsid w:val="00D629F9"/>
    <w:rsid w:val="00DA506E"/>
    <w:rsid w:val="00DB3959"/>
    <w:rsid w:val="00DC0BD3"/>
    <w:rsid w:val="00DD2B9A"/>
    <w:rsid w:val="00DD6905"/>
    <w:rsid w:val="00DD69BE"/>
    <w:rsid w:val="00DE77A1"/>
    <w:rsid w:val="00DE7F54"/>
    <w:rsid w:val="00E315D5"/>
    <w:rsid w:val="00E429CB"/>
    <w:rsid w:val="00E46AEE"/>
    <w:rsid w:val="00E62D48"/>
    <w:rsid w:val="00E62E3A"/>
    <w:rsid w:val="00E84C64"/>
    <w:rsid w:val="00E8793B"/>
    <w:rsid w:val="00E96563"/>
    <w:rsid w:val="00EA019D"/>
    <w:rsid w:val="00EA1463"/>
    <w:rsid w:val="00EA7B80"/>
    <w:rsid w:val="00EB6709"/>
    <w:rsid w:val="00ED3CAE"/>
    <w:rsid w:val="00F123B7"/>
    <w:rsid w:val="00F15A26"/>
    <w:rsid w:val="00F273C1"/>
    <w:rsid w:val="00F53CAA"/>
    <w:rsid w:val="00F76FFE"/>
    <w:rsid w:val="00F83C2E"/>
    <w:rsid w:val="00F95C1D"/>
    <w:rsid w:val="00FB4909"/>
    <w:rsid w:val="00FB6DCC"/>
    <w:rsid w:val="00FC1354"/>
    <w:rsid w:val="00FC3F92"/>
    <w:rsid w:val="00FD35C6"/>
    <w:rsid w:val="00FF132A"/>
    <w:rsid w:val="00FF17C7"/>
    <w:rsid w:val="00FF544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1B4B49"/>
  <w15:docId w15:val="{84B57ED0-7BA2-4166-9499-7A9B4EA35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szCs w:val="22"/>
    </w:rPr>
  </w:style>
  <w:style w:type="paragraph" w:styleId="Titlu3">
    <w:name w:val="heading 3"/>
    <w:basedOn w:val="Normal"/>
    <w:next w:val="Normal"/>
    <w:qFormat/>
    <w:rsid w:val="00D4642F"/>
    <w:pPr>
      <w:keepNext/>
      <w:overflowPunct w:val="0"/>
      <w:autoSpaceDE w:val="0"/>
      <w:autoSpaceDN w:val="0"/>
      <w:adjustRightInd w:val="0"/>
      <w:jc w:val="center"/>
      <w:textAlignment w:val="baseline"/>
      <w:outlineLvl w:val="2"/>
    </w:pPr>
    <w:rPr>
      <w:rFonts w:ascii="Bookman Old Style" w:hAnsi="Bookman Old Style"/>
      <w:i/>
      <w:sz w:val="25"/>
      <w:szCs w:val="25"/>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Preformatat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styleId="Hyperlink">
    <w:name w:val="Hyperlink"/>
    <w:basedOn w:val="Fontdeparagrafimplicit"/>
    <w:rPr>
      <w:color w:val="0000FF"/>
      <w:u w:val="single"/>
    </w:rPr>
  </w:style>
  <w:style w:type="paragraph" w:styleId="Frspaiere">
    <w:name w:val="No Spacing"/>
    <w:basedOn w:val="Normal"/>
    <w:uiPriority w:val="1"/>
    <w:qFormat/>
    <w:rsid w:val="004846CD"/>
    <w:pPr>
      <w:spacing w:before="100" w:beforeAutospacing="1" w:after="100" w:afterAutospacing="1"/>
    </w:pPr>
    <w:rPr>
      <w:sz w:val="24"/>
      <w:szCs w:val="24"/>
    </w:rPr>
  </w:style>
  <w:style w:type="character" w:styleId="Robust">
    <w:name w:val="Strong"/>
    <w:basedOn w:val="Fontdeparagrafimplicit"/>
    <w:uiPriority w:val="22"/>
    <w:qFormat/>
    <w:rsid w:val="004846CD"/>
    <w:rPr>
      <w:b/>
      <w:bCs/>
    </w:rPr>
  </w:style>
  <w:style w:type="character" w:customStyle="1" w:styleId="apple-converted-space">
    <w:name w:val="apple-converted-space"/>
    <w:basedOn w:val="Fontdeparagrafimplicit"/>
    <w:rsid w:val="004846CD"/>
  </w:style>
  <w:style w:type="character" w:styleId="Accentuat">
    <w:name w:val="Emphasis"/>
    <w:basedOn w:val="Fontdeparagrafimplicit"/>
    <w:uiPriority w:val="20"/>
    <w:qFormat/>
    <w:rsid w:val="004846CD"/>
    <w:rPr>
      <w:i/>
      <w:iCs/>
    </w:rPr>
  </w:style>
  <w:style w:type="paragraph" w:customStyle="1" w:styleId="CharCharCharCharCharCharCharCharCharChar">
    <w:name w:val="Char Char Char Char Char Char Char Char Char Char"/>
    <w:basedOn w:val="Normal"/>
    <w:rsid w:val="00D4642F"/>
    <w:pPr>
      <w:spacing w:after="160" w:line="240" w:lineRule="exact"/>
    </w:pPr>
    <w:rPr>
      <w:rFonts w:ascii="Verdana" w:hAnsi="Verdana"/>
      <w:sz w:val="20"/>
      <w:szCs w:val="20"/>
      <w:lang w:val="en-US" w:eastAsia="en-US"/>
    </w:rPr>
  </w:style>
  <w:style w:type="paragraph" w:customStyle="1" w:styleId="Default">
    <w:name w:val="Default"/>
    <w:rsid w:val="002E4676"/>
    <w:pPr>
      <w:autoSpaceDE w:val="0"/>
      <w:autoSpaceDN w:val="0"/>
      <w:adjustRightInd w:val="0"/>
    </w:pPr>
    <w:rPr>
      <w:rFonts w:ascii="Calibri" w:hAnsi="Calibri" w:cs="Calibri"/>
      <w:color w:val="000000"/>
      <w:sz w:val="24"/>
      <w:szCs w:val="24"/>
      <w:lang w:val="en-US" w:eastAsia="en-US"/>
    </w:rPr>
  </w:style>
  <w:style w:type="paragraph" w:styleId="Corptext">
    <w:name w:val="Body Text"/>
    <w:basedOn w:val="Normal"/>
    <w:rsid w:val="002E4676"/>
    <w:rPr>
      <w:rFonts w:ascii="Arial Narrow" w:hAnsi="Arial Narrow"/>
      <w:i/>
      <w:iCs/>
      <w:sz w:val="24"/>
      <w:szCs w:val="24"/>
    </w:rPr>
  </w:style>
  <w:style w:type="paragraph" w:styleId="Corptext2">
    <w:name w:val="Body Text 2"/>
    <w:basedOn w:val="Normal"/>
    <w:link w:val="Corptext2Caracter"/>
    <w:rsid w:val="002E4676"/>
    <w:pPr>
      <w:tabs>
        <w:tab w:val="left" w:pos="900"/>
      </w:tabs>
      <w:jc w:val="both"/>
    </w:pPr>
    <w:rPr>
      <w:rFonts w:ascii="Arial Narrow" w:hAnsi="Arial Narrow"/>
      <w:i/>
      <w:sz w:val="24"/>
      <w:szCs w:val="24"/>
    </w:rPr>
  </w:style>
  <w:style w:type="character" w:customStyle="1" w:styleId="ln2tparagraf">
    <w:name w:val="ln2tparagraf"/>
    <w:basedOn w:val="Fontdeparagrafimplicit"/>
    <w:rsid w:val="00A776AC"/>
  </w:style>
  <w:style w:type="character" w:customStyle="1" w:styleId="ln2paragraf">
    <w:name w:val="ln2paragraf"/>
    <w:basedOn w:val="Fontdeparagrafimplicit"/>
    <w:rsid w:val="00A776AC"/>
  </w:style>
  <w:style w:type="character" w:customStyle="1" w:styleId="ln2punct">
    <w:name w:val="ln2punct"/>
    <w:basedOn w:val="Fontdeparagrafimplicit"/>
    <w:rsid w:val="00A776AC"/>
  </w:style>
  <w:style w:type="character" w:customStyle="1" w:styleId="ln2tarticol">
    <w:name w:val="ln2tarticol"/>
    <w:basedOn w:val="Fontdeparagrafimplicit"/>
    <w:rsid w:val="00A776AC"/>
  </w:style>
  <w:style w:type="character" w:customStyle="1" w:styleId="ln2talineat">
    <w:name w:val="ln2talineat"/>
    <w:basedOn w:val="Fontdeparagrafimplicit"/>
    <w:rsid w:val="00A776AC"/>
  </w:style>
  <w:style w:type="character" w:customStyle="1" w:styleId="ln2tparagraf0">
    <w:name w:val="ln2tparagraf0"/>
    <w:basedOn w:val="Fontdeparagrafimplicit"/>
    <w:rsid w:val="00ED3CAE"/>
  </w:style>
  <w:style w:type="character" w:customStyle="1" w:styleId="ln2tpunct">
    <w:name w:val="ln2tpunct"/>
    <w:basedOn w:val="Fontdeparagrafimplicit"/>
    <w:rsid w:val="00341B7B"/>
  </w:style>
  <w:style w:type="character" w:customStyle="1" w:styleId="ln2tlitera">
    <w:name w:val="ln2tlitera"/>
    <w:basedOn w:val="Fontdeparagrafimplicit"/>
    <w:rsid w:val="00341B7B"/>
  </w:style>
  <w:style w:type="paragraph" w:styleId="NormalWeb">
    <w:name w:val="Normal (Web)"/>
    <w:basedOn w:val="Normal"/>
    <w:uiPriority w:val="99"/>
    <w:unhideWhenUsed/>
    <w:rsid w:val="00AE1197"/>
    <w:rPr>
      <w:sz w:val="24"/>
      <w:szCs w:val="24"/>
    </w:rPr>
  </w:style>
  <w:style w:type="paragraph" w:styleId="Listparagraf">
    <w:name w:val="List Paragraph"/>
    <w:basedOn w:val="Normal"/>
    <w:uiPriority w:val="34"/>
    <w:qFormat/>
    <w:rsid w:val="00AE1197"/>
    <w:pPr>
      <w:ind w:left="720"/>
      <w:contextualSpacing/>
    </w:pPr>
    <w:rPr>
      <w:sz w:val="24"/>
      <w:szCs w:val="24"/>
    </w:rPr>
  </w:style>
  <w:style w:type="character" w:customStyle="1" w:styleId="Corptext2Caracter">
    <w:name w:val="Corp text 2 Caracter"/>
    <w:basedOn w:val="Fontdeparagrafimplicit"/>
    <w:link w:val="Corptext2"/>
    <w:rsid w:val="009C6EC8"/>
    <w:rPr>
      <w:rFonts w:ascii="Arial Narrow" w:hAnsi="Arial Narrow"/>
      <w:i/>
      <w:sz w:val="24"/>
      <w:szCs w:val="24"/>
    </w:rPr>
  </w:style>
  <w:style w:type="paragraph" w:styleId="Antet">
    <w:name w:val="header"/>
    <w:basedOn w:val="Normal"/>
    <w:link w:val="AntetCaracter"/>
    <w:rsid w:val="00254BD1"/>
    <w:pPr>
      <w:tabs>
        <w:tab w:val="center" w:pos="4513"/>
        <w:tab w:val="right" w:pos="9026"/>
      </w:tabs>
    </w:pPr>
  </w:style>
  <w:style w:type="character" w:customStyle="1" w:styleId="AntetCaracter">
    <w:name w:val="Antet Caracter"/>
    <w:basedOn w:val="Fontdeparagrafimplicit"/>
    <w:link w:val="Antet"/>
    <w:rsid w:val="00254BD1"/>
    <w:rPr>
      <w:sz w:val="22"/>
      <w:szCs w:val="22"/>
    </w:rPr>
  </w:style>
  <w:style w:type="paragraph" w:styleId="Subsol">
    <w:name w:val="footer"/>
    <w:basedOn w:val="Normal"/>
    <w:link w:val="SubsolCaracter"/>
    <w:uiPriority w:val="99"/>
    <w:rsid w:val="00254BD1"/>
    <w:pPr>
      <w:tabs>
        <w:tab w:val="center" w:pos="4513"/>
        <w:tab w:val="right" w:pos="9026"/>
      </w:tabs>
    </w:pPr>
  </w:style>
  <w:style w:type="character" w:customStyle="1" w:styleId="SubsolCaracter">
    <w:name w:val="Subsol Caracter"/>
    <w:basedOn w:val="Fontdeparagrafimplicit"/>
    <w:link w:val="Subsol"/>
    <w:uiPriority w:val="99"/>
    <w:rsid w:val="00254BD1"/>
    <w:rPr>
      <w:sz w:val="22"/>
      <w:szCs w:val="22"/>
    </w:rPr>
  </w:style>
  <w:style w:type="character" w:customStyle="1" w:styleId="ln2tlitera0">
    <w:name w:val="ln2tlitera0"/>
    <w:basedOn w:val="Fontdeparagrafimplicit"/>
    <w:rsid w:val="00812E91"/>
  </w:style>
  <w:style w:type="character" w:customStyle="1" w:styleId="ln2sectiune">
    <w:name w:val="ln2sectiune"/>
    <w:basedOn w:val="Fontdeparagrafimplicit"/>
    <w:rsid w:val="001C2564"/>
  </w:style>
  <w:style w:type="character" w:customStyle="1" w:styleId="ln2tsectiune">
    <w:name w:val="ln2tsectiune"/>
    <w:basedOn w:val="Fontdeparagrafimplicit"/>
    <w:rsid w:val="001C25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46582">
      <w:bodyDiv w:val="1"/>
      <w:marLeft w:val="0"/>
      <w:marRight w:val="0"/>
      <w:marTop w:val="0"/>
      <w:marBottom w:val="0"/>
      <w:divBdr>
        <w:top w:val="none" w:sz="0" w:space="0" w:color="auto"/>
        <w:left w:val="none" w:sz="0" w:space="0" w:color="auto"/>
        <w:bottom w:val="none" w:sz="0" w:space="0" w:color="auto"/>
        <w:right w:val="none" w:sz="0" w:space="0" w:color="auto"/>
      </w:divBdr>
    </w:div>
    <w:div w:id="251166594">
      <w:bodyDiv w:val="1"/>
      <w:marLeft w:val="0"/>
      <w:marRight w:val="0"/>
      <w:marTop w:val="0"/>
      <w:marBottom w:val="0"/>
      <w:divBdr>
        <w:top w:val="none" w:sz="0" w:space="0" w:color="auto"/>
        <w:left w:val="none" w:sz="0" w:space="0" w:color="auto"/>
        <w:bottom w:val="none" w:sz="0" w:space="0" w:color="auto"/>
        <w:right w:val="none" w:sz="0" w:space="0" w:color="auto"/>
      </w:divBdr>
    </w:div>
    <w:div w:id="417874881">
      <w:bodyDiv w:val="1"/>
      <w:marLeft w:val="0"/>
      <w:marRight w:val="0"/>
      <w:marTop w:val="0"/>
      <w:marBottom w:val="0"/>
      <w:divBdr>
        <w:top w:val="none" w:sz="0" w:space="0" w:color="auto"/>
        <w:left w:val="none" w:sz="0" w:space="0" w:color="auto"/>
        <w:bottom w:val="none" w:sz="0" w:space="0" w:color="auto"/>
        <w:right w:val="none" w:sz="0" w:space="0" w:color="auto"/>
      </w:divBdr>
    </w:div>
    <w:div w:id="514078257">
      <w:bodyDiv w:val="1"/>
      <w:marLeft w:val="0"/>
      <w:marRight w:val="0"/>
      <w:marTop w:val="0"/>
      <w:marBottom w:val="0"/>
      <w:divBdr>
        <w:top w:val="none" w:sz="0" w:space="0" w:color="auto"/>
        <w:left w:val="none" w:sz="0" w:space="0" w:color="auto"/>
        <w:bottom w:val="none" w:sz="0" w:space="0" w:color="auto"/>
        <w:right w:val="none" w:sz="0" w:space="0" w:color="auto"/>
      </w:divBdr>
    </w:div>
    <w:div w:id="864175129">
      <w:bodyDiv w:val="1"/>
      <w:marLeft w:val="0"/>
      <w:marRight w:val="0"/>
      <w:marTop w:val="0"/>
      <w:marBottom w:val="0"/>
      <w:divBdr>
        <w:top w:val="none" w:sz="0" w:space="0" w:color="auto"/>
        <w:left w:val="none" w:sz="0" w:space="0" w:color="auto"/>
        <w:bottom w:val="none" w:sz="0" w:space="0" w:color="auto"/>
        <w:right w:val="none" w:sz="0" w:space="0" w:color="auto"/>
      </w:divBdr>
    </w:div>
    <w:div w:id="920941980">
      <w:bodyDiv w:val="1"/>
      <w:marLeft w:val="0"/>
      <w:marRight w:val="0"/>
      <w:marTop w:val="0"/>
      <w:marBottom w:val="0"/>
      <w:divBdr>
        <w:top w:val="none" w:sz="0" w:space="0" w:color="auto"/>
        <w:left w:val="none" w:sz="0" w:space="0" w:color="auto"/>
        <w:bottom w:val="none" w:sz="0" w:space="0" w:color="auto"/>
        <w:right w:val="none" w:sz="0" w:space="0" w:color="auto"/>
      </w:divBdr>
    </w:div>
    <w:div w:id="1111557458">
      <w:bodyDiv w:val="1"/>
      <w:marLeft w:val="0"/>
      <w:marRight w:val="0"/>
      <w:marTop w:val="0"/>
      <w:marBottom w:val="0"/>
      <w:divBdr>
        <w:top w:val="none" w:sz="0" w:space="0" w:color="auto"/>
        <w:left w:val="none" w:sz="0" w:space="0" w:color="auto"/>
        <w:bottom w:val="none" w:sz="0" w:space="0" w:color="auto"/>
        <w:right w:val="none" w:sz="0" w:space="0" w:color="auto"/>
      </w:divBdr>
    </w:div>
    <w:div w:id="1157114425">
      <w:bodyDiv w:val="1"/>
      <w:marLeft w:val="0"/>
      <w:marRight w:val="0"/>
      <w:marTop w:val="0"/>
      <w:marBottom w:val="0"/>
      <w:divBdr>
        <w:top w:val="none" w:sz="0" w:space="0" w:color="auto"/>
        <w:left w:val="none" w:sz="0" w:space="0" w:color="auto"/>
        <w:bottom w:val="none" w:sz="0" w:space="0" w:color="auto"/>
        <w:right w:val="none" w:sz="0" w:space="0" w:color="auto"/>
      </w:divBdr>
    </w:div>
    <w:div w:id="1207377184">
      <w:bodyDiv w:val="1"/>
      <w:marLeft w:val="0"/>
      <w:marRight w:val="0"/>
      <w:marTop w:val="0"/>
      <w:marBottom w:val="0"/>
      <w:divBdr>
        <w:top w:val="none" w:sz="0" w:space="0" w:color="auto"/>
        <w:left w:val="none" w:sz="0" w:space="0" w:color="auto"/>
        <w:bottom w:val="none" w:sz="0" w:space="0" w:color="auto"/>
        <w:right w:val="none" w:sz="0" w:space="0" w:color="auto"/>
      </w:divBdr>
    </w:div>
    <w:div w:id="1276786115">
      <w:bodyDiv w:val="1"/>
      <w:marLeft w:val="0"/>
      <w:marRight w:val="0"/>
      <w:marTop w:val="0"/>
      <w:marBottom w:val="0"/>
      <w:divBdr>
        <w:top w:val="none" w:sz="0" w:space="0" w:color="auto"/>
        <w:left w:val="none" w:sz="0" w:space="0" w:color="auto"/>
        <w:bottom w:val="none" w:sz="0" w:space="0" w:color="auto"/>
        <w:right w:val="none" w:sz="0" w:space="0" w:color="auto"/>
      </w:divBdr>
    </w:div>
    <w:div w:id="1288514253">
      <w:bodyDiv w:val="1"/>
      <w:marLeft w:val="0"/>
      <w:marRight w:val="0"/>
      <w:marTop w:val="0"/>
      <w:marBottom w:val="0"/>
      <w:divBdr>
        <w:top w:val="none" w:sz="0" w:space="0" w:color="auto"/>
        <w:left w:val="none" w:sz="0" w:space="0" w:color="auto"/>
        <w:bottom w:val="none" w:sz="0" w:space="0" w:color="auto"/>
        <w:right w:val="none" w:sz="0" w:space="0" w:color="auto"/>
      </w:divBdr>
    </w:div>
    <w:div w:id="1361130643">
      <w:bodyDiv w:val="1"/>
      <w:marLeft w:val="0"/>
      <w:marRight w:val="0"/>
      <w:marTop w:val="0"/>
      <w:marBottom w:val="0"/>
      <w:divBdr>
        <w:top w:val="none" w:sz="0" w:space="0" w:color="auto"/>
        <w:left w:val="none" w:sz="0" w:space="0" w:color="auto"/>
        <w:bottom w:val="none" w:sz="0" w:space="0" w:color="auto"/>
        <w:right w:val="none" w:sz="0" w:space="0" w:color="auto"/>
      </w:divBdr>
    </w:div>
    <w:div w:id="1408914955">
      <w:bodyDiv w:val="1"/>
      <w:marLeft w:val="0"/>
      <w:marRight w:val="0"/>
      <w:marTop w:val="0"/>
      <w:marBottom w:val="0"/>
      <w:divBdr>
        <w:top w:val="none" w:sz="0" w:space="0" w:color="auto"/>
        <w:left w:val="none" w:sz="0" w:space="0" w:color="auto"/>
        <w:bottom w:val="none" w:sz="0" w:space="0" w:color="auto"/>
        <w:right w:val="none" w:sz="0" w:space="0" w:color="auto"/>
      </w:divBdr>
    </w:div>
    <w:div w:id="1469973704">
      <w:bodyDiv w:val="1"/>
      <w:marLeft w:val="0"/>
      <w:marRight w:val="0"/>
      <w:marTop w:val="0"/>
      <w:marBottom w:val="0"/>
      <w:divBdr>
        <w:top w:val="none" w:sz="0" w:space="0" w:color="auto"/>
        <w:left w:val="none" w:sz="0" w:space="0" w:color="auto"/>
        <w:bottom w:val="none" w:sz="0" w:space="0" w:color="auto"/>
        <w:right w:val="none" w:sz="0" w:space="0" w:color="auto"/>
      </w:divBdr>
    </w:div>
    <w:div w:id="1825316874">
      <w:bodyDiv w:val="1"/>
      <w:marLeft w:val="0"/>
      <w:marRight w:val="0"/>
      <w:marTop w:val="0"/>
      <w:marBottom w:val="0"/>
      <w:divBdr>
        <w:top w:val="none" w:sz="0" w:space="0" w:color="auto"/>
        <w:left w:val="none" w:sz="0" w:space="0" w:color="auto"/>
        <w:bottom w:val="none" w:sz="0" w:space="0" w:color="auto"/>
        <w:right w:val="none" w:sz="0" w:space="0" w:color="auto"/>
      </w:divBdr>
    </w:div>
    <w:div w:id="1856770597">
      <w:bodyDiv w:val="1"/>
      <w:marLeft w:val="0"/>
      <w:marRight w:val="0"/>
      <w:marTop w:val="0"/>
      <w:marBottom w:val="0"/>
      <w:divBdr>
        <w:top w:val="none" w:sz="0" w:space="0" w:color="auto"/>
        <w:left w:val="none" w:sz="0" w:space="0" w:color="auto"/>
        <w:bottom w:val="none" w:sz="0" w:space="0" w:color="auto"/>
        <w:right w:val="none" w:sz="0" w:space="0" w:color="auto"/>
      </w:divBdr>
    </w:div>
    <w:div w:id="1871871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doc:1060027302/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doc:1020050002/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Doc:1130002803/18" TargetMode="External"/><Relationship Id="rId4" Type="http://schemas.openxmlformats.org/officeDocument/2006/relationships/webSettings" Target="webSettings.xml"/><Relationship Id="rId9" Type="http://schemas.openxmlformats.org/officeDocument/2006/relationships/hyperlink" Target="doc:108000280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2610</Words>
  <Characters>17093</Characters>
  <Application>Microsoft Office Word</Application>
  <DocSecurity>0</DocSecurity>
  <Lines>142</Lines>
  <Paragraphs>39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ROMÂNIA</vt:lpstr>
      <vt:lpstr>ROMÂNIA</vt:lpstr>
    </vt:vector>
  </TitlesOfParts>
  <Company>Primarie</Company>
  <LinksUpToDate>false</LinksUpToDate>
  <CharactersWithSpaces>19664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Mitreni</dc:creator>
  <cp:lastModifiedBy>Traian Hulea</cp:lastModifiedBy>
  <cp:revision>2</cp:revision>
  <cp:lastPrinted>2017-11-13T13:30:00Z</cp:lastPrinted>
  <dcterms:created xsi:type="dcterms:W3CDTF">2021-11-17T13:44:00Z</dcterms:created>
  <dcterms:modified xsi:type="dcterms:W3CDTF">2021-11-17T13:44:00Z</dcterms:modified>
</cp:coreProperties>
</file>