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5D0" w:rsidRPr="000F0C7F" w:rsidRDefault="00FA15D0" w:rsidP="006061C8">
      <w:pPr>
        <w:contextualSpacing/>
        <w:jc w:val="both"/>
        <w:rPr>
          <w:b/>
          <w:bCs/>
        </w:rPr>
      </w:pPr>
    </w:p>
    <w:p w:rsidR="00FA15D0" w:rsidRPr="000F0C7F" w:rsidRDefault="00FA15D0" w:rsidP="006061C8">
      <w:pPr>
        <w:jc w:val="center"/>
        <w:rPr>
          <w:b/>
        </w:rPr>
      </w:pPr>
      <w:r w:rsidRPr="000F0C7F">
        <w:rPr>
          <w:b/>
        </w:rPr>
        <w:t>STUDIU DE FUNDAMENTARE/OPORTUNITATE</w:t>
      </w:r>
    </w:p>
    <w:p w:rsidR="00FA15D0" w:rsidRPr="000F0C7F" w:rsidRDefault="00FA15D0" w:rsidP="006061C8">
      <w:pPr>
        <w:jc w:val="center"/>
        <w:rPr>
          <w:b/>
        </w:rPr>
      </w:pPr>
    </w:p>
    <w:p w:rsidR="00FA15D0" w:rsidRPr="000F0C7F" w:rsidRDefault="00FA15D0" w:rsidP="006061C8">
      <w:pPr>
        <w:jc w:val="center"/>
      </w:pPr>
      <w:r w:rsidRPr="000F0C7F">
        <w:rPr>
          <w:b/>
        </w:rPr>
        <w:t xml:space="preserve">al deciziei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w:t>
      </w:r>
      <w:r w:rsidR="00D41F28" w:rsidRPr="000F0C7F">
        <w:rPr>
          <w:b/>
        </w:rPr>
        <w:t>separat din județul Arad, Zona 5</w:t>
      </w:r>
    </w:p>
    <w:p w:rsidR="00FA15D0" w:rsidRPr="000F0C7F" w:rsidRDefault="00FA15D0" w:rsidP="006061C8">
      <w:pPr>
        <w:pStyle w:val="Bodytext31"/>
        <w:shd w:val="clear" w:color="auto" w:fill="auto"/>
        <w:spacing w:line="240" w:lineRule="auto"/>
        <w:ind w:firstLine="0"/>
        <w:rPr>
          <w:rFonts w:ascii="Times New Roman" w:hAnsi="Times New Roman" w:cs="Times New Roman"/>
          <w:sz w:val="24"/>
          <w:szCs w:val="24"/>
        </w:rPr>
      </w:pPr>
    </w:p>
    <w:p w:rsidR="00FA15D0" w:rsidRPr="000F0C7F" w:rsidRDefault="00FA15D0" w:rsidP="006061C8">
      <w:pPr>
        <w:contextualSpacing/>
        <w:jc w:val="both"/>
        <w:rPr>
          <w:b/>
          <w:bCs/>
        </w:rPr>
      </w:pPr>
    </w:p>
    <w:p w:rsidR="00FA15D0" w:rsidRPr="000F0C7F" w:rsidRDefault="00FA15D0" w:rsidP="006061C8">
      <w:pPr>
        <w:contextualSpacing/>
        <w:jc w:val="both"/>
      </w:pPr>
    </w:p>
    <w:p w:rsidR="00FA15D0" w:rsidRPr="000F0C7F" w:rsidRDefault="00FA15D0" w:rsidP="006061C8">
      <w:pPr>
        <w:contextualSpacing/>
        <w:jc w:val="both"/>
      </w:pPr>
    </w:p>
    <w:p w:rsidR="00FA15D0" w:rsidRPr="000F0C7F" w:rsidRDefault="00FA15D0" w:rsidP="006061C8">
      <w:pPr>
        <w:contextualSpacing/>
        <w:jc w:val="both"/>
      </w:pPr>
    </w:p>
    <w:p w:rsidR="00FA15D0" w:rsidRPr="000F0C7F" w:rsidRDefault="00FA15D0" w:rsidP="006061C8">
      <w:pPr>
        <w:contextualSpacing/>
        <w:jc w:val="both"/>
      </w:pPr>
    </w:p>
    <w:p w:rsidR="00FA15D0" w:rsidRPr="000F0C7F" w:rsidRDefault="00FA15D0" w:rsidP="006061C8">
      <w:pPr>
        <w:contextualSpacing/>
        <w:jc w:val="both"/>
      </w:pPr>
    </w:p>
    <w:p w:rsidR="00FA15D0" w:rsidRPr="000F0C7F" w:rsidRDefault="00FA15D0" w:rsidP="006061C8">
      <w:pPr>
        <w:contextualSpacing/>
        <w:jc w:val="both"/>
      </w:pPr>
    </w:p>
    <w:p w:rsidR="00FA15D0" w:rsidRPr="000F0C7F" w:rsidRDefault="00FA15D0" w:rsidP="006061C8">
      <w:pPr>
        <w:contextualSpacing/>
        <w:jc w:val="both"/>
      </w:pPr>
    </w:p>
    <w:p w:rsidR="00FA15D0" w:rsidRPr="000F0C7F" w:rsidRDefault="00FA15D0" w:rsidP="006061C8">
      <w:pPr>
        <w:contextualSpacing/>
        <w:jc w:val="both"/>
      </w:pPr>
    </w:p>
    <w:p w:rsidR="00FA15D0" w:rsidRPr="000F0C7F" w:rsidRDefault="00FA15D0" w:rsidP="006061C8">
      <w:pPr>
        <w:contextualSpacing/>
        <w:jc w:val="both"/>
      </w:pPr>
    </w:p>
    <w:p w:rsidR="00FA15D0" w:rsidRPr="000F0C7F" w:rsidRDefault="00FA15D0" w:rsidP="006061C8">
      <w:pPr>
        <w:contextualSpacing/>
        <w:jc w:val="both"/>
      </w:pPr>
    </w:p>
    <w:p w:rsidR="00FA15D0" w:rsidRPr="000F0C7F" w:rsidRDefault="00FA15D0" w:rsidP="006061C8">
      <w:pPr>
        <w:contextualSpacing/>
        <w:jc w:val="both"/>
      </w:pPr>
    </w:p>
    <w:p w:rsidR="00FA15D0" w:rsidRPr="000F0C7F" w:rsidRDefault="00FA15D0" w:rsidP="006061C8">
      <w:pPr>
        <w:contextualSpacing/>
        <w:jc w:val="both"/>
      </w:pPr>
      <w:r w:rsidRPr="000F0C7F">
        <w:br w:type="page"/>
      </w:r>
    </w:p>
    <w:p w:rsidR="00FA15D0" w:rsidRPr="000F0C7F" w:rsidRDefault="00FA15D0" w:rsidP="006061C8">
      <w:pPr>
        <w:contextualSpacing/>
        <w:jc w:val="both"/>
        <w:rPr>
          <w:b/>
          <w:bCs/>
        </w:rPr>
      </w:pPr>
      <w:r w:rsidRPr="000F0C7F">
        <w:rPr>
          <w:b/>
          <w:bCs/>
        </w:rPr>
        <w:lastRenderedPageBreak/>
        <w:t>LISTA PRESCURTARI SI ABREVIERI</w:t>
      </w:r>
    </w:p>
    <w:p w:rsidR="00FA15D0" w:rsidRPr="000F0C7F" w:rsidRDefault="00FA15D0" w:rsidP="006061C8">
      <w:pPr>
        <w:contextualSpacing/>
        <w:jc w:val="both"/>
        <w:rPr>
          <w:lang w:eastAsia="de-DE"/>
        </w:rPr>
      </w:pPr>
    </w:p>
    <w:tbl>
      <w:tblPr>
        <w:tblW w:w="0" w:type="auto"/>
        <w:tblLook w:val="00A0" w:firstRow="1" w:lastRow="0" w:firstColumn="1" w:lastColumn="0" w:noHBand="0" w:noVBand="0"/>
      </w:tblPr>
      <w:tblGrid>
        <w:gridCol w:w="1269"/>
        <w:gridCol w:w="7862"/>
      </w:tblGrid>
      <w:tr w:rsidR="00FA15D0" w:rsidRPr="000F0C7F" w:rsidTr="00FA15D0">
        <w:trPr>
          <w:trHeight w:val="315"/>
        </w:trPr>
        <w:tc>
          <w:tcPr>
            <w:tcW w:w="1269" w:type="dxa"/>
            <w:noWrap/>
            <w:vAlign w:val="bottom"/>
          </w:tcPr>
          <w:p w:rsidR="00FA15D0" w:rsidRPr="000F0C7F" w:rsidRDefault="00FA15D0" w:rsidP="006061C8">
            <w:pPr>
              <w:jc w:val="both"/>
              <w:rPr>
                <w:b/>
                <w:bCs/>
              </w:rPr>
            </w:pPr>
            <w:r w:rsidRPr="000F0C7F">
              <w:rPr>
                <w:b/>
                <w:bCs/>
              </w:rPr>
              <w:t>AA</w:t>
            </w:r>
          </w:p>
        </w:tc>
        <w:tc>
          <w:tcPr>
            <w:tcW w:w="7862" w:type="dxa"/>
            <w:noWrap/>
            <w:vAlign w:val="bottom"/>
          </w:tcPr>
          <w:p w:rsidR="00FA15D0" w:rsidRPr="000F0C7F" w:rsidRDefault="00FA15D0" w:rsidP="006061C8">
            <w:pPr>
              <w:jc w:val="both"/>
            </w:pPr>
            <w:r w:rsidRPr="000F0C7F">
              <w:t>Autoritatea de Audit</w:t>
            </w:r>
          </w:p>
        </w:tc>
      </w:tr>
      <w:tr w:rsidR="00FA15D0" w:rsidRPr="000F0C7F" w:rsidTr="00FA15D0">
        <w:trPr>
          <w:trHeight w:val="315"/>
        </w:trPr>
        <w:tc>
          <w:tcPr>
            <w:tcW w:w="1269" w:type="dxa"/>
            <w:vAlign w:val="bottom"/>
          </w:tcPr>
          <w:p w:rsidR="00FA15D0" w:rsidRPr="000F0C7F" w:rsidRDefault="00FA15D0" w:rsidP="006061C8">
            <w:pPr>
              <w:jc w:val="both"/>
              <w:rPr>
                <w:b/>
                <w:bCs/>
              </w:rPr>
            </w:pPr>
            <w:r w:rsidRPr="000F0C7F">
              <w:rPr>
                <w:b/>
                <w:bCs/>
              </w:rPr>
              <w:t>AC</w:t>
            </w:r>
          </w:p>
        </w:tc>
        <w:tc>
          <w:tcPr>
            <w:tcW w:w="7862" w:type="dxa"/>
            <w:vAlign w:val="bottom"/>
          </w:tcPr>
          <w:p w:rsidR="00FA15D0" w:rsidRPr="000F0C7F" w:rsidRDefault="00FA15D0" w:rsidP="006061C8">
            <w:pPr>
              <w:jc w:val="both"/>
            </w:pPr>
            <w:r w:rsidRPr="000F0C7F">
              <w:t>Autoritatea Contractanta</w:t>
            </w:r>
          </w:p>
        </w:tc>
      </w:tr>
      <w:tr w:rsidR="00FA15D0" w:rsidRPr="000F0C7F" w:rsidTr="00FA15D0">
        <w:trPr>
          <w:trHeight w:val="315"/>
        </w:trPr>
        <w:tc>
          <w:tcPr>
            <w:tcW w:w="1269" w:type="dxa"/>
            <w:noWrap/>
            <w:vAlign w:val="bottom"/>
          </w:tcPr>
          <w:p w:rsidR="00FA15D0" w:rsidRPr="000F0C7F" w:rsidRDefault="00FA15D0" w:rsidP="006061C8">
            <w:pPr>
              <w:jc w:val="both"/>
              <w:rPr>
                <w:b/>
                <w:bCs/>
              </w:rPr>
            </w:pPr>
            <w:r w:rsidRPr="000F0C7F">
              <w:rPr>
                <w:b/>
                <w:bCs/>
              </w:rPr>
              <w:t>ACSI</w:t>
            </w:r>
          </w:p>
        </w:tc>
        <w:tc>
          <w:tcPr>
            <w:tcW w:w="7862" w:type="dxa"/>
            <w:noWrap/>
            <w:vAlign w:val="bottom"/>
          </w:tcPr>
          <w:p w:rsidR="00FA15D0" w:rsidRPr="000F0C7F" w:rsidRDefault="00FA15D0" w:rsidP="006061C8">
            <w:pPr>
              <w:jc w:val="both"/>
            </w:pPr>
            <w:r w:rsidRPr="000F0C7F">
              <w:t>Autoritatea pentru Coordonarea Instrumentelor Structurale</w:t>
            </w:r>
          </w:p>
        </w:tc>
      </w:tr>
      <w:tr w:rsidR="00FA15D0" w:rsidRPr="000F0C7F" w:rsidTr="00FA15D0">
        <w:trPr>
          <w:trHeight w:val="315"/>
        </w:trPr>
        <w:tc>
          <w:tcPr>
            <w:tcW w:w="1269" w:type="dxa"/>
            <w:vAlign w:val="bottom"/>
          </w:tcPr>
          <w:p w:rsidR="00FA15D0" w:rsidRPr="000F0C7F" w:rsidRDefault="00FA15D0" w:rsidP="006061C8">
            <w:pPr>
              <w:jc w:val="both"/>
              <w:rPr>
                <w:b/>
                <w:bCs/>
              </w:rPr>
            </w:pPr>
            <w:r w:rsidRPr="000F0C7F">
              <w:rPr>
                <w:b/>
                <w:bCs/>
              </w:rPr>
              <w:t xml:space="preserve">ADISIGD </w:t>
            </w:r>
          </w:p>
        </w:tc>
        <w:tc>
          <w:tcPr>
            <w:tcW w:w="7862" w:type="dxa"/>
            <w:vAlign w:val="bottom"/>
          </w:tcPr>
          <w:p w:rsidR="00FA15D0" w:rsidRPr="000F0C7F" w:rsidRDefault="00FA15D0" w:rsidP="006061C8">
            <w:pPr>
              <w:jc w:val="both"/>
            </w:pPr>
            <w:r w:rsidRPr="000F0C7F">
              <w:t xml:space="preserve">Asociatia de Dezvoltare Intercomunitara </w:t>
            </w:r>
          </w:p>
        </w:tc>
      </w:tr>
      <w:tr w:rsidR="00FA15D0" w:rsidRPr="000F0C7F" w:rsidTr="00FA15D0">
        <w:trPr>
          <w:trHeight w:val="315"/>
        </w:trPr>
        <w:tc>
          <w:tcPr>
            <w:tcW w:w="1269" w:type="dxa"/>
            <w:vAlign w:val="bottom"/>
          </w:tcPr>
          <w:p w:rsidR="00FA15D0" w:rsidRPr="000F0C7F" w:rsidRDefault="00FA15D0" w:rsidP="006061C8">
            <w:pPr>
              <w:jc w:val="both"/>
              <w:rPr>
                <w:b/>
                <w:bCs/>
              </w:rPr>
            </w:pPr>
            <w:r w:rsidRPr="000F0C7F">
              <w:rPr>
                <w:b/>
                <w:bCs/>
              </w:rPr>
              <w:t>AM</w:t>
            </w:r>
          </w:p>
        </w:tc>
        <w:tc>
          <w:tcPr>
            <w:tcW w:w="7862" w:type="dxa"/>
            <w:vAlign w:val="bottom"/>
          </w:tcPr>
          <w:p w:rsidR="00FA15D0" w:rsidRPr="000F0C7F" w:rsidRDefault="00FA15D0" w:rsidP="006061C8">
            <w:pPr>
              <w:jc w:val="both"/>
            </w:pPr>
            <w:r w:rsidRPr="000F0C7F">
              <w:t>Autoritatea de Management</w:t>
            </w:r>
          </w:p>
        </w:tc>
      </w:tr>
      <w:tr w:rsidR="00FA15D0" w:rsidRPr="000F0C7F" w:rsidTr="00FA15D0">
        <w:trPr>
          <w:trHeight w:val="315"/>
        </w:trPr>
        <w:tc>
          <w:tcPr>
            <w:tcW w:w="1269" w:type="dxa"/>
            <w:noWrap/>
            <w:vAlign w:val="bottom"/>
          </w:tcPr>
          <w:p w:rsidR="00FA15D0" w:rsidRPr="000F0C7F" w:rsidRDefault="00FA15D0" w:rsidP="006061C8">
            <w:pPr>
              <w:jc w:val="both"/>
              <w:rPr>
                <w:b/>
                <w:bCs/>
              </w:rPr>
            </w:pPr>
            <w:r w:rsidRPr="000F0C7F">
              <w:rPr>
                <w:b/>
                <w:bCs/>
              </w:rPr>
              <w:t>APM</w:t>
            </w:r>
          </w:p>
        </w:tc>
        <w:tc>
          <w:tcPr>
            <w:tcW w:w="7862" w:type="dxa"/>
            <w:vAlign w:val="bottom"/>
          </w:tcPr>
          <w:p w:rsidR="00FA15D0" w:rsidRPr="000F0C7F" w:rsidRDefault="00FA15D0" w:rsidP="006061C8">
            <w:pPr>
              <w:jc w:val="both"/>
            </w:pPr>
            <w:r w:rsidRPr="000F0C7F">
              <w:t>Agentia pentru Protectia Mediului</w:t>
            </w:r>
          </w:p>
        </w:tc>
      </w:tr>
      <w:tr w:rsidR="00FA15D0" w:rsidRPr="000F0C7F" w:rsidTr="00FA15D0">
        <w:trPr>
          <w:trHeight w:val="315"/>
        </w:trPr>
        <w:tc>
          <w:tcPr>
            <w:tcW w:w="1269" w:type="dxa"/>
            <w:vAlign w:val="bottom"/>
          </w:tcPr>
          <w:p w:rsidR="00FA15D0" w:rsidRPr="000F0C7F" w:rsidRDefault="00FA15D0" w:rsidP="006061C8">
            <w:pPr>
              <w:jc w:val="both"/>
              <w:rPr>
                <w:b/>
                <w:bCs/>
              </w:rPr>
            </w:pPr>
            <w:r w:rsidRPr="000F0C7F">
              <w:rPr>
                <w:b/>
                <w:bCs/>
              </w:rPr>
              <w:t>AT</w:t>
            </w:r>
          </w:p>
        </w:tc>
        <w:tc>
          <w:tcPr>
            <w:tcW w:w="7862" w:type="dxa"/>
            <w:vAlign w:val="bottom"/>
          </w:tcPr>
          <w:p w:rsidR="00FA15D0" w:rsidRPr="000F0C7F" w:rsidRDefault="00FA15D0" w:rsidP="006061C8">
            <w:pPr>
              <w:jc w:val="both"/>
            </w:pPr>
            <w:r w:rsidRPr="000F0C7F">
              <w:t>Asistenta Tehnica</w:t>
            </w:r>
          </w:p>
        </w:tc>
      </w:tr>
      <w:tr w:rsidR="00FA15D0" w:rsidRPr="000F0C7F" w:rsidTr="00FA15D0">
        <w:trPr>
          <w:trHeight w:val="315"/>
        </w:trPr>
        <w:tc>
          <w:tcPr>
            <w:tcW w:w="1269" w:type="dxa"/>
            <w:vAlign w:val="bottom"/>
          </w:tcPr>
          <w:p w:rsidR="00FA15D0" w:rsidRPr="000F0C7F" w:rsidRDefault="00FA15D0" w:rsidP="006061C8">
            <w:pPr>
              <w:jc w:val="both"/>
              <w:rPr>
                <w:b/>
                <w:bCs/>
              </w:rPr>
            </w:pPr>
            <w:r w:rsidRPr="000F0C7F">
              <w:rPr>
                <w:b/>
                <w:bCs/>
              </w:rPr>
              <w:t>CE</w:t>
            </w:r>
          </w:p>
        </w:tc>
        <w:tc>
          <w:tcPr>
            <w:tcW w:w="7862" w:type="dxa"/>
            <w:vAlign w:val="bottom"/>
          </w:tcPr>
          <w:p w:rsidR="00FA15D0" w:rsidRPr="000F0C7F" w:rsidRDefault="00FA15D0" w:rsidP="006061C8">
            <w:pPr>
              <w:jc w:val="both"/>
            </w:pPr>
            <w:r w:rsidRPr="000F0C7F">
              <w:t>Comisia Europeana</w:t>
            </w:r>
          </w:p>
        </w:tc>
      </w:tr>
      <w:tr w:rsidR="00FA15D0" w:rsidRPr="000F0C7F" w:rsidTr="00FA15D0">
        <w:trPr>
          <w:trHeight w:val="315"/>
        </w:trPr>
        <w:tc>
          <w:tcPr>
            <w:tcW w:w="1269" w:type="dxa"/>
            <w:vAlign w:val="bottom"/>
          </w:tcPr>
          <w:p w:rsidR="00FA15D0" w:rsidRPr="000F0C7F" w:rsidRDefault="00FA15D0" w:rsidP="006061C8">
            <w:pPr>
              <w:jc w:val="both"/>
              <w:rPr>
                <w:b/>
                <w:bCs/>
              </w:rPr>
            </w:pPr>
            <w:r w:rsidRPr="000F0C7F">
              <w:rPr>
                <w:b/>
                <w:bCs/>
              </w:rPr>
              <w:t>Beneficiar</w:t>
            </w:r>
          </w:p>
        </w:tc>
        <w:tc>
          <w:tcPr>
            <w:tcW w:w="7862" w:type="dxa"/>
            <w:vAlign w:val="bottom"/>
          </w:tcPr>
          <w:p w:rsidR="00FA15D0" w:rsidRPr="000F0C7F" w:rsidRDefault="00FA15D0" w:rsidP="006061C8">
            <w:pPr>
              <w:jc w:val="both"/>
            </w:pPr>
            <w:r w:rsidRPr="000F0C7F">
              <w:t>Consiliul Judetean Arad</w:t>
            </w:r>
          </w:p>
        </w:tc>
      </w:tr>
      <w:tr w:rsidR="00FA15D0" w:rsidRPr="000F0C7F" w:rsidTr="00FA15D0">
        <w:trPr>
          <w:trHeight w:val="315"/>
        </w:trPr>
        <w:tc>
          <w:tcPr>
            <w:tcW w:w="1269" w:type="dxa"/>
            <w:vAlign w:val="bottom"/>
          </w:tcPr>
          <w:p w:rsidR="00FA15D0" w:rsidRPr="000F0C7F" w:rsidRDefault="00FA15D0" w:rsidP="006061C8">
            <w:pPr>
              <w:jc w:val="both"/>
              <w:rPr>
                <w:b/>
                <w:bCs/>
              </w:rPr>
            </w:pPr>
            <w:r w:rsidRPr="000F0C7F">
              <w:rPr>
                <w:b/>
                <w:bCs/>
              </w:rPr>
              <w:t>CJ</w:t>
            </w:r>
          </w:p>
        </w:tc>
        <w:tc>
          <w:tcPr>
            <w:tcW w:w="7862" w:type="dxa"/>
            <w:vAlign w:val="bottom"/>
          </w:tcPr>
          <w:p w:rsidR="00FA15D0" w:rsidRPr="000F0C7F" w:rsidRDefault="00FA15D0" w:rsidP="006061C8">
            <w:pPr>
              <w:jc w:val="both"/>
            </w:pPr>
            <w:r w:rsidRPr="000F0C7F">
              <w:t>Consiliul Judetean Arad</w:t>
            </w:r>
          </w:p>
        </w:tc>
      </w:tr>
      <w:tr w:rsidR="00FA15D0" w:rsidRPr="000F0C7F" w:rsidTr="00FA15D0">
        <w:trPr>
          <w:trHeight w:val="315"/>
        </w:trPr>
        <w:tc>
          <w:tcPr>
            <w:tcW w:w="1269" w:type="dxa"/>
          </w:tcPr>
          <w:p w:rsidR="00FA15D0" w:rsidRPr="000F0C7F" w:rsidRDefault="00FA15D0" w:rsidP="006061C8">
            <w:pPr>
              <w:jc w:val="both"/>
              <w:rPr>
                <w:b/>
                <w:bCs/>
              </w:rPr>
            </w:pPr>
            <w:r w:rsidRPr="000F0C7F">
              <w:rPr>
                <w:b/>
                <w:bCs/>
              </w:rPr>
              <w:t>Contract AT</w:t>
            </w:r>
          </w:p>
        </w:tc>
        <w:tc>
          <w:tcPr>
            <w:tcW w:w="7862" w:type="dxa"/>
            <w:vAlign w:val="bottom"/>
          </w:tcPr>
          <w:p w:rsidR="00FA15D0" w:rsidRPr="000F0C7F" w:rsidRDefault="00FA15D0" w:rsidP="006061C8">
            <w:pPr>
              <w:jc w:val="both"/>
            </w:pPr>
            <w:r w:rsidRPr="000F0C7F">
              <w:t>Asistenta tehnica  in sprijinul Consiliului Judetean Arad</w:t>
            </w:r>
          </w:p>
        </w:tc>
      </w:tr>
      <w:tr w:rsidR="00FA15D0" w:rsidRPr="000F0C7F" w:rsidTr="00FA15D0">
        <w:trPr>
          <w:trHeight w:val="315"/>
        </w:trPr>
        <w:tc>
          <w:tcPr>
            <w:tcW w:w="1269" w:type="dxa"/>
            <w:vAlign w:val="center"/>
          </w:tcPr>
          <w:p w:rsidR="00FA15D0" w:rsidRPr="000F0C7F" w:rsidRDefault="00FA15D0" w:rsidP="006061C8">
            <w:pPr>
              <w:jc w:val="both"/>
              <w:rPr>
                <w:b/>
                <w:bCs/>
              </w:rPr>
            </w:pPr>
            <w:r w:rsidRPr="000F0C7F">
              <w:rPr>
                <w:b/>
                <w:bCs/>
              </w:rPr>
              <w:t>CS</w:t>
            </w:r>
          </w:p>
        </w:tc>
        <w:tc>
          <w:tcPr>
            <w:tcW w:w="7862" w:type="dxa"/>
            <w:vAlign w:val="bottom"/>
          </w:tcPr>
          <w:p w:rsidR="00FA15D0" w:rsidRPr="000F0C7F" w:rsidRDefault="00FA15D0" w:rsidP="006061C8">
            <w:pPr>
              <w:jc w:val="both"/>
            </w:pPr>
            <w:r w:rsidRPr="000F0C7F">
              <w:t>Caiet de Sarcini (de asemenea mentionat ca Dosar de Negociere sau Termeni de Referinta)</w:t>
            </w:r>
          </w:p>
        </w:tc>
      </w:tr>
      <w:tr w:rsidR="00FA15D0" w:rsidRPr="000F0C7F" w:rsidTr="00FA15D0">
        <w:trPr>
          <w:trHeight w:val="315"/>
        </w:trPr>
        <w:tc>
          <w:tcPr>
            <w:tcW w:w="1269" w:type="dxa"/>
            <w:vAlign w:val="bottom"/>
          </w:tcPr>
          <w:p w:rsidR="00FA15D0" w:rsidRPr="000F0C7F" w:rsidRDefault="00FA15D0" w:rsidP="006061C8">
            <w:pPr>
              <w:jc w:val="both"/>
              <w:rPr>
                <w:b/>
                <w:bCs/>
              </w:rPr>
            </w:pPr>
            <w:r w:rsidRPr="000F0C7F">
              <w:rPr>
                <w:b/>
                <w:bCs/>
              </w:rPr>
              <w:t>DEEE</w:t>
            </w:r>
          </w:p>
        </w:tc>
        <w:tc>
          <w:tcPr>
            <w:tcW w:w="7862" w:type="dxa"/>
            <w:vAlign w:val="bottom"/>
          </w:tcPr>
          <w:p w:rsidR="00FA15D0" w:rsidRPr="000F0C7F" w:rsidRDefault="00FA15D0" w:rsidP="006061C8">
            <w:pPr>
              <w:jc w:val="both"/>
            </w:pPr>
            <w:r w:rsidRPr="000F0C7F">
              <w:t>Deseuri de Echipamente Electrice si Electronice</w:t>
            </w:r>
          </w:p>
        </w:tc>
      </w:tr>
      <w:tr w:rsidR="00FA15D0" w:rsidRPr="000F0C7F" w:rsidTr="00FA15D0">
        <w:trPr>
          <w:trHeight w:val="315"/>
        </w:trPr>
        <w:tc>
          <w:tcPr>
            <w:tcW w:w="1269" w:type="dxa"/>
            <w:vAlign w:val="bottom"/>
          </w:tcPr>
          <w:p w:rsidR="00FA15D0" w:rsidRPr="000F0C7F" w:rsidRDefault="00FA15D0" w:rsidP="006061C8">
            <w:pPr>
              <w:jc w:val="both"/>
              <w:rPr>
                <w:b/>
                <w:bCs/>
              </w:rPr>
            </w:pPr>
            <w:r w:rsidRPr="000F0C7F">
              <w:rPr>
                <w:b/>
                <w:bCs/>
              </w:rPr>
              <w:t>ELTL</w:t>
            </w:r>
          </w:p>
        </w:tc>
        <w:tc>
          <w:tcPr>
            <w:tcW w:w="7862" w:type="dxa"/>
            <w:vAlign w:val="bottom"/>
          </w:tcPr>
          <w:p w:rsidR="00FA15D0" w:rsidRPr="000F0C7F" w:rsidRDefault="00FA15D0" w:rsidP="006061C8">
            <w:pPr>
              <w:jc w:val="both"/>
            </w:pPr>
            <w:r w:rsidRPr="000F0C7F">
              <w:t>Expert Local pe Termen Lung</w:t>
            </w:r>
          </w:p>
        </w:tc>
      </w:tr>
      <w:tr w:rsidR="00FA15D0" w:rsidRPr="000F0C7F" w:rsidTr="00FA15D0">
        <w:trPr>
          <w:trHeight w:val="315"/>
        </w:trPr>
        <w:tc>
          <w:tcPr>
            <w:tcW w:w="1269" w:type="dxa"/>
            <w:noWrap/>
            <w:vAlign w:val="bottom"/>
          </w:tcPr>
          <w:p w:rsidR="00FA15D0" w:rsidRPr="000F0C7F" w:rsidRDefault="00FA15D0" w:rsidP="006061C8">
            <w:pPr>
              <w:jc w:val="both"/>
              <w:rPr>
                <w:b/>
                <w:bCs/>
              </w:rPr>
            </w:pPr>
            <w:r w:rsidRPr="000F0C7F">
              <w:rPr>
                <w:b/>
                <w:bCs/>
              </w:rPr>
              <w:t>ELTS</w:t>
            </w:r>
          </w:p>
        </w:tc>
        <w:tc>
          <w:tcPr>
            <w:tcW w:w="7862" w:type="dxa"/>
            <w:vAlign w:val="bottom"/>
          </w:tcPr>
          <w:p w:rsidR="00FA15D0" w:rsidRPr="000F0C7F" w:rsidRDefault="00FA15D0" w:rsidP="006061C8">
            <w:pPr>
              <w:jc w:val="both"/>
            </w:pPr>
            <w:r w:rsidRPr="000F0C7F">
              <w:t>Expert Local  pe Termen Scurt</w:t>
            </w:r>
          </w:p>
        </w:tc>
      </w:tr>
      <w:tr w:rsidR="00FA15D0" w:rsidRPr="000F0C7F" w:rsidTr="00FA15D0">
        <w:trPr>
          <w:trHeight w:val="315"/>
        </w:trPr>
        <w:tc>
          <w:tcPr>
            <w:tcW w:w="1269" w:type="dxa"/>
            <w:vAlign w:val="bottom"/>
          </w:tcPr>
          <w:p w:rsidR="00FA15D0" w:rsidRPr="000F0C7F" w:rsidRDefault="00FA15D0" w:rsidP="006061C8">
            <w:pPr>
              <w:jc w:val="both"/>
              <w:rPr>
                <w:b/>
                <w:bCs/>
              </w:rPr>
            </w:pPr>
            <w:r w:rsidRPr="000F0C7F">
              <w:rPr>
                <w:b/>
                <w:bCs/>
              </w:rPr>
              <w:t>EPTL</w:t>
            </w:r>
          </w:p>
        </w:tc>
        <w:tc>
          <w:tcPr>
            <w:tcW w:w="7862" w:type="dxa"/>
            <w:vAlign w:val="bottom"/>
          </w:tcPr>
          <w:p w:rsidR="00FA15D0" w:rsidRPr="000F0C7F" w:rsidRDefault="00FA15D0" w:rsidP="006061C8">
            <w:pPr>
              <w:jc w:val="both"/>
            </w:pPr>
            <w:r w:rsidRPr="000F0C7F">
              <w:t>Expert Principal pe Termen Lung</w:t>
            </w:r>
          </w:p>
        </w:tc>
      </w:tr>
      <w:tr w:rsidR="00FA15D0" w:rsidRPr="000F0C7F" w:rsidTr="00FA15D0">
        <w:trPr>
          <w:trHeight w:val="315"/>
        </w:trPr>
        <w:tc>
          <w:tcPr>
            <w:tcW w:w="1269" w:type="dxa"/>
            <w:noWrap/>
            <w:vAlign w:val="bottom"/>
          </w:tcPr>
          <w:p w:rsidR="00FA15D0" w:rsidRPr="000F0C7F" w:rsidRDefault="00FA15D0" w:rsidP="006061C8">
            <w:pPr>
              <w:jc w:val="both"/>
              <w:rPr>
                <w:b/>
                <w:bCs/>
              </w:rPr>
            </w:pPr>
            <w:r w:rsidRPr="000F0C7F">
              <w:rPr>
                <w:b/>
                <w:bCs/>
              </w:rPr>
              <w:t>EPTS</w:t>
            </w:r>
          </w:p>
        </w:tc>
        <w:tc>
          <w:tcPr>
            <w:tcW w:w="7862" w:type="dxa"/>
            <w:vAlign w:val="bottom"/>
          </w:tcPr>
          <w:p w:rsidR="00FA15D0" w:rsidRPr="000F0C7F" w:rsidRDefault="00FA15D0" w:rsidP="006061C8">
            <w:pPr>
              <w:jc w:val="both"/>
            </w:pPr>
            <w:r w:rsidRPr="000F0C7F">
              <w:t xml:space="preserve">Expert Principal pe Termen Scurt </w:t>
            </w:r>
          </w:p>
        </w:tc>
      </w:tr>
      <w:tr w:rsidR="00FA15D0" w:rsidRPr="000F0C7F" w:rsidTr="00FA15D0">
        <w:trPr>
          <w:trHeight w:val="315"/>
        </w:trPr>
        <w:tc>
          <w:tcPr>
            <w:tcW w:w="1269" w:type="dxa"/>
            <w:vAlign w:val="bottom"/>
          </w:tcPr>
          <w:p w:rsidR="00FA15D0" w:rsidRPr="000F0C7F" w:rsidRDefault="00FA15D0" w:rsidP="006061C8">
            <w:pPr>
              <w:jc w:val="both"/>
              <w:rPr>
                <w:b/>
                <w:bCs/>
              </w:rPr>
            </w:pPr>
            <w:r w:rsidRPr="000F0C7F">
              <w:rPr>
                <w:b/>
                <w:bCs/>
              </w:rPr>
              <w:t>FC</w:t>
            </w:r>
          </w:p>
        </w:tc>
        <w:tc>
          <w:tcPr>
            <w:tcW w:w="7862" w:type="dxa"/>
            <w:vAlign w:val="bottom"/>
          </w:tcPr>
          <w:p w:rsidR="00FA15D0" w:rsidRPr="000F0C7F" w:rsidRDefault="00FA15D0" w:rsidP="006061C8">
            <w:pPr>
              <w:jc w:val="both"/>
            </w:pPr>
            <w:r w:rsidRPr="000F0C7F">
              <w:t>Fonduri de Coeziune</w:t>
            </w:r>
          </w:p>
        </w:tc>
      </w:tr>
      <w:tr w:rsidR="00FA15D0" w:rsidRPr="000F0C7F" w:rsidTr="00FA15D0">
        <w:trPr>
          <w:trHeight w:val="315"/>
        </w:trPr>
        <w:tc>
          <w:tcPr>
            <w:tcW w:w="1269" w:type="dxa"/>
            <w:noWrap/>
            <w:vAlign w:val="bottom"/>
          </w:tcPr>
          <w:p w:rsidR="00FA15D0" w:rsidRPr="000F0C7F" w:rsidRDefault="00FA15D0" w:rsidP="006061C8">
            <w:pPr>
              <w:jc w:val="both"/>
              <w:rPr>
                <w:b/>
                <w:bCs/>
              </w:rPr>
            </w:pPr>
            <w:r w:rsidRPr="000F0C7F">
              <w:rPr>
                <w:b/>
                <w:bCs/>
              </w:rPr>
              <w:t xml:space="preserve">FEDR </w:t>
            </w:r>
          </w:p>
        </w:tc>
        <w:tc>
          <w:tcPr>
            <w:tcW w:w="7862" w:type="dxa"/>
            <w:noWrap/>
            <w:vAlign w:val="bottom"/>
          </w:tcPr>
          <w:p w:rsidR="00FA15D0" w:rsidRPr="000F0C7F" w:rsidRDefault="00FA15D0" w:rsidP="006061C8">
            <w:pPr>
              <w:jc w:val="both"/>
            </w:pPr>
            <w:r w:rsidRPr="000F0C7F">
              <w:t>Fondul European de Dezvoltare Regionala</w:t>
            </w:r>
          </w:p>
        </w:tc>
      </w:tr>
      <w:tr w:rsidR="00FA15D0" w:rsidRPr="000F0C7F" w:rsidTr="00FA15D0">
        <w:trPr>
          <w:trHeight w:val="315"/>
        </w:trPr>
        <w:tc>
          <w:tcPr>
            <w:tcW w:w="1269" w:type="dxa"/>
            <w:noWrap/>
            <w:vAlign w:val="bottom"/>
          </w:tcPr>
          <w:p w:rsidR="00FA15D0" w:rsidRPr="000F0C7F" w:rsidRDefault="00FA15D0" w:rsidP="006061C8">
            <w:pPr>
              <w:jc w:val="both"/>
              <w:rPr>
                <w:b/>
                <w:bCs/>
              </w:rPr>
            </w:pPr>
            <w:r w:rsidRPr="000F0C7F">
              <w:rPr>
                <w:b/>
                <w:bCs/>
              </w:rPr>
              <w:t>FSC</w:t>
            </w:r>
          </w:p>
        </w:tc>
        <w:tc>
          <w:tcPr>
            <w:tcW w:w="7862" w:type="dxa"/>
            <w:noWrap/>
            <w:vAlign w:val="bottom"/>
          </w:tcPr>
          <w:p w:rsidR="00FA15D0" w:rsidRPr="000F0C7F" w:rsidRDefault="00FA15D0" w:rsidP="006061C8">
            <w:pPr>
              <w:jc w:val="both"/>
            </w:pPr>
            <w:r w:rsidRPr="000F0C7F">
              <w:t>Fonduri Structurale si de Coeziune</w:t>
            </w:r>
          </w:p>
        </w:tc>
      </w:tr>
      <w:tr w:rsidR="00FA15D0" w:rsidRPr="000F0C7F" w:rsidTr="00FA15D0">
        <w:trPr>
          <w:trHeight w:val="315"/>
        </w:trPr>
        <w:tc>
          <w:tcPr>
            <w:tcW w:w="1269" w:type="dxa"/>
            <w:noWrap/>
            <w:vAlign w:val="bottom"/>
          </w:tcPr>
          <w:p w:rsidR="00FA15D0" w:rsidRPr="000F0C7F" w:rsidRDefault="00FA15D0" w:rsidP="006061C8">
            <w:pPr>
              <w:jc w:val="both"/>
              <w:rPr>
                <w:b/>
                <w:bCs/>
              </w:rPr>
            </w:pPr>
            <w:r w:rsidRPr="000F0C7F">
              <w:rPr>
                <w:b/>
                <w:bCs/>
              </w:rPr>
              <w:t>HG</w:t>
            </w:r>
          </w:p>
        </w:tc>
        <w:tc>
          <w:tcPr>
            <w:tcW w:w="7862" w:type="dxa"/>
            <w:vAlign w:val="bottom"/>
          </w:tcPr>
          <w:p w:rsidR="00FA15D0" w:rsidRPr="000F0C7F" w:rsidRDefault="00FA15D0" w:rsidP="006061C8">
            <w:pPr>
              <w:jc w:val="both"/>
            </w:pPr>
            <w:r w:rsidRPr="000F0C7F">
              <w:t>Hotarare de Guvern</w:t>
            </w:r>
          </w:p>
        </w:tc>
      </w:tr>
      <w:tr w:rsidR="00FA15D0" w:rsidRPr="000F0C7F" w:rsidTr="00FA15D0">
        <w:trPr>
          <w:trHeight w:val="315"/>
        </w:trPr>
        <w:tc>
          <w:tcPr>
            <w:tcW w:w="1269" w:type="dxa"/>
            <w:noWrap/>
            <w:vAlign w:val="bottom"/>
          </w:tcPr>
          <w:p w:rsidR="00FA15D0" w:rsidRPr="000F0C7F" w:rsidRDefault="00FA15D0" w:rsidP="006061C8">
            <w:pPr>
              <w:jc w:val="both"/>
              <w:rPr>
                <w:b/>
                <w:bCs/>
              </w:rPr>
            </w:pPr>
            <w:r w:rsidRPr="000F0C7F">
              <w:rPr>
                <w:b/>
                <w:bCs/>
              </w:rPr>
              <w:t>IFI</w:t>
            </w:r>
          </w:p>
        </w:tc>
        <w:tc>
          <w:tcPr>
            <w:tcW w:w="7862" w:type="dxa"/>
            <w:noWrap/>
            <w:vAlign w:val="bottom"/>
          </w:tcPr>
          <w:p w:rsidR="00FA15D0" w:rsidRPr="000F0C7F" w:rsidRDefault="00FA15D0" w:rsidP="006061C8">
            <w:pPr>
              <w:jc w:val="both"/>
            </w:pPr>
            <w:r w:rsidRPr="000F0C7F">
              <w:t>Institutii Financiare Internationale</w:t>
            </w:r>
          </w:p>
        </w:tc>
      </w:tr>
      <w:tr w:rsidR="00FA15D0" w:rsidRPr="000F0C7F" w:rsidTr="00FA15D0">
        <w:trPr>
          <w:trHeight w:val="315"/>
        </w:trPr>
        <w:tc>
          <w:tcPr>
            <w:tcW w:w="1269" w:type="dxa"/>
            <w:vAlign w:val="bottom"/>
          </w:tcPr>
          <w:p w:rsidR="00FA15D0" w:rsidRPr="000F0C7F" w:rsidRDefault="00FA15D0" w:rsidP="006061C8">
            <w:pPr>
              <w:jc w:val="both"/>
              <w:rPr>
                <w:b/>
                <w:bCs/>
              </w:rPr>
            </w:pPr>
            <w:r w:rsidRPr="000F0C7F">
              <w:rPr>
                <w:b/>
                <w:bCs/>
              </w:rPr>
              <w:t>MDRT</w:t>
            </w:r>
          </w:p>
        </w:tc>
        <w:tc>
          <w:tcPr>
            <w:tcW w:w="7862" w:type="dxa"/>
            <w:vAlign w:val="bottom"/>
          </w:tcPr>
          <w:p w:rsidR="00FA15D0" w:rsidRPr="000F0C7F" w:rsidRDefault="00FA15D0" w:rsidP="006061C8">
            <w:pPr>
              <w:jc w:val="both"/>
            </w:pPr>
            <w:r w:rsidRPr="000F0C7F">
              <w:t>Ministerul Dezvoltarii Regionale si Turismului</w:t>
            </w:r>
          </w:p>
        </w:tc>
      </w:tr>
      <w:tr w:rsidR="00FA15D0" w:rsidRPr="000F0C7F" w:rsidTr="00FA15D0">
        <w:trPr>
          <w:trHeight w:val="315"/>
        </w:trPr>
        <w:tc>
          <w:tcPr>
            <w:tcW w:w="1269" w:type="dxa"/>
            <w:noWrap/>
            <w:vAlign w:val="bottom"/>
          </w:tcPr>
          <w:p w:rsidR="00FA15D0" w:rsidRPr="000F0C7F" w:rsidRDefault="00FA15D0" w:rsidP="006061C8">
            <w:pPr>
              <w:jc w:val="both"/>
              <w:rPr>
                <w:b/>
                <w:bCs/>
              </w:rPr>
            </w:pPr>
            <w:r w:rsidRPr="000F0C7F">
              <w:rPr>
                <w:b/>
                <w:bCs/>
              </w:rPr>
              <w:t>OI</w:t>
            </w:r>
          </w:p>
        </w:tc>
        <w:tc>
          <w:tcPr>
            <w:tcW w:w="7862" w:type="dxa"/>
            <w:vAlign w:val="bottom"/>
          </w:tcPr>
          <w:p w:rsidR="00FA15D0" w:rsidRPr="000F0C7F" w:rsidRDefault="00FA15D0" w:rsidP="006061C8">
            <w:pPr>
              <w:jc w:val="both"/>
            </w:pPr>
            <w:r w:rsidRPr="000F0C7F">
              <w:t xml:space="preserve">Organismul Intermediar </w:t>
            </w:r>
          </w:p>
        </w:tc>
      </w:tr>
      <w:tr w:rsidR="00FA15D0" w:rsidRPr="000F0C7F" w:rsidTr="00FA15D0">
        <w:trPr>
          <w:trHeight w:val="315"/>
        </w:trPr>
        <w:tc>
          <w:tcPr>
            <w:tcW w:w="1269" w:type="dxa"/>
            <w:noWrap/>
            <w:vAlign w:val="bottom"/>
          </w:tcPr>
          <w:p w:rsidR="00FA15D0" w:rsidRPr="000F0C7F" w:rsidRDefault="00FA15D0" w:rsidP="006061C8">
            <w:pPr>
              <w:jc w:val="both"/>
              <w:rPr>
                <w:b/>
                <w:bCs/>
              </w:rPr>
            </w:pPr>
            <w:r w:rsidRPr="000F0C7F">
              <w:rPr>
                <w:b/>
                <w:bCs/>
              </w:rPr>
              <w:t>OUG</w:t>
            </w:r>
          </w:p>
        </w:tc>
        <w:tc>
          <w:tcPr>
            <w:tcW w:w="7862" w:type="dxa"/>
            <w:vAlign w:val="bottom"/>
          </w:tcPr>
          <w:p w:rsidR="00FA15D0" w:rsidRPr="000F0C7F" w:rsidRDefault="00FA15D0" w:rsidP="006061C8">
            <w:pPr>
              <w:jc w:val="both"/>
            </w:pPr>
            <w:r w:rsidRPr="000F0C7F">
              <w:t>Ordonanta de Urgenta a Guvernului</w:t>
            </w:r>
          </w:p>
        </w:tc>
      </w:tr>
      <w:tr w:rsidR="00FA15D0" w:rsidRPr="000F0C7F" w:rsidTr="00FA15D0">
        <w:trPr>
          <w:trHeight w:val="315"/>
        </w:trPr>
        <w:tc>
          <w:tcPr>
            <w:tcW w:w="1269" w:type="dxa"/>
            <w:vAlign w:val="bottom"/>
          </w:tcPr>
          <w:p w:rsidR="00FA15D0" w:rsidRPr="000F0C7F" w:rsidRDefault="00FA15D0" w:rsidP="006061C8">
            <w:pPr>
              <w:jc w:val="both"/>
              <w:rPr>
                <w:b/>
                <w:bCs/>
              </w:rPr>
            </w:pPr>
            <w:r w:rsidRPr="000F0C7F">
              <w:rPr>
                <w:b/>
                <w:bCs/>
              </w:rPr>
              <w:t>PNGD</w:t>
            </w:r>
          </w:p>
        </w:tc>
        <w:tc>
          <w:tcPr>
            <w:tcW w:w="7862" w:type="dxa"/>
            <w:vAlign w:val="bottom"/>
          </w:tcPr>
          <w:p w:rsidR="00FA15D0" w:rsidRPr="000F0C7F" w:rsidRDefault="00FA15D0" w:rsidP="006061C8">
            <w:pPr>
              <w:jc w:val="both"/>
            </w:pPr>
            <w:r w:rsidRPr="000F0C7F">
              <w:t>Plan Național de Gestionare a Deseurilor</w:t>
            </w:r>
          </w:p>
        </w:tc>
      </w:tr>
      <w:tr w:rsidR="00FA15D0" w:rsidRPr="000F0C7F" w:rsidTr="00FA15D0">
        <w:trPr>
          <w:trHeight w:val="315"/>
        </w:trPr>
        <w:tc>
          <w:tcPr>
            <w:tcW w:w="1269" w:type="dxa"/>
            <w:vAlign w:val="bottom"/>
          </w:tcPr>
          <w:p w:rsidR="00FA15D0" w:rsidRPr="000F0C7F" w:rsidRDefault="00FA15D0" w:rsidP="006061C8">
            <w:pPr>
              <w:jc w:val="both"/>
              <w:rPr>
                <w:b/>
                <w:bCs/>
              </w:rPr>
            </w:pPr>
            <w:r w:rsidRPr="000F0C7F">
              <w:rPr>
                <w:b/>
                <w:bCs/>
              </w:rPr>
              <w:t>PJGD</w:t>
            </w:r>
          </w:p>
        </w:tc>
        <w:tc>
          <w:tcPr>
            <w:tcW w:w="7862" w:type="dxa"/>
            <w:vAlign w:val="bottom"/>
          </w:tcPr>
          <w:p w:rsidR="00FA15D0" w:rsidRPr="000F0C7F" w:rsidRDefault="00FA15D0" w:rsidP="006061C8">
            <w:pPr>
              <w:jc w:val="both"/>
            </w:pPr>
            <w:r w:rsidRPr="000F0C7F">
              <w:t>Planul Judetean de Gestionare a Deseurilor</w:t>
            </w:r>
          </w:p>
        </w:tc>
      </w:tr>
      <w:tr w:rsidR="00FA15D0" w:rsidRPr="000F0C7F" w:rsidTr="00FA15D0">
        <w:trPr>
          <w:trHeight w:val="315"/>
        </w:trPr>
        <w:tc>
          <w:tcPr>
            <w:tcW w:w="1269" w:type="dxa"/>
            <w:vAlign w:val="bottom"/>
          </w:tcPr>
          <w:p w:rsidR="00FA15D0" w:rsidRPr="000F0C7F" w:rsidRDefault="00FA15D0" w:rsidP="006061C8">
            <w:pPr>
              <w:jc w:val="both"/>
              <w:rPr>
                <w:b/>
                <w:bCs/>
              </w:rPr>
            </w:pPr>
            <w:r w:rsidRPr="000F0C7F">
              <w:rPr>
                <w:b/>
                <w:bCs/>
              </w:rPr>
              <w:t xml:space="preserve">PND </w:t>
            </w:r>
          </w:p>
        </w:tc>
        <w:tc>
          <w:tcPr>
            <w:tcW w:w="7862" w:type="dxa"/>
            <w:vAlign w:val="bottom"/>
          </w:tcPr>
          <w:p w:rsidR="00FA15D0" w:rsidRPr="000F0C7F" w:rsidRDefault="00FA15D0" w:rsidP="006061C8">
            <w:pPr>
              <w:jc w:val="both"/>
            </w:pPr>
            <w:r w:rsidRPr="000F0C7F">
              <w:t>Perioada de Notificare a Defectelor</w:t>
            </w:r>
          </w:p>
        </w:tc>
      </w:tr>
      <w:tr w:rsidR="00FA15D0" w:rsidRPr="000F0C7F" w:rsidTr="00FA15D0">
        <w:trPr>
          <w:trHeight w:val="315"/>
        </w:trPr>
        <w:tc>
          <w:tcPr>
            <w:tcW w:w="1269" w:type="dxa"/>
            <w:vAlign w:val="bottom"/>
          </w:tcPr>
          <w:p w:rsidR="00FA15D0" w:rsidRPr="000F0C7F" w:rsidRDefault="00FA15D0" w:rsidP="006061C8">
            <w:pPr>
              <w:jc w:val="both"/>
              <w:rPr>
                <w:b/>
                <w:bCs/>
              </w:rPr>
            </w:pPr>
            <w:r w:rsidRPr="000F0C7F">
              <w:rPr>
                <w:b/>
                <w:bCs/>
              </w:rPr>
              <w:t>POR</w:t>
            </w:r>
          </w:p>
        </w:tc>
        <w:tc>
          <w:tcPr>
            <w:tcW w:w="7862" w:type="dxa"/>
            <w:vAlign w:val="bottom"/>
          </w:tcPr>
          <w:p w:rsidR="00FA15D0" w:rsidRPr="000F0C7F" w:rsidRDefault="00FA15D0" w:rsidP="006061C8">
            <w:pPr>
              <w:jc w:val="both"/>
            </w:pPr>
            <w:r w:rsidRPr="000F0C7F">
              <w:t xml:space="preserve">Program Operational Regional </w:t>
            </w:r>
          </w:p>
        </w:tc>
      </w:tr>
      <w:tr w:rsidR="00FA15D0" w:rsidRPr="000F0C7F" w:rsidTr="00FA15D0">
        <w:trPr>
          <w:trHeight w:val="315"/>
        </w:trPr>
        <w:tc>
          <w:tcPr>
            <w:tcW w:w="1269" w:type="dxa"/>
            <w:vAlign w:val="bottom"/>
          </w:tcPr>
          <w:p w:rsidR="00FA15D0" w:rsidRPr="000F0C7F" w:rsidRDefault="00FA15D0" w:rsidP="006061C8">
            <w:pPr>
              <w:jc w:val="both"/>
              <w:rPr>
                <w:b/>
                <w:bCs/>
              </w:rPr>
            </w:pPr>
            <w:r w:rsidRPr="000F0C7F">
              <w:rPr>
                <w:b/>
                <w:bCs/>
              </w:rPr>
              <w:t>POS</w:t>
            </w:r>
          </w:p>
        </w:tc>
        <w:tc>
          <w:tcPr>
            <w:tcW w:w="7862" w:type="dxa"/>
            <w:vAlign w:val="bottom"/>
          </w:tcPr>
          <w:p w:rsidR="00FA15D0" w:rsidRPr="000F0C7F" w:rsidRDefault="00FA15D0" w:rsidP="006061C8">
            <w:pPr>
              <w:jc w:val="both"/>
            </w:pPr>
            <w:r w:rsidRPr="000F0C7F">
              <w:t xml:space="preserve">Plan Operational Sectorial </w:t>
            </w:r>
          </w:p>
        </w:tc>
      </w:tr>
      <w:tr w:rsidR="00FA15D0" w:rsidRPr="000F0C7F" w:rsidTr="00FA15D0">
        <w:trPr>
          <w:trHeight w:val="315"/>
        </w:trPr>
        <w:tc>
          <w:tcPr>
            <w:tcW w:w="1269" w:type="dxa"/>
            <w:vAlign w:val="bottom"/>
          </w:tcPr>
          <w:p w:rsidR="00FA15D0" w:rsidRPr="000F0C7F" w:rsidRDefault="00FA15D0" w:rsidP="006061C8">
            <w:pPr>
              <w:jc w:val="both"/>
              <w:rPr>
                <w:b/>
                <w:bCs/>
              </w:rPr>
            </w:pPr>
            <w:r w:rsidRPr="000F0C7F">
              <w:rPr>
                <w:b/>
                <w:bCs/>
              </w:rPr>
              <w:t xml:space="preserve">Proiect </w:t>
            </w:r>
          </w:p>
        </w:tc>
        <w:tc>
          <w:tcPr>
            <w:tcW w:w="7862" w:type="dxa"/>
            <w:vAlign w:val="bottom"/>
          </w:tcPr>
          <w:p w:rsidR="00FA15D0" w:rsidRPr="000F0C7F" w:rsidRDefault="00FA15D0" w:rsidP="006061C8">
            <w:pPr>
              <w:jc w:val="both"/>
            </w:pPr>
            <w:r w:rsidRPr="000F0C7F">
              <w:t>Proiectul „Sistemul Integrat de Gestionare a Deseurilor SIGD Arad”</w:t>
            </w:r>
          </w:p>
        </w:tc>
      </w:tr>
      <w:tr w:rsidR="00FA15D0" w:rsidRPr="000F0C7F" w:rsidTr="00FA15D0">
        <w:trPr>
          <w:trHeight w:val="315"/>
        </w:trPr>
        <w:tc>
          <w:tcPr>
            <w:tcW w:w="1269" w:type="dxa"/>
            <w:noWrap/>
            <w:vAlign w:val="bottom"/>
          </w:tcPr>
          <w:p w:rsidR="00FA15D0" w:rsidRPr="000F0C7F" w:rsidRDefault="00FA15D0" w:rsidP="006061C8">
            <w:pPr>
              <w:jc w:val="both"/>
              <w:rPr>
                <w:b/>
                <w:bCs/>
              </w:rPr>
            </w:pPr>
            <w:r w:rsidRPr="000F0C7F">
              <w:rPr>
                <w:b/>
                <w:bCs/>
              </w:rPr>
              <w:t>PRGD</w:t>
            </w:r>
          </w:p>
        </w:tc>
        <w:tc>
          <w:tcPr>
            <w:tcW w:w="7862" w:type="dxa"/>
            <w:vAlign w:val="bottom"/>
          </w:tcPr>
          <w:p w:rsidR="00FA15D0" w:rsidRPr="000F0C7F" w:rsidRDefault="00FA15D0" w:rsidP="006061C8">
            <w:pPr>
              <w:jc w:val="both"/>
            </w:pPr>
            <w:r w:rsidRPr="000F0C7F">
              <w:t>Planul Regional de Gestionare a Deseurilor</w:t>
            </w:r>
          </w:p>
        </w:tc>
      </w:tr>
      <w:tr w:rsidR="00FA15D0" w:rsidRPr="000F0C7F" w:rsidTr="00FA15D0">
        <w:trPr>
          <w:trHeight w:val="315"/>
        </w:trPr>
        <w:tc>
          <w:tcPr>
            <w:tcW w:w="1269" w:type="dxa"/>
            <w:noWrap/>
            <w:vAlign w:val="bottom"/>
          </w:tcPr>
          <w:p w:rsidR="00FA15D0" w:rsidRPr="000F0C7F" w:rsidRDefault="00FA15D0" w:rsidP="006061C8">
            <w:pPr>
              <w:jc w:val="both"/>
              <w:rPr>
                <w:b/>
                <w:bCs/>
              </w:rPr>
            </w:pPr>
            <w:r w:rsidRPr="000F0C7F">
              <w:rPr>
                <w:b/>
                <w:bCs/>
              </w:rPr>
              <w:t>SMIDS</w:t>
            </w:r>
          </w:p>
        </w:tc>
        <w:tc>
          <w:tcPr>
            <w:tcW w:w="7862" w:type="dxa"/>
            <w:noWrap/>
            <w:vAlign w:val="bottom"/>
          </w:tcPr>
          <w:p w:rsidR="00FA15D0" w:rsidRPr="000F0C7F" w:rsidRDefault="00FA15D0" w:rsidP="006061C8">
            <w:pPr>
              <w:jc w:val="both"/>
            </w:pPr>
            <w:r w:rsidRPr="000F0C7F">
              <w:t>Sistem de Management Integrat al Deseurilor in Judetul Arad</w:t>
            </w:r>
          </w:p>
        </w:tc>
      </w:tr>
      <w:tr w:rsidR="00FA15D0" w:rsidRPr="000F0C7F" w:rsidTr="00FA15D0">
        <w:trPr>
          <w:trHeight w:val="315"/>
        </w:trPr>
        <w:tc>
          <w:tcPr>
            <w:tcW w:w="1269" w:type="dxa"/>
            <w:noWrap/>
            <w:vAlign w:val="bottom"/>
          </w:tcPr>
          <w:p w:rsidR="00FA15D0" w:rsidRPr="000F0C7F" w:rsidRDefault="00FA15D0" w:rsidP="006061C8">
            <w:pPr>
              <w:jc w:val="both"/>
              <w:rPr>
                <w:b/>
                <w:bCs/>
              </w:rPr>
            </w:pPr>
            <w:r w:rsidRPr="000F0C7F">
              <w:rPr>
                <w:b/>
                <w:bCs/>
              </w:rPr>
              <w:t>SMIS</w:t>
            </w:r>
          </w:p>
        </w:tc>
        <w:tc>
          <w:tcPr>
            <w:tcW w:w="7862" w:type="dxa"/>
            <w:noWrap/>
            <w:vAlign w:val="bottom"/>
          </w:tcPr>
          <w:p w:rsidR="00FA15D0" w:rsidRPr="000F0C7F" w:rsidRDefault="00FA15D0" w:rsidP="006061C8">
            <w:pPr>
              <w:jc w:val="both"/>
            </w:pPr>
            <w:r w:rsidRPr="000F0C7F">
              <w:t>Sistemul Unic de Managament al Informatiei</w:t>
            </w:r>
          </w:p>
        </w:tc>
      </w:tr>
      <w:tr w:rsidR="00FA15D0" w:rsidRPr="000F0C7F" w:rsidTr="00FA15D0">
        <w:trPr>
          <w:trHeight w:val="315"/>
        </w:trPr>
        <w:tc>
          <w:tcPr>
            <w:tcW w:w="1269" w:type="dxa"/>
            <w:noWrap/>
            <w:vAlign w:val="bottom"/>
          </w:tcPr>
          <w:p w:rsidR="00FA15D0" w:rsidRPr="000F0C7F" w:rsidRDefault="00FA15D0" w:rsidP="006061C8">
            <w:pPr>
              <w:jc w:val="both"/>
              <w:rPr>
                <w:b/>
                <w:bCs/>
              </w:rPr>
            </w:pPr>
            <w:r w:rsidRPr="000F0C7F">
              <w:rPr>
                <w:b/>
                <w:bCs/>
              </w:rPr>
              <w:t>SMM</w:t>
            </w:r>
          </w:p>
        </w:tc>
        <w:tc>
          <w:tcPr>
            <w:tcW w:w="7862" w:type="dxa"/>
            <w:noWrap/>
            <w:vAlign w:val="bottom"/>
          </w:tcPr>
          <w:p w:rsidR="00FA15D0" w:rsidRPr="000F0C7F" w:rsidRDefault="00FA15D0" w:rsidP="006061C8">
            <w:pPr>
              <w:jc w:val="both"/>
            </w:pPr>
            <w:r w:rsidRPr="000F0C7F">
              <w:t>Sistem de Management de Mediu</w:t>
            </w:r>
          </w:p>
        </w:tc>
      </w:tr>
      <w:tr w:rsidR="00FA15D0" w:rsidRPr="000F0C7F" w:rsidTr="00FA15D0">
        <w:trPr>
          <w:trHeight w:val="315"/>
        </w:trPr>
        <w:tc>
          <w:tcPr>
            <w:tcW w:w="1269" w:type="dxa"/>
            <w:vAlign w:val="bottom"/>
          </w:tcPr>
          <w:p w:rsidR="00FA15D0" w:rsidRPr="000F0C7F" w:rsidRDefault="00FA15D0" w:rsidP="006061C8">
            <w:pPr>
              <w:jc w:val="both"/>
              <w:rPr>
                <w:b/>
                <w:bCs/>
              </w:rPr>
            </w:pPr>
            <w:r w:rsidRPr="000F0C7F">
              <w:rPr>
                <w:b/>
                <w:bCs/>
              </w:rPr>
              <w:t>UE</w:t>
            </w:r>
          </w:p>
        </w:tc>
        <w:tc>
          <w:tcPr>
            <w:tcW w:w="7862" w:type="dxa"/>
            <w:noWrap/>
            <w:vAlign w:val="bottom"/>
          </w:tcPr>
          <w:p w:rsidR="00FA15D0" w:rsidRPr="000F0C7F" w:rsidRDefault="00FA15D0" w:rsidP="006061C8">
            <w:pPr>
              <w:jc w:val="both"/>
            </w:pPr>
            <w:r w:rsidRPr="000F0C7F">
              <w:t>Uniunea Europeana</w:t>
            </w:r>
          </w:p>
        </w:tc>
      </w:tr>
      <w:tr w:rsidR="00FA15D0" w:rsidRPr="000F0C7F" w:rsidTr="00FA15D0">
        <w:trPr>
          <w:trHeight w:val="315"/>
        </w:trPr>
        <w:tc>
          <w:tcPr>
            <w:tcW w:w="1269" w:type="dxa"/>
            <w:vAlign w:val="bottom"/>
          </w:tcPr>
          <w:p w:rsidR="00FA15D0" w:rsidRPr="000F0C7F" w:rsidRDefault="00FA15D0" w:rsidP="006061C8">
            <w:pPr>
              <w:jc w:val="both"/>
              <w:rPr>
                <w:b/>
                <w:bCs/>
              </w:rPr>
            </w:pPr>
            <w:r w:rsidRPr="000F0C7F">
              <w:rPr>
                <w:b/>
                <w:bCs/>
              </w:rPr>
              <w:t>UAT</w:t>
            </w:r>
          </w:p>
        </w:tc>
        <w:tc>
          <w:tcPr>
            <w:tcW w:w="7862" w:type="dxa"/>
            <w:noWrap/>
            <w:vAlign w:val="bottom"/>
          </w:tcPr>
          <w:p w:rsidR="00FA15D0" w:rsidRPr="000F0C7F" w:rsidRDefault="00FA15D0" w:rsidP="006061C8">
            <w:pPr>
              <w:jc w:val="both"/>
            </w:pPr>
            <w:r w:rsidRPr="000F0C7F">
              <w:t>Unitate Administrativ Teritoriala</w:t>
            </w:r>
          </w:p>
        </w:tc>
      </w:tr>
    </w:tbl>
    <w:p w:rsidR="00FA15D0" w:rsidRPr="000F0C7F" w:rsidRDefault="00FA15D0" w:rsidP="006061C8">
      <w:pPr>
        <w:contextualSpacing/>
        <w:jc w:val="both"/>
        <w:sectPr w:rsidR="00FA15D0" w:rsidRPr="000F0C7F" w:rsidSect="00FA15D0">
          <w:headerReference w:type="default" r:id="rId7"/>
          <w:footerReference w:type="default" r:id="rId8"/>
          <w:pgSz w:w="11906" w:h="16838"/>
          <w:pgMar w:top="990" w:right="746" w:bottom="1417" w:left="1080" w:header="708" w:footer="279" w:gutter="0"/>
          <w:pgNumType w:start="1"/>
          <w:cols w:space="708"/>
          <w:docGrid w:linePitch="360"/>
        </w:sectPr>
      </w:pPr>
    </w:p>
    <w:p w:rsidR="00FA15D0" w:rsidRPr="000F0C7F" w:rsidRDefault="00FA15D0" w:rsidP="006061C8">
      <w:pPr>
        <w:pStyle w:val="Heading1"/>
        <w:numPr>
          <w:ilvl w:val="0"/>
          <w:numId w:val="5"/>
        </w:numPr>
        <w:spacing w:before="0" w:after="0" w:line="240" w:lineRule="auto"/>
        <w:jc w:val="both"/>
        <w:rPr>
          <w:rFonts w:ascii="Times New Roman" w:hAnsi="Times New Roman" w:cs="Times New Roman"/>
          <w:sz w:val="24"/>
          <w:szCs w:val="24"/>
        </w:rPr>
      </w:pPr>
      <w:bookmarkStart w:id="0" w:name="_Toc299212891"/>
      <w:bookmarkStart w:id="1" w:name="_Toc299213016"/>
      <w:bookmarkStart w:id="2" w:name="_Toc191526727"/>
      <w:bookmarkStart w:id="3" w:name="_Toc197421810"/>
      <w:bookmarkStart w:id="4" w:name="_Toc268873912"/>
      <w:r w:rsidRPr="000F0C7F">
        <w:rPr>
          <w:rFonts w:ascii="Times New Roman" w:hAnsi="Times New Roman" w:cs="Times New Roman"/>
          <w:sz w:val="24"/>
          <w:szCs w:val="24"/>
        </w:rPr>
        <w:lastRenderedPageBreak/>
        <w:t>INTRODUCERE</w:t>
      </w:r>
      <w:bookmarkEnd w:id="0"/>
      <w:bookmarkEnd w:id="1"/>
      <w:bookmarkEnd w:id="2"/>
      <w:bookmarkEnd w:id="3"/>
      <w:bookmarkEnd w:id="4"/>
    </w:p>
    <w:p w:rsidR="00FA15D0" w:rsidRPr="000F0C7F" w:rsidRDefault="00FA15D0" w:rsidP="006061C8">
      <w:pPr>
        <w:contextualSpacing/>
        <w:jc w:val="both"/>
      </w:pPr>
    </w:p>
    <w:p w:rsidR="00FA15D0" w:rsidRPr="000F0C7F" w:rsidRDefault="00FA15D0" w:rsidP="006061C8">
      <w:pPr>
        <w:jc w:val="both"/>
        <w:rPr>
          <w:bCs/>
        </w:rPr>
      </w:pPr>
      <w:r w:rsidRPr="000F0C7F">
        <w:rPr>
          <w:b/>
          <w:bCs/>
        </w:rPr>
        <w:t>Studiul de fundamentare privind delegarea gestiunii unor activități componente ale serviciului de salubrizare, respectiv colectarea separată şi transportul separat al deşeurilor menajere şi al deşeurilor similare provenind din activităţi comerciale din industrie şi instituţii, inclusiv fracţii colectate s</w:t>
      </w:r>
      <w:r w:rsidR="006061C8" w:rsidRPr="000F0C7F">
        <w:rPr>
          <w:b/>
          <w:bCs/>
        </w:rPr>
        <w:t>eparate din județul Arad, zona 5</w:t>
      </w:r>
      <w:r w:rsidRPr="000F0C7F">
        <w:rPr>
          <w:bCs/>
        </w:rPr>
        <w:t xml:space="preserve"> a fost elaborat având în vedere intenţia autorităţii contractante de a atribui în baza unui contract de servicii gestiunea unor activități componente ale serviciului de sal</w:t>
      </w:r>
      <w:r w:rsidR="006061C8" w:rsidRPr="000F0C7F">
        <w:rPr>
          <w:bCs/>
        </w:rPr>
        <w:t>ubrizare în județul Arad, Zona 5</w:t>
      </w:r>
      <w:r w:rsidRPr="000F0C7F">
        <w:rPr>
          <w:bCs/>
        </w:rPr>
        <w:t>, prin procedura de negociere fără publicarea prealabilă a unui anunț de participare, în temeiul prevederilor art.104 alin.1 lit.c) din Legea nr.98/2016 privind achizițiile publice.</w:t>
      </w:r>
    </w:p>
    <w:p w:rsidR="00FA15D0" w:rsidRPr="000F0C7F" w:rsidRDefault="00FA15D0" w:rsidP="006061C8">
      <w:pPr>
        <w:jc w:val="both"/>
        <w:rPr>
          <w:bCs/>
        </w:rPr>
      </w:pPr>
      <w:r w:rsidRPr="000F0C7F">
        <w:rPr>
          <w:bCs/>
        </w:rPr>
        <w:t>Elaborarea Studiului de fundamentare  reprezintă o obligaţie impusă de prevederile art.22 al. 3 din Legea 51/2006 actualizată.</w:t>
      </w:r>
    </w:p>
    <w:p w:rsidR="00FA15D0" w:rsidRPr="000F0C7F" w:rsidRDefault="00FA15D0" w:rsidP="006061C8">
      <w:pPr>
        <w:jc w:val="both"/>
      </w:pPr>
      <w:r w:rsidRPr="000F0C7F">
        <w:t>La elaborarea prezentului studiu s-a tinut seama de:</w:t>
      </w:r>
    </w:p>
    <w:p w:rsidR="00FA15D0" w:rsidRPr="000F0C7F" w:rsidRDefault="00FA15D0" w:rsidP="006061C8">
      <w:pPr>
        <w:numPr>
          <w:ilvl w:val="0"/>
          <w:numId w:val="13"/>
        </w:numPr>
        <w:jc w:val="both"/>
      </w:pPr>
      <w:r w:rsidRPr="000F0C7F">
        <w:t xml:space="preserve">Optiunile tehnice, legale, institutionale și financiare privind colectarea separată și transportul separat al deșeurilor municipale în județul Arad, Zona </w:t>
      </w:r>
      <w:r w:rsidR="006061C8" w:rsidRPr="000F0C7F">
        <w:t>5</w:t>
      </w:r>
      <w:r w:rsidRPr="000F0C7F">
        <w:t>.</w:t>
      </w:r>
    </w:p>
    <w:p w:rsidR="00FA15D0" w:rsidRPr="000F0C7F" w:rsidRDefault="00FA15D0" w:rsidP="006061C8">
      <w:pPr>
        <w:numPr>
          <w:ilvl w:val="0"/>
          <w:numId w:val="13"/>
        </w:numPr>
        <w:jc w:val="both"/>
      </w:pPr>
      <w:r w:rsidRPr="000F0C7F">
        <w:t>Existența istalațiilor de gestionare a deșeurilor municipale în județul Arad;</w:t>
      </w:r>
    </w:p>
    <w:p w:rsidR="00FA15D0" w:rsidRPr="000F0C7F" w:rsidRDefault="00FA15D0" w:rsidP="006061C8">
      <w:pPr>
        <w:numPr>
          <w:ilvl w:val="0"/>
          <w:numId w:val="13"/>
        </w:numPr>
        <w:jc w:val="both"/>
      </w:pPr>
      <w:r w:rsidRPr="000F0C7F">
        <w:t>Proiectul Sistem de Management Integrat al Deșeurilor Solide în județul Arad.</w:t>
      </w:r>
    </w:p>
    <w:p w:rsidR="006061C8" w:rsidRPr="000F0C7F" w:rsidRDefault="006061C8" w:rsidP="006061C8">
      <w:pPr>
        <w:ind w:left="360"/>
        <w:jc w:val="both"/>
      </w:pPr>
    </w:p>
    <w:p w:rsidR="00FA15D0" w:rsidRPr="000F0C7F" w:rsidRDefault="00FA15D0" w:rsidP="006061C8">
      <w:pPr>
        <w:pStyle w:val="Heading1"/>
        <w:numPr>
          <w:ilvl w:val="0"/>
          <w:numId w:val="5"/>
        </w:numPr>
        <w:spacing w:before="0" w:after="0" w:line="240" w:lineRule="auto"/>
        <w:jc w:val="both"/>
        <w:rPr>
          <w:rFonts w:ascii="Times New Roman" w:hAnsi="Times New Roman" w:cs="Times New Roman"/>
          <w:sz w:val="24"/>
          <w:szCs w:val="24"/>
        </w:rPr>
      </w:pPr>
      <w:r w:rsidRPr="000F0C7F">
        <w:rPr>
          <w:rFonts w:ascii="Times New Roman" w:hAnsi="Times New Roman" w:cs="Times New Roman"/>
          <w:sz w:val="24"/>
          <w:szCs w:val="24"/>
        </w:rPr>
        <w:t xml:space="preserve">CONTEXTUL PROIECTULUI SMIS ÎN JUDEȚUL ARAD </w:t>
      </w:r>
    </w:p>
    <w:p w:rsidR="00FA15D0" w:rsidRPr="000F0C7F" w:rsidRDefault="00FA15D0" w:rsidP="006061C8">
      <w:pPr>
        <w:jc w:val="both"/>
      </w:pPr>
    </w:p>
    <w:p w:rsidR="00FA15D0" w:rsidRPr="000F0C7F" w:rsidRDefault="00FA15D0" w:rsidP="006061C8">
      <w:pPr>
        <w:jc w:val="both"/>
      </w:pPr>
      <w:r w:rsidRPr="000F0C7F">
        <w:t>În anul 2009 Consiliul Județean Arad a depus o aplicație în vederea accesării unor Fonduri de Dezvoltare Regională/Fonduri de Coeziune, pentru modernizarea și extinderea sistemului de gestiune al deșeurilor solide la nivel județean. Prin semnarea în anul 2010 a Deciziei de Finanțare C(2010)820/04.02.2010 emisă de Comisia Europeană, fondurile de coeziune au fost aprobate prin proiectul CCI No 2009RO161PR033, iar prin Contractul de finanțare nr.1263/22.02.2010 a fost aprobată implementarea proiectului ”Sistem de management integrat al deșeurilor solide în județul Arad”. Urmare a planului de achiziție aprobat, s-a contractat, prin proceduri de achiziție publică, asistența tehnică pentru implementarea proiectului, supervizarea contractului de proiectare și execuție a lucrărilor de construire a noilor obiective de investiții și de închidere a depozitelor neconforme din județ, cât și achiziția de bunuri: containere, pubele, compostoare individuale, echipamente de colectare și transport pentru deșeuri, vehicule și un concasor mobil.</w:t>
      </w:r>
    </w:p>
    <w:p w:rsidR="00FA15D0" w:rsidRPr="000F0C7F" w:rsidRDefault="00FA15D0" w:rsidP="006061C8">
      <w:pPr>
        <w:jc w:val="both"/>
      </w:pPr>
      <w:r w:rsidRPr="000F0C7F">
        <w:t>Principalele obiective ale proiectului sunt:</w:t>
      </w:r>
    </w:p>
    <w:p w:rsidR="00FA15D0" w:rsidRPr="000F0C7F" w:rsidRDefault="00FA15D0" w:rsidP="006061C8">
      <w:pPr>
        <w:pStyle w:val="ListParagraph"/>
        <w:widowControl/>
        <w:numPr>
          <w:ilvl w:val="0"/>
          <w:numId w:val="21"/>
        </w:numPr>
        <w:autoSpaceDE/>
        <w:autoSpaceDN/>
        <w:contextualSpacing/>
        <w:jc w:val="both"/>
        <w:rPr>
          <w:rFonts w:ascii="Times New Roman" w:hAnsi="Times New Roman" w:cs="Times New Roman"/>
          <w:sz w:val="24"/>
        </w:rPr>
      </w:pPr>
      <w:r w:rsidRPr="000F0C7F">
        <w:rPr>
          <w:rFonts w:ascii="Times New Roman" w:hAnsi="Times New Roman" w:cs="Times New Roman"/>
          <w:sz w:val="24"/>
        </w:rPr>
        <w:t>Protejarea mediului înconjurător și a sănătății populației;</w:t>
      </w:r>
    </w:p>
    <w:p w:rsidR="00FA15D0" w:rsidRPr="000F0C7F" w:rsidRDefault="00FA15D0" w:rsidP="006061C8">
      <w:pPr>
        <w:pStyle w:val="ListParagraph"/>
        <w:widowControl/>
        <w:numPr>
          <w:ilvl w:val="0"/>
          <w:numId w:val="21"/>
        </w:numPr>
        <w:autoSpaceDE/>
        <w:autoSpaceDN/>
        <w:contextualSpacing/>
        <w:jc w:val="both"/>
        <w:rPr>
          <w:rFonts w:ascii="Times New Roman" w:hAnsi="Times New Roman" w:cs="Times New Roman"/>
          <w:sz w:val="24"/>
        </w:rPr>
      </w:pPr>
      <w:r w:rsidRPr="000F0C7F">
        <w:rPr>
          <w:rFonts w:ascii="Times New Roman" w:hAnsi="Times New Roman" w:cs="Times New Roman"/>
          <w:sz w:val="24"/>
        </w:rPr>
        <w:t>Utilizarea judicioasă a resurselor prin facilizarea sortării și reciclării deșeurilor municipale.</w:t>
      </w:r>
    </w:p>
    <w:p w:rsidR="00FA15D0" w:rsidRPr="000F0C7F" w:rsidRDefault="00FA15D0" w:rsidP="006061C8">
      <w:pPr>
        <w:jc w:val="both"/>
      </w:pPr>
      <w:r w:rsidRPr="000F0C7F">
        <w:t>Căile de realizare a acestor obiective sunt:</w:t>
      </w:r>
    </w:p>
    <w:p w:rsidR="00FA15D0" w:rsidRPr="000F0C7F" w:rsidRDefault="00FA15D0" w:rsidP="006061C8">
      <w:pPr>
        <w:pStyle w:val="ListParagraph"/>
        <w:widowControl/>
        <w:numPr>
          <w:ilvl w:val="1"/>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închiderea depozitelor neconforme de deșeuri din județul Arad;</w:t>
      </w:r>
    </w:p>
    <w:p w:rsidR="00FA15D0" w:rsidRPr="000F0C7F" w:rsidRDefault="00FA15D0" w:rsidP="006061C8">
      <w:pPr>
        <w:pStyle w:val="ListParagraph"/>
        <w:widowControl/>
        <w:numPr>
          <w:ilvl w:val="1"/>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construirea a 3 stații de transfer pe amplasamentele de la Bârzava, Chișineu Criș și Sebiș;</w:t>
      </w:r>
    </w:p>
    <w:p w:rsidR="00FA15D0" w:rsidRPr="000F0C7F" w:rsidRDefault="00FA15D0" w:rsidP="006061C8">
      <w:pPr>
        <w:pStyle w:val="ListParagraph"/>
        <w:widowControl/>
        <w:numPr>
          <w:ilvl w:val="1"/>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construirea unei stații de compostare a deșeurilor în tunel în municipiul Arad;</w:t>
      </w:r>
    </w:p>
    <w:p w:rsidR="00FA15D0" w:rsidRPr="000F0C7F" w:rsidRDefault="00FA15D0" w:rsidP="006061C8">
      <w:pPr>
        <w:pStyle w:val="ListParagraph"/>
        <w:widowControl/>
        <w:numPr>
          <w:ilvl w:val="1"/>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construirea unei stații de transfer, sortare și compostare în localitatea Ineu-Mocrea;</w:t>
      </w:r>
    </w:p>
    <w:p w:rsidR="00FA15D0" w:rsidRPr="000F0C7F" w:rsidRDefault="00FA15D0" w:rsidP="006061C8">
      <w:pPr>
        <w:pStyle w:val="ListParagraph"/>
        <w:widowControl/>
        <w:numPr>
          <w:ilvl w:val="1"/>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introducerea unui sistem județean de colectare și transport a deșeurilor menajere solide în baza unui contract de concesiune de servicii cu operatori selectați pe zone de arondare prestabilite, prin proceduri de achiziție publică;</w:t>
      </w:r>
    </w:p>
    <w:p w:rsidR="00FA15D0" w:rsidRPr="000F0C7F" w:rsidRDefault="00FA15D0" w:rsidP="006061C8">
      <w:pPr>
        <w:pStyle w:val="ListParagraph"/>
        <w:widowControl/>
        <w:numPr>
          <w:ilvl w:val="1"/>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operarea stațiilor de transfer, a stației de compostare în tunel și a complexului de tratare a deșeurilor de la Ineu-Mocrea prin atribuirea a 3 contracte de concesiune de servicii de operare încheiate cu:</w:t>
      </w:r>
    </w:p>
    <w:p w:rsidR="00FA15D0" w:rsidRPr="000F0C7F" w:rsidRDefault="00FA15D0" w:rsidP="006061C8">
      <w:pPr>
        <w:ind w:left="1412"/>
        <w:jc w:val="both"/>
      </w:pPr>
      <w:r w:rsidRPr="000F0C7F">
        <w:t>-un prestator de servicii selectat printr-o procedură de achiziție publică, pentru operarea celor 3 stații de transfer și transportul deșeurilor reziduale colectate și depozitate temporar, de la aceste stații până la depozitul conform existent;</w:t>
      </w:r>
    </w:p>
    <w:p w:rsidR="00FA15D0" w:rsidRPr="000F0C7F" w:rsidRDefault="00FA15D0" w:rsidP="006061C8">
      <w:pPr>
        <w:ind w:left="1412"/>
        <w:jc w:val="both"/>
      </w:pPr>
      <w:r w:rsidRPr="000F0C7F">
        <w:t>-un prestator de servicii selectat printr-o procedură de achiziție publică, pentru operarea stației de compostare în tunel de la Arad și transportul reziduurilor de la compostare la depozitul conform;</w:t>
      </w:r>
    </w:p>
    <w:p w:rsidR="00FA15D0" w:rsidRPr="000F0C7F" w:rsidRDefault="00FA15D0" w:rsidP="006061C8">
      <w:pPr>
        <w:ind w:left="1412"/>
        <w:jc w:val="both"/>
      </w:pPr>
      <w:r w:rsidRPr="000F0C7F">
        <w:lastRenderedPageBreak/>
        <w:t>- un prestator de servicii selectat printr-o procedură de achiziție publică pentru operarea stației de transfer, sortare și compostare (Complexul de tratare a deșeurilor) de la Ineu-Mocrea, inclusiv transportul reziduurilor de la acestea la depozitul conform.</w:t>
      </w:r>
    </w:p>
    <w:p w:rsidR="00FA15D0" w:rsidRPr="000F0C7F" w:rsidRDefault="00FA15D0" w:rsidP="006061C8">
      <w:pPr>
        <w:jc w:val="both"/>
      </w:pPr>
      <w:r w:rsidRPr="000F0C7F">
        <w:tab/>
        <w:t>În anul 2010 a fost organizată procedura de atribuire prin licitației publică deschisă a Contractului de furnizare de servicii de Asistență Tehnică în sprijinul Consiliului Județean Arad în vederea implementării Proiectului SMISD în județul Arad. De asemenea, s-au organizat proceduri de achiziție pentru atribuirea:</w:t>
      </w:r>
    </w:p>
    <w:p w:rsidR="00FA15D0" w:rsidRPr="000F0C7F" w:rsidRDefault="00FA15D0" w:rsidP="006061C8">
      <w:pPr>
        <w:pStyle w:val="ListParagraph"/>
        <w:widowControl/>
        <w:numPr>
          <w:ilvl w:val="1"/>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un contract de proiectare și execuție de lucrări pentru realizarea noilor investiții menționate anterior, închiderea depozitelor conforme existente în municipii și orașe</w:t>
      </w:r>
    </w:p>
    <w:p w:rsidR="00FA15D0" w:rsidRPr="000F0C7F" w:rsidRDefault="00FA15D0" w:rsidP="006061C8">
      <w:pPr>
        <w:pStyle w:val="ListParagraph"/>
        <w:widowControl/>
        <w:numPr>
          <w:ilvl w:val="1"/>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furnizarea de bunuri (containere, pubele și unități de compostare)</w:t>
      </w:r>
    </w:p>
    <w:p w:rsidR="00FA15D0" w:rsidRPr="000F0C7F" w:rsidRDefault="00FA15D0" w:rsidP="006061C8">
      <w:pPr>
        <w:pStyle w:val="ListParagraph"/>
        <w:widowControl/>
        <w:numPr>
          <w:ilvl w:val="1"/>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furnizarea de echipamente de concasare a deșeurilor din construcții și demolări</w:t>
      </w:r>
    </w:p>
    <w:p w:rsidR="00FA15D0" w:rsidRPr="000F0C7F" w:rsidRDefault="00FA15D0" w:rsidP="006061C8">
      <w:pPr>
        <w:pStyle w:val="ListParagraph"/>
        <w:widowControl/>
        <w:numPr>
          <w:ilvl w:val="1"/>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pentru servicii de audit</w:t>
      </w:r>
    </w:p>
    <w:p w:rsidR="00FA15D0" w:rsidRPr="000F0C7F" w:rsidRDefault="00FA15D0" w:rsidP="006061C8">
      <w:pPr>
        <w:ind w:firstLine="706"/>
        <w:jc w:val="both"/>
      </w:pPr>
      <w:r w:rsidRPr="000F0C7F">
        <w:t>Consiliul Județean Arad a pregătit, cu sprijinul Consultantului, documentațiile de atribuire pentru cele patru contracte de concesiune de servicii, după cum urmează:</w:t>
      </w:r>
    </w:p>
    <w:p w:rsidR="00FA15D0" w:rsidRPr="000F0C7F" w:rsidRDefault="00FA15D0" w:rsidP="006061C8">
      <w:pPr>
        <w:pStyle w:val="ListParagraph"/>
        <w:widowControl/>
        <w:numPr>
          <w:ilvl w:val="1"/>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un contract de concesiune pentru activitățile de colectare separată și transport separat al deșeurilor municipale și al dșeurilor similare celor municipale, provenite din colectarea separată de la populație, din alte activități comerciale din industrie și instituții,inclusiv a fracțiilor colectate separat, fără a aduce atingere fluxului de deșeuri de echopamente electrice și electronice, baterii și acumulatori, din județul</w:t>
      </w:r>
      <w:r w:rsidR="006061C8" w:rsidRPr="000F0C7F">
        <w:rPr>
          <w:rFonts w:ascii="Times New Roman" w:hAnsi="Times New Roman" w:cs="Times New Roman"/>
          <w:sz w:val="24"/>
        </w:rPr>
        <w:t xml:space="preserve"> Arad, proiect gestionat de ADI</w:t>
      </w:r>
      <w:r w:rsidRPr="000F0C7F">
        <w:rPr>
          <w:rFonts w:ascii="Times New Roman" w:hAnsi="Times New Roman" w:cs="Times New Roman"/>
          <w:sz w:val="24"/>
        </w:rPr>
        <w:t>SIGD Arad pentru fiecare dintre cele 5 zone de arondare, așa cum au fost acestea definite în Studiul de Fezabilitate al Aplicației de Finanțare aprobate;</w:t>
      </w:r>
    </w:p>
    <w:p w:rsidR="00FA15D0" w:rsidRPr="000F0C7F" w:rsidRDefault="00FA15D0" w:rsidP="006061C8">
      <w:pPr>
        <w:pStyle w:val="ListParagraph"/>
        <w:widowControl/>
        <w:numPr>
          <w:ilvl w:val="1"/>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trei contracte de concesiune a activităților de operare:</w:t>
      </w:r>
    </w:p>
    <w:p w:rsidR="00FA15D0" w:rsidRPr="000F0C7F" w:rsidRDefault="00FA15D0" w:rsidP="006061C8">
      <w:pPr>
        <w:pStyle w:val="ListParagraph"/>
        <w:widowControl/>
        <w:numPr>
          <w:ilvl w:val="0"/>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3 stații de trasnfer independente (Bârzava, Chișineu-Criș și Sebiș)</w:t>
      </w:r>
    </w:p>
    <w:p w:rsidR="00FA15D0" w:rsidRPr="000F0C7F" w:rsidRDefault="00FA15D0" w:rsidP="006061C8">
      <w:pPr>
        <w:pStyle w:val="ListParagraph"/>
        <w:widowControl/>
        <w:numPr>
          <w:ilvl w:val="0"/>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o stație de compostare în tunel la Arad</w:t>
      </w:r>
    </w:p>
    <w:p w:rsidR="00FA15D0" w:rsidRPr="000F0C7F" w:rsidRDefault="00FA15D0" w:rsidP="006061C8">
      <w:pPr>
        <w:pStyle w:val="ListParagraph"/>
        <w:widowControl/>
        <w:numPr>
          <w:ilvl w:val="0"/>
          <w:numId w:val="13"/>
        </w:numPr>
        <w:autoSpaceDE/>
        <w:autoSpaceDN/>
        <w:contextualSpacing/>
        <w:jc w:val="both"/>
        <w:rPr>
          <w:rFonts w:ascii="Times New Roman" w:hAnsi="Times New Roman" w:cs="Times New Roman"/>
          <w:sz w:val="24"/>
        </w:rPr>
      </w:pPr>
      <w:r w:rsidRPr="000F0C7F">
        <w:rPr>
          <w:rFonts w:ascii="Times New Roman" w:hAnsi="Times New Roman" w:cs="Times New Roman"/>
          <w:sz w:val="24"/>
        </w:rPr>
        <w:t>o stație de trasnfer, sortare și compostare la Ineu-Mocrea.</w:t>
      </w:r>
    </w:p>
    <w:p w:rsidR="002B58BC" w:rsidRPr="000F0C7F" w:rsidRDefault="002B58BC" w:rsidP="002B58BC">
      <w:pPr>
        <w:pStyle w:val="ListParagraph"/>
        <w:widowControl/>
        <w:autoSpaceDE/>
        <w:autoSpaceDN/>
        <w:ind w:left="360" w:firstLine="0"/>
        <w:contextualSpacing/>
        <w:jc w:val="both"/>
        <w:rPr>
          <w:rFonts w:ascii="Times New Roman" w:hAnsi="Times New Roman" w:cs="Times New Roman"/>
          <w:sz w:val="24"/>
        </w:rPr>
      </w:pPr>
    </w:p>
    <w:p w:rsidR="00513192" w:rsidRPr="000F0C7F" w:rsidRDefault="00513192" w:rsidP="00513192">
      <w:pPr>
        <w:pStyle w:val="ListParagraph"/>
        <w:widowControl/>
        <w:autoSpaceDE/>
        <w:autoSpaceDN/>
        <w:ind w:left="360" w:firstLine="0"/>
        <w:contextualSpacing/>
        <w:jc w:val="both"/>
        <w:rPr>
          <w:rFonts w:ascii="Times New Roman" w:hAnsi="Times New Roman" w:cs="Times New Roman"/>
          <w:sz w:val="24"/>
        </w:rPr>
      </w:pPr>
    </w:p>
    <w:p w:rsidR="00FA15D0" w:rsidRPr="000F0C7F" w:rsidRDefault="00FA15D0" w:rsidP="006061C8">
      <w:pPr>
        <w:pStyle w:val="Heading1"/>
        <w:numPr>
          <w:ilvl w:val="0"/>
          <w:numId w:val="5"/>
        </w:numPr>
        <w:spacing w:before="0" w:after="0" w:line="240" w:lineRule="auto"/>
        <w:jc w:val="both"/>
        <w:rPr>
          <w:rFonts w:ascii="Times New Roman" w:hAnsi="Times New Roman" w:cs="Times New Roman"/>
          <w:sz w:val="24"/>
          <w:szCs w:val="24"/>
        </w:rPr>
      </w:pPr>
      <w:bookmarkStart w:id="5" w:name="_Toc268873914"/>
      <w:r w:rsidRPr="000F0C7F">
        <w:rPr>
          <w:rFonts w:ascii="Times New Roman" w:hAnsi="Times New Roman" w:cs="Times New Roman"/>
          <w:sz w:val="24"/>
          <w:szCs w:val="24"/>
        </w:rPr>
        <w:t>SITUATIA  ACTUALĂ A SERVICIULUI DE SALUBRIZARE</w:t>
      </w:r>
      <w:bookmarkEnd w:id="5"/>
      <w:r w:rsidR="006061C8" w:rsidRPr="000F0C7F">
        <w:rPr>
          <w:rFonts w:ascii="Times New Roman" w:hAnsi="Times New Roman" w:cs="Times New Roman"/>
          <w:sz w:val="24"/>
          <w:szCs w:val="24"/>
        </w:rPr>
        <w:t xml:space="preserve"> ÎN ZONA 5</w:t>
      </w:r>
      <w:r w:rsidRPr="000F0C7F">
        <w:rPr>
          <w:rFonts w:ascii="Times New Roman" w:hAnsi="Times New Roman" w:cs="Times New Roman"/>
          <w:sz w:val="24"/>
          <w:szCs w:val="24"/>
        </w:rPr>
        <w:t xml:space="preserve"> ȘI INCIDENȚE LEGISLATIVE ACTUALE</w:t>
      </w:r>
    </w:p>
    <w:p w:rsidR="00FA15D0" w:rsidRPr="000F0C7F" w:rsidRDefault="00FA15D0" w:rsidP="006061C8">
      <w:pPr>
        <w:rPr>
          <w:lang w:val="ro-RO"/>
        </w:rPr>
      </w:pPr>
    </w:p>
    <w:p w:rsidR="00FA15D0" w:rsidRPr="000F0C7F" w:rsidRDefault="00FA15D0" w:rsidP="006061C8">
      <w:pPr>
        <w:ind w:firstLine="709"/>
        <w:jc w:val="both"/>
        <w:rPr>
          <w:i/>
          <w:iCs/>
        </w:rPr>
      </w:pPr>
      <w:r w:rsidRPr="000F0C7F">
        <w:rPr>
          <w:i/>
          <w:iCs/>
        </w:rPr>
        <w:t>Situația actuală a serv</w:t>
      </w:r>
      <w:r w:rsidR="006061C8" w:rsidRPr="000F0C7F">
        <w:rPr>
          <w:i/>
          <w:iCs/>
        </w:rPr>
        <w:t>iciului de salubrizare în Zona 5</w:t>
      </w:r>
    </w:p>
    <w:p w:rsidR="00FA15D0" w:rsidRPr="000F0C7F" w:rsidRDefault="00FA15D0" w:rsidP="006061C8">
      <w:pPr>
        <w:rPr>
          <w:lang w:val="ro-RO"/>
        </w:rPr>
      </w:pPr>
    </w:p>
    <w:p w:rsidR="00FA15D0" w:rsidRPr="000F0C7F" w:rsidRDefault="00FA15D0" w:rsidP="006061C8">
      <w:pPr>
        <w:ind w:firstLine="709"/>
        <w:jc w:val="both"/>
      </w:pPr>
      <w:r w:rsidRPr="000F0C7F">
        <w:t xml:space="preserve">Contractul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separate din județul Arad, ZONA </w:t>
      </w:r>
      <w:r w:rsidR="006061C8" w:rsidRPr="000F0C7F">
        <w:t>5</w:t>
      </w:r>
      <w:r w:rsidRPr="000F0C7F">
        <w:t xml:space="preserve"> nr. </w:t>
      </w:r>
      <w:r w:rsidR="00513192" w:rsidRPr="000F0C7F">
        <w:t>4108/16.10.2024</w:t>
      </w:r>
      <w:r w:rsidRPr="000F0C7F">
        <w:t xml:space="preserve"> atribuit prin procedura de negociere fără publicarea prealabilă a unui anunț de participare, în condițiile art. 104 al. 1 lit.c raportat la art. 104 al. 4 din Legea 98/2016 actualizată</w:t>
      </w:r>
      <w:r w:rsidR="006061C8" w:rsidRPr="000F0C7F">
        <w:t xml:space="preserve"> ajunge la termen în noiembrie 2025. Există posibilitatea prelungirii efectelor contractului pe o perioadă de maxim 90 de zile, la solicitarea ADISIGD Arad</w:t>
      </w:r>
      <w:r w:rsidRPr="000F0C7F">
        <w:t>.</w:t>
      </w:r>
    </w:p>
    <w:p w:rsidR="00FA15D0" w:rsidRPr="000F0C7F" w:rsidRDefault="00FA15D0" w:rsidP="006061C8">
      <w:pPr>
        <w:ind w:firstLine="709"/>
        <w:jc w:val="both"/>
      </w:pPr>
      <w:r w:rsidRPr="000F0C7F">
        <w:t>Subscrisa are obligația de a asigura continuitatea prestării serviciului.</w:t>
      </w:r>
    </w:p>
    <w:p w:rsidR="00A0050B" w:rsidRPr="000F0C7F" w:rsidRDefault="00513192" w:rsidP="006061C8">
      <w:pPr>
        <w:ind w:firstLine="709"/>
        <w:jc w:val="both"/>
      </w:pPr>
      <w:r w:rsidRPr="000F0C7F">
        <w:t xml:space="preserve">Subscrisa demarăm concomitent procedura de atribuire prin concesiune a unui contract </w:t>
      </w:r>
      <w:r w:rsidR="002B58BC" w:rsidRPr="000F0C7F">
        <w:t>p</w:t>
      </w:r>
      <w:r w:rsidR="002B58BC" w:rsidRPr="000F0C7F">
        <w:rPr>
          <w:lang w:val="ro-RO"/>
        </w:rPr>
        <w:t>ână la data de 24.04.2032</w:t>
      </w:r>
      <w:r w:rsidRPr="000F0C7F">
        <w:t xml:space="preserve"> în temeiul Legii 100/2016 actualizată. Având în vedere că procedura de achiziție prin licitație deschisă este o procedură de durată, pentru a asigura, pe perioada desfășurării acesteia, continuitatea serviciului, apreciem oportună demararea prezentei proceduri pentru o durată de </w:t>
      </w:r>
      <w:r w:rsidR="00A0050B" w:rsidRPr="000F0C7F">
        <w:t>de 15 luni cu posibilitatea încetării efectelor contractului ce se urmărește a fi atribuit prin prezenta procedură la data demarării activității operatorului desemnat prin procedura de achiziție licitație deschisă (Legea 100/2016 actualizată)</w:t>
      </w:r>
    </w:p>
    <w:p w:rsidR="00A0050B" w:rsidRPr="000F0C7F" w:rsidRDefault="00A0050B" w:rsidP="00A0050B">
      <w:pPr>
        <w:jc w:val="both"/>
        <w:rPr>
          <w:b/>
          <w:lang w:val="ro-RO"/>
        </w:rPr>
      </w:pPr>
      <w:r w:rsidRPr="000F0C7F">
        <w:rPr>
          <w:lang w:eastAsia="en-GB"/>
        </w:rPr>
        <w:t xml:space="preserve">Durata </w:t>
      </w:r>
      <w:r w:rsidRPr="000F0C7F">
        <w:t xml:space="preserve">Contractului de delegare a gestiunii este de 15 luni, începe la </w:t>
      </w:r>
      <w:r w:rsidRPr="000F0C7F">
        <w:rPr>
          <w:bCs/>
        </w:rPr>
        <w:t>Data Intrării în Vigoare</w:t>
      </w:r>
      <w:r w:rsidRPr="000F0C7F">
        <w:t xml:space="preserve"> și este valabilă </w:t>
      </w:r>
      <w:r w:rsidRPr="000F0C7F">
        <w:rPr>
          <w:bCs/>
        </w:rPr>
        <w:t>până cel târziu la data de 23.04.2027</w:t>
      </w:r>
      <w:r w:rsidRPr="000F0C7F">
        <w:t xml:space="preserve">. </w:t>
      </w:r>
    </w:p>
    <w:p w:rsidR="00A0050B" w:rsidRPr="000F0C7F" w:rsidRDefault="00A0050B" w:rsidP="00A0050B">
      <w:pPr>
        <w:autoSpaceDE w:val="0"/>
        <w:autoSpaceDN w:val="0"/>
        <w:adjustRightInd w:val="0"/>
        <w:jc w:val="both"/>
      </w:pPr>
      <w:r w:rsidRPr="000F0C7F">
        <w:t xml:space="preserve">Durata efectivă a </w:t>
      </w:r>
      <w:r w:rsidRPr="000F0C7F">
        <w:rPr>
          <w:bCs/>
        </w:rPr>
        <w:t>Gestiunii Serviciului</w:t>
      </w:r>
      <w:r w:rsidRPr="000F0C7F">
        <w:t xml:space="preserve"> este de </w:t>
      </w:r>
      <w:r w:rsidRPr="000F0C7F">
        <w:rPr>
          <w:bCs/>
        </w:rPr>
        <w:t>14 luni</w:t>
      </w:r>
      <w:r w:rsidRPr="000F0C7F">
        <w:t xml:space="preserve">, calculate de la </w:t>
      </w:r>
      <w:r w:rsidRPr="000F0C7F">
        <w:rPr>
          <w:bCs/>
        </w:rPr>
        <w:t>Data Începerii Contractului</w:t>
      </w:r>
      <w:r w:rsidRPr="000F0C7F">
        <w:t xml:space="preserve">, care este ulterioară </w:t>
      </w:r>
      <w:r w:rsidRPr="000F0C7F">
        <w:rPr>
          <w:bCs/>
        </w:rPr>
        <w:t>Datei Intrării în Vigoare</w:t>
      </w:r>
      <w:r w:rsidRPr="000F0C7F">
        <w:t xml:space="preserve">, conform definițiilor prevăzute la </w:t>
      </w:r>
      <w:r w:rsidRPr="000F0C7F">
        <w:rPr>
          <w:bCs/>
        </w:rPr>
        <w:t>Articolul 1 („Definiții și interpretare”)</w:t>
      </w:r>
      <w:r w:rsidRPr="000F0C7F">
        <w:t xml:space="preserve"> din prezentul Contract, respectiv după expirarea </w:t>
      </w:r>
      <w:r w:rsidRPr="000F0C7F">
        <w:rPr>
          <w:bCs/>
        </w:rPr>
        <w:t>Perioadei de Mobilizare</w:t>
      </w:r>
      <w:r w:rsidRPr="000F0C7F">
        <w:t>.</w:t>
      </w:r>
    </w:p>
    <w:p w:rsidR="00A0050B" w:rsidRPr="000F0C7F" w:rsidRDefault="00A0050B" w:rsidP="00A0050B">
      <w:pPr>
        <w:autoSpaceDE w:val="0"/>
        <w:autoSpaceDN w:val="0"/>
        <w:adjustRightInd w:val="0"/>
        <w:jc w:val="both"/>
      </w:pPr>
      <w:r w:rsidRPr="000F0C7F">
        <w:lastRenderedPageBreak/>
        <w:t xml:space="preserve">Prezentul Contract poate înceta înainte de termenul menționat mai sus, </w:t>
      </w:r>
      <w:r w:rsidRPr="000F0C7F">
        <w:rPr>
          <w:bCs/>
        </w:rPr>
        <w:t>la data începerii activității operatorului declarat câștigător în urma procedurii de licitație deschisă</w:t>
      </w:r>
      <w:r w:rsidRPr="000F0C7F">
        <w:t xml:space="preserve">, fără ca Delegatarul să datoreze </w:t>
      </w:r>
      <w:r w:rsidRPr="000F0C7F">
        <w:rPr>
          <w:bCs/>
        </w:rPr>
        <w:t>vreo despăgubire, plată de daune-interese sau altă compensație</w:t>
      </w:r>
      <w:r w:rsidRPr="000F0C7F">
        <w:t xml:space="preserve"> Delegatului.</w:t>
      </w:r>
    </w:p>
    <w:p w:rsidR="00A0050B" w:rsidRPr="000F0C7F" w:rsidRDefault="00A0050B" w:rsidP="00A0050B">
      <w:pPr>
        <w:autoSpaceDE w:val="0"/>
        <w:autoSpaceDN w:val="0"/>
        <w:adjustRightInd w:val="0"/>
        <w:jc w:val="both"/>
      </w:pPr>
      <w:r w:rsidRPr="000F0C7F">
        <w:rPr>
          <w:lang w:eastAsia="en-GB"/>
        </w:rPr>
        <w:t>Durata contractului include perioada de mobilizare de 15 zile cu posibilitatea prelungirii acesteia cu încă 15 zile.</w:t>
      </w:r>
    </w:p>
    <w:p w:rsidR="00A0050B" w:rsidRPr="000F0C7F" w:rsidRDefault="00A0050B" w:rsidP="006061C8">
      <w:pPr>
        <w:ind w:firstLine="709"/>
        <w:jc w:val="both"/>
        <w:rPr>
          <w:highlight w:val="yellow"/>
        </w:rPr>
      </w:pPr>
    </w:p>
    <w:p w:rsidR="00FA15D0" w:rsidRPr="000F0C7F" w:rsidRDefault="00FA15D0" w:rsidP="006061C8">
      <w:pPr>
        <w:pStyle w:val="Heading1"/>
        <w:numPr>
          <w:ilvl w:val="0"/>
          <w:numId w:val="5"/>
        </w:numPr>
        <w:spacing w:before="0" w:after="0" w:line="240" w:lineRule="auto"/>
        <w:jc w:val="both"/>
        <w:rPr>
          <w:rFonts w:ascii="Times New Roman" w:hAnsi="Times New Roman" w:cs="Times New Roman"/>
          <w:sz w:val="24"/>
          <w:szCs w:val="24"/>
        </w:rPr>
      </w:pPr>
      <w:bookmarkStart w:id="6" w:name="_Toc268873918"/>
      <w:r w:rsidRPr="000F0C7F">
        <w:rPr>
          <w:rFonts w:ascii="Times New Roman" w:hAnsi="Times New Roman" w:cs="Times New Roman"/>
          <w:sz w:val="24"/>
          <w:szCs w:val="24"/>
        </w:rPr>
        <w:t>DESCRIEREA ACTIVITATILOR CARE URMEAZA A FI DELEGATE</w:t>
      </w:r>
      <w:bookmarkEnd w:id="6"/>
    </w:p>
    <w:p w:rsidR="00FA15D0" w:rsidRPr="000F0C7F" w:rsidRDefault="00FA15D0" w:rsidP="006061C8">
      <w:pPr>
        <w:jc w:val="both"/>
      </w:pPr>
      <w:bookmarkStart w:id="7" w:name="_Toc196650380"/>
    </w:p>
    <w:p w:rsidR="00FA15D0" w:rsidRPr="000F0C7F" w:rsidRDefault="00FA15D0" w:rsidP="006061C8">
      <w:pPr>
        <w:widowControl w:val="0"/>
        <w:tabs>
          <w:tab w:val="num" w:pos="3242"/>
        </w:tabs>
        <w:jc w:val="both"/>
        <w:rPr>
          <w:rFonts w:eastAsiaTheme="minorHAnsi"/>
        </w:rPr>
      </w:pPr>
      <w:bookmarkStart w:id="8" w:name="_Hlk14456472"/>
      <w:r w:rsidRPr="000F0C7F">
        <w:t>Categoriile de deșeuri care fac obiectul contractului de delegare sunt:</w:t>
      </w:r>
    </w:p>
    <w:p w:rsidR="00FA15D0" w:rsidRPr="000F0C7F" w:rsidRDefault="00FA15D0" w:rsidP="006061C8">
      <w:pPr>
        <w:widowControl w:val="0"/>
        <w:numPr>
          <w:ilvl w:val="1"/>
          <w:numId w:val="46"/>
        </w:numPr>
        <w:tabs>
          <w:tab w:val="num" w:pos="3242"/>
        </w:tabs>
        <w:jc w:val="both"/>
      </w:pPr>
      <w:r w:rsidRPr="000F0C7F">
        <w:t>deșeuri  municipale – deșeuri  menajere și asimilabile celor menajere (capitolul 20 din Lista Europeană a Deșeurilor, aprobată prin HG 856/2002):</w:t>
      </w:r>
    </w:p>
    <w:p w:rsidR="00FA15D0" w:rsidRPr="000F0C7F" w:rsidRDefault="00FA15D0" w:rsidP="006061C8">
      <w:pPr>
        <w:pStyle w:val="ListParagraph"/>
        <w:numPr>
          <w:ilvl w:val="2"/>
          <w:numId w:val="46"/>
        </w:numPr>
        <w:tabs>
          <w:tab w:val="left" w:pos="1234"/>
        </w:tabs>
        <w:ind w:right="28"/>
        <w:contextualSpacing/>
        <w:rPr>
          <w:rFonts w:ascii="Times New Roman" w:hAnsi="Times New Roman" w:cs="Times New Roman"/>
          <w:sz w:val="24"/>
        </w:rPr>
      </w:pPr>
      <w:r w:rsidRPr="000F0C7F">
        <w:rPr>
          <w:rFonts w:ascii="Times New Roman" w:hAnsi="Times New Roman" w:cs="Times New Roman"/>
          <w:w w:val="105"/>
          <w:sz w:val="24"/>
        </w:rPr>
        <w:t>deșeuri</w:t>
      </w:r>
      <w:r w:rsidRPr="000F0C7F">
        <w:rPr>
          <w:rFonts w:ascii="Times New Roman" w:hAnsi="Times New Roman" w:cs="Times New Roman"/>
          <w:spacing w:val="42"/>
          <w:w w:val="105"/>
          <w:sz w:val="24"/>
        </w:rPr>
        <w:t xml:space="preserve"> </w:t>
      </w:r>
      <w:r w:rsidRPr="000F0C7F">
        <w:rPr>
          <w:rFonts w:ascii="Times New Roman" w:hAnsi="Times New Roman" w:cs="Times New Roman"/>
          <w:w w:val="105"/>
          <w:sz w:val="24"/>
        </w:rPr>
        <w:t>reciclabile</w:t>
      </w:r>
      <w:r w:rsidRPr="000F0C7F">
        <w:rPr>
          <w:rFonts w:ascii="Times New Roman" w:hAnsi="Times New Roman" w:cs="Times New Roman"/>
          <w:spacing w:val="-8"/>
          <w:w w:val="105"/>
          <w:sz w:val="24"/>
        </w:rPr>
        <w:t xml:space="preserve"> </w:t>
      </w:r>
      <w:r w:rsidRPr="000F0C7F">
        <w:rPr>
          <w:rFonts w:ascii="Times New Roman" w:hAnsi="Times New Roman" w:cs="Times New Roman"/>
          <w:w w:val="105"/>
          <w:sz w:val="24"/>
        </w:rPr>
        <w:t>colectate</w:t>
      </w:r>
      <w:r w:rsidRPr="000F0C7F">
        <w:rPr>
          <w:rFonts w:ascii="Times New Roman" w:hAnsi="Times New Roman" w:cs="Times New Roman"/>
          <w:spacing w:val="-3"/>
          <w:w w:val="105"/>
          <w:sz w:val="24"/>
        </w:rPr>
        <w:t xml:space="preserve"> </w:t>
      </w:r>
      <w:r w:rsidRPr="000F0C7F">
        <w:rPr>
          <w:rFonts w:ascii="Times New Roman" w:hAnsi="Times New Roman" w:cs="Times New Roman"/>
          <w:w w:val="105"/>
          <w:sz w:val="24"/>
        </w:rPr>
        <w:t>separat</w:t>
      </w:r>
      <w:r w:rsidRPr="000F0C7F">
        <w:rPr>
          <w:rFonts w:ascii="Times New Roman" w:hAnsi="Times New Roman" w:cs="Times New Roman"/>
          <w:spacing w:val="-3"/>
          <w:w w:val="105"/>
          <w:sz w:val="24"/>
        </w:rPr>
        <w:t xml:space="preserve"> </w:t>
      </w:r>
      <w:r w:rsidRPr="000F0C7F">
        <w:rPr>
          <w:rFonts w:ascii="Times New Roman" w:hAnsi="Times New Roman" w:cs="Times New Roman"/>
          <w:w w:val="105"/>
          <w:sz w:val="24"/>
        </w:rPr>
        <w:t>pe</w:t>
      </w:r>
      <w:r w:rsidRPr="000F0C7F">
        <w:rPr>
          <w:rFonts w:ascii="Times New Roman" w:hAnsi="Times New Roman" w:cs="Times New Roman"/>
          <w:spacing w:val="-1"/>
          <w:w w:val="105"/>
          <w:sz w:val="24"/>
        </w:rPr>
        <w:t xml:space="preserve"> </w:t>
      </w:r>
      <w:r w:rsidRPr="000F0C7F">
        <w:rPr>
          <w:rFonts w:ascii="Times New Roman" w:hAnsi="Times New Roman" w:cs="Times New Roman"/>
          <w:w w:val="105"/>
          <w:sz w:val="24"/>
        </w:rPr>
        <w:t>3</w:t>
      </w:r>
      <w:r w:rsidRPr="000F0C7F">
        <w:rPr>
          <w:rFonts w:ascii="Times New Roman" w:hAnsi="Times New Roman" w:cs="Times New Roman"/>
          <w:spacing w:val="-3"/>
          <w:w w:val="105"/>
          <w:sz w:val="24"/>
        </w:rPr>
        <w:t xml:space="preserve"> </w:t>
      </w:r>
      <w:r w:rsidRPr="000F0C7F">
        <w:rPr>
          <w:rFonts w:ascii="Times New Roman" w:hAnsi="Times New Roman" w:cs="Times New Roman"/>
          <w:w w:val="105"/>
          <w:sz w:val="24"/>
        </w:rPr>
        <w:t>fracții:</w:t>
      </w:r>
    </w:p>
    <w:p w:rsidR="00FA15D0" w:rsidRPr="000F0C7F" w:rsidRDefault="00FA15D0" w:rsidP="006061C8">
      <w:pPr>
        <w:pStyle w:val="ListParagraph"/>
        <w:numPr>
          <w:ilvl w:val="3"/>
          <w:numId w:val="46"/>
        </w:numPr>
        <w:tabs>
          <w:tab w:val="left" w:pos="1911"/>
        </w:tabs>
        <w:ind w:right="28"/>
        <w:contextualSpacing/>
        <w:rPr>
          <w:rFonts w:ascii="Times New Roman" w:hAnsi="Times New Roman" w:cs="Times New Roman"/>
          <w:sz w:val="24"/>
        </w:rPr>
      </w:pPr>
      <w:r w:rsidRPr="000F0C7F">
        <w:rPr>
          <w:rFonts w:ascii="Times New Roman" w:hAnsi="Times New Roman" w:cs="Times New Roman"/>
          <w:w w:val="110"/>
          <w:sz w:val="24"/>
        </w:rPr>
        <w:t>hârtie/carton</w:t>
      </w:r>
      <w:r w:rsidRPr="000F0C7F">
        <w:rPr>
          <w:rFonts w:ascii="Times New Roman" w:hAnsi="Times New Roman" w:cs="Times New Roman"/>
          <w:spacing w:val="-11"/>
          <w:w w:val="110"/>
          <w:sz w:val="24"/>
        </w:rPr>
        <w:t xml:space="preserve"> </w:t>
      </w:r>
      <w:r w:rsidRPr="000F0C7F">
        <w:rPr>
          <w:rFonts w:ascii="Times New Roman" w:hAnsi="Times New Roman" w:cs="Times New Roman"/>
          <w:w w:val="110"/>
          <w:sz w:val="24"/>
        </w:rPr>
        <w:t>–</w:t>
      </w:r>
      <w:r w:rsidRPr="000F0C7F">
        <w:rPr>
          <w:rFonts w:ascii="Times New Roman" w:hAnsi="Times New Roman" w:cs="Times New Roman"/>
          <w:spacing w:val="-11"/>
          <w:w w:val="110"/>
          <w:sz w:val="24"/>
        </w:rPr>
        <w:t xml:space="preserve"> </w:t>
      </w:r>
      <w:r w:rsidRPr="000F0C7F">
        <w:rPr>
          <w:rFonts w:ascii="Times New Roman" w:hAnsi="Times New Roman" w:cs="Times New Roman"/>
          <w:w w:val="110"/>
          <w:sz w:val="24"/>
        </w:rPr>
        <w:t>20</w:t>
      </w:r>
      <w:r w:rsidRPr="000F0C7F">
        <w:rPr>
          <w:rFonts w:ascii="Times New Roman" w:hAnsi="Times New Roman" w:cs="Times New Roman"/>
          <w:spacing w:val="-12"/>
          <w:w w:val="110"/>
          <w:sz w:val="24"/>
        </w:rPr>
        <w:t xml:space="preserve"> </w:t>
      </w:r>
      <w:r w:rsidRPr="000F0C7F">
        <w:rPr>
          <w:rFonts w:ascii="Times New Roman" w:hAnsi="Times New Roman" w:cs="Times New Roman"/>
          <w:w w:val="110"/>
          <w:sz w:val="24"/>
        </w:rPr>
        <w:t>01</w:t>
      </w:r>
      <w:r w:rsidRPr="000F0C7F">
        <w:rPr>
          <w:rFonts w:ascii="Times New Roman" w:hAnsi="Times New Roman" w:cs="Times New Roman"/>
          <w:spacing w:val="-10"/>
          <w:w w:val="110"/>
          <w:sz w:val="24"/>
        </w:rPr>
        <w:t xml:space="preserve"> </w:t>
      </w:r>
      <w:r w:rsidRPr="000F0C7F">
        <w:rPr>
          <w:rFonts w:ascii="Times New Roman" w:hAnsi="Times New Roman" w:cs="Times New Roman"/>
          <w:w w:val="110"/>
          <w:sz w:val="24"/>
        </w:rPr>
        <w:t>01</w:t>
      </w:r>
    </w:p>
    <w:p w:rsidR="00FA15D0" w:rsidRPr="000F0C7F" w:rsidRDefault="00FA15D0" w:rsidP="006061C8">
      <w:pPr>
        <w:pStyle w:val="ListParagraph"/>
        <w:numPr>
          <w:ilvl w:val="3"/>
          <w:numId w:val="46"/>
        </w:numPr>
        <w:tabs>
          <w:tab w:val="left" w:pos="1911"/>
        </w:tabs>
        <w:ind w:right="28"/>
        <w:contextualSpacing/>
        <w:rPr>
          <w:rFonts w:ascii="Times New Roman" w:hAnsi="Times New Roman" w:cs="Times New Roman"/>
          <w:sz w:val="24"/>
        </w:rPr>
      </w:pPr>
      <w:r w:rsidRPr="000F0C7F">
        <w:rPr>
          <w:rFonts w:ascii="Times New Roman" w:hAnsi="Times New Roman" w:cs="Times New Roman"/>
          <w:w w:val="105"/>
          <w:sz w:val="24"/>
        </w:rPr>
        <w:t>plastic</w:t>
      </w:r>
      <w:r w:rsidRPr="000F0C7F">
        <w:rPr>
          <w:rFonts w:ascii="Times New Roman" w:hAnsi="Times New Roman" w:cs="Times New Roman"/>
          <w:spacing w:val="2"/>
          <w:w w:val="105"/>
          <w:sz w:val="24"/>
        </w:rPr>
        <w:t xml:space="preserve"> </w:t>
      </w:r>
      <w:r w:rsidRPr="000F0C7F">
        <w:rPr>
          <w:rFonts w:ascii="Times New Roman" w:hAnsi="Times New Roman" w:cs="Times New Roman"/>
          <w:w w:val="105"/>
          <w:sz w:val="24"/>
        </w:rPr>
        <w:t>- 20</w:t>
      </w:r>
      <w:r w:rsidRPr="000F0C7F">
        <w:rPr>
          <w:rFonts w:ascii="Times New Roman" w:hAnsi="Times New Roman" w:cs="Times New Roman"/>
          <w:spacing w:val="-1"/>
          <w:w w:val="105"/>
          <w:sz w:val="24"/>
        </w:rPr>
        <w:t xml:space="preserve"> </w:t>
      </w:r>
      <w:r w:rsidRPr="000F0C7F">
        <w:rPr>
          <w:rFonts w:ascii="Times New Roman" w:hAnsi="Times New Roman" w:cs="Times New Roman"/>
          <w:w w:val="105"/>
          <w:sz w:val="24"/>
        </w:rPr>
        <w:t>01</w:t>
      </w:r>
      <w:r w:rsidRPr="000F0C7F">
        <w:rPr>
          <w:rFonts w:ascii="Times New Roman" w:hAnsi="Times New Roman" w:cs="Times New Roman"/>
          <w:spacing w:val="-1"/>
          <w:w w:val="105"/>
          <w:sz w:val="24"/>
        </w:rPr>
        <w:t xml:space="preserve"> </w:t>
      </w:r>
      <w:r w:rsidRPr="000F0C7F">
        <w:rPr>
          <w:rFonts w:ascii="Times New Roman" w:hAnsi="Times New Roman" w:cs="Times New Roman"/>
          <w:w w:val="105"/>
          <w:sz w:val="24"/>
        </w:rPr>
        <w:t>39</w:t>
      </w:r>
      <w:r w:rsidRPr="000F0C7F">
        <w:rPr>
          <w:rFonts w:ascii="Times New Roman" w:hAnsi="Times New Roman" w:cs="Times New Roman"/>
          <w:spacing w:val="-1"/>
          <w:w w:val="105"/>
          <w:sz w:val="24"/>
        </w:rPr>
        <w:t xml:space="preserve"> </w:t>
      </w:r>
      <w:r w:rsidRPr="000F0C7F">
        <w:rPr>
          <w:rFonts w:ascii="Times New Roman" w:hAnsi="Times New Roman" w:cs="Times New Roman"/>
          <w:w w:val="105"/>
          <w:sz w:val="24"/>
        </w:rPr>
        <w:t>și</w:t>
      </w:r>
      <w:r w:rsidRPr="000F0C7F">
        <w:rPr>
          <w:rFonts w:ascii="Times New Roman" w:hAnsi="Times New Roman" w:cs="Times New Roman"/>
          <w:spacing w:val="1"/>
          <w:w w:val="105"/>
          <w:sz w:val="24"/>
        </w:rPr>
        <w:t xml:space="preserve"> </w:t>
      </w:r>
      <w:r w:rsidRPr="000F0C7F">
        <w:rPr>
          <w:rFonts w:ascii="Times New Roman" w:hAnsi="Times New Roman" w:cs="Times New Roman"/>
          <w:w w:val="105"/>
          <w:sz w:val="24"/>
        </w:rPr>
        <w:t>metal</w:t>
      </w:r>
      <w:r w:rsidRPr="000F0C7F">
        <w:rPr>
          <w:rFonts w:ascii="Times New Roman" w:hAnsi="Times New Roman" w:cs="Times New Roman"/>
          <w:spacing w:val="-3"/>
          <w:w w:val="105"/>
          <w:sz w:val="24"/>
        </w:rPr>
        <w:t xml:space="preserve"> </w:t>
      </w:r>
      <w:r w:rsidRPr="000F0C7F">
        <w:rPr>
          <w:rFonts w:ascii="Times New Roman" w:hAnsi="Times New Roman" w:cs="Times New Roman"/>
          <w:w w:val="105"/>
          <w:sz w:val="24"/>
        </w:rPr>
        <w:t>-20</w:t>
      </w:r>
      <w:r w:rsidRPr="000F0C7F">
        <w:rPr>
          <w:rFonts w:ascii="Times New Roman" w:hAnsi="Times New Roman" w:cs="Times New Roman"/>
          <w:spacing w:val="-4"/>
          <w:w w:val="105"/>
          <w:sz w:val="24"/>
        </w:rPr>
        <w:t xml:space="preserve"> </w:t>
      </w:r>
      <w:r w:rsidRPr="000F0C7F">
        <w:rPr>
          <w:rFonts w:ascii="Times New Roman" w:hAnsi="Times New Roman" w:cs="Times New Roman"/>
          <w:w w:val="105"/>
          <w:sz w:val="24"/>
        </w:rPr>
        <w:t>01</w:t>
      </w:r>
      <w:r w:rsidRPr="000F0C7F">
        <w:rPr>
          <w:rFonts w:ascii="Times New Roman" w:hAnsi="Times New Roman" w:cs="Times New Roman"/>
          <w:spacing w:val="-4"/>
          <w:w w:val="105"/>
          <w:sz w:val="24"/>
        </w:rPr>
        <w:t xml:space="preserve"> </w:t>
      </w:r>
      <w:r w:rsidRPr="000F0C7F">
        <w:rPr>
          <w:rFonts w:ascii="Times New Roman" w:hAnsi="Times New Roman" w:cs="Times New Roman"/>
          <w:w w:val="105"/>
          <w:sz w:val="24"/>
        </w:rPr>
        <w:t>40</w:t>
      </w:r>
    </w:p>
    <w:p w:rsidR="00FA15D0" w:rsidRPr="000F0C7F" w:rsidRDefault="00FA15D0" w:rsidP="006061C8">
      <w:pPr>
        <w:pStyle w:val="ListParagraph"/>
        <w:numPr>
          <w:ilvl w:val="3"/>
          <w:numId w:val="46"/>
        </w:numPr>
        <w:tabs>
          <w:tab w:val="left" w:pos="1911"/>
        </w:tabs>
        <w:ind w:right="28"/>
        <w:contextualSpacing/>
        <w:rPr>
          <w:rFonts w:ascii="Times New Roman" w:hAnsi="Times New Roman" w:cs="Times New Roman"/>
          <w:sz w:val="24"/>
        </w:rPr>
      </w:pPr>
      <w:r w:rsidRPr="000F0C7F">
        <w:rPr>
          <w:rFonts w:ascii="Times New Roman" w:hAnsi="Times New Roman" w:cs="Times New Roman"/>
          <w:w w:val="110"/>
          <w:sz w:val="24"/>
        </w:rPr>
        <w:t>sticlă</w:t>
      </w:r>
      <w:r w:rsidRPr="000F0C7F">
        <w:rPr>
          <w:rFonts w:ascii="Times New Roman" w:hAnsi="Times New Roman" w:cs="Times New Roman"/>
          <w:spacing w:val="-8"/>
          <w:w w:val="110"/>
          <w:sz w:val="24"/>
        </w:rPr>
        <w:t xml:space="preserve"> </w:t>
      </w:r>
      <w:r w:rsidRPr="000F0C7F">
        <w:rPr>
          <w:rFonts w:ascii="Times New Roman" w:hAnsi="Times New Roman" w:cs="Times New Roman"/>
          <w:w w:val="110"/>
          <w:sz w:val="24"/>
        </w:rPr>
        <w:t>–</w:t>
      </w:r>
      <w:r w:rsidRPr="000F0C7F">
        <w:rPr>
          <w:rFonts w:ascii="Times New Roman" w:hAnsi="Times New Roman" w:cs="Times New Roman"/>
          <w:spacing w:val="-3"/>
          <w:w w:val="110"/>
          <w:sz w:val="24"/>
        </w:rPr>
        <w:t xml:space="preserve"> </w:t>
      </w:r>
      <w:r w:rsidRPr="000F0C7F">
        <w:rPr>
          <w:rFonts w:ascii="Times New Roman" w:hAnsi="Times New Roman" w:cs="Times New Roman"/>
          <w:w w:val="110"/>
          <w:sz w:val="24"/>
        </w:rPr>
        <w:t>20</w:t>
      </w:r>
      <w:r w:rsidRPr="000F0C7F">
        <w:rPr>
          <w:rFonts w:ascii="Times New Roman" w:hAnsi="Times New Roman" w:cs="Times New Roman"/>
          <w:spacing w:val="-2"/>
          <w:w w:val="110"/>
          <w:sz w:val="24"/>
        </w:rPr>
        <w:t xml:space="preserve"> </w:t>
      </w:r>
      <w:r w:rsidRPr="000F0C7F">
        <w:rPr>
          <w:rFonts w:ascii="Times New Roman" w:hAnsi="Times New Roman" w:cs="Times New Roman"/>
          <w:w w:val="110"/>
          <w:sz w:val="24"/>
        </w:rPr>
        <w:t>01</w:t>
      </w:r>
      <w:r w:rsidRPr="000F0C7F">
        <w:rPr>
          <w:rFonts w:ascii="Times New Roman" w:hAnsi="Times New Roman" w:cs="Times New Roman"/>
          <w:spacing w:val="-3"/>
          <w:w w:val="110"/>
          <w:sz w:val="24"/>
        </w:rPr>
        <w:t xml:space="preserve"> </w:t>
      </w:r>
      <w:r w:rsidRPr="000F0C7F">
        <w:rPr>
          <w:rFonts w:ascii="Times New Roman" w:hAnsi="Times New Roman" w:cs="Times New Roman"/>
          <w:w w:val="110"/>
          <w:sz w:val="24"/>
        </w:rPr>
        <w:t>02</w:t>
      </w:r>
    </w:p>
    <w:p w:rsidR="00FA15D0" w:rsidRPr="000F0C7F" w:rsidRDefault="00FA15D0" w:rsidP="006061C8">
      <w:pPr>
        <w:pStyle w:val="ListParagraph"/>
        <w:numPr>
          <w:ilvl w:val="2"/>
          <w:numId w:val="46"/>
        </w:numPr>
        <w:tabs>
          <w:tab w:val="left" w:pos="1234"/>
        </w:tabs>
        <w:ind w:right="28"/>
        <w:contextualSpacing/>
        <w:rPr>
          <w:rFonts w:ascii="Times New Roman" w:hAnsi="Times New Roman" w:cs="Times New Roman"/>
          <w:sz w:val="24"/>
        </w:rPr>
      </w:pPr>
      <w:r w:rsidRPr="000F0C7F">
        <w:rPr>
          <w:rFonts w:ascii="Times New Roman" w:hAnsi="Times New Roman" w:cs="Times New Roman"/>
          <w:w w:val="105"/>
          <w:sz w:val="24"/>
        </w:rPr>
        <w:t>deșeuri</w:t>
      </w:r>
      <w:r w:rsidRPr="000F0C7F">
        <w:rPr>
          <w:rFonts w:ascii="Times New Roman" w:hAnsi="Times New Roman" w:cs="Times New Roman"/>
          <w:spacing w:val="2"/>
          <w:w w:val="105"/>
          <w:sz w:val="24"/>
        </w:rPr>
        <w:t xml:space="preserve"> </w:t>
      </w:r>
      <w:r w:rsidRPr="000F0C7F">
        <w:rPr>
          <w:rFonts w:ascii="Times New Roman" w:hAnsi="Times New Roman" w:cs="Times New Roman"/>
          <w:w w:val="105"/>
          <w:sz w:val="24"/>
        </w:rPr>
        <w:t>biodegradabile</w:t>
      </w:r>
      <w:r w:rsidRPr="000F0C7F">
        <w:rPr>
          <w:rFonts w:ascii="Times New Roman" w:hAnsi="Times New Roman" w:cs="Times New Roman"/>
          <w:spacing w:val="2"/>
          <w:w w:val="105"/>
          <w:sz w:val="24"/>
        </w:rPr>
        <w:t xml:space="preserve"> </w:t>
      </w:r>
      <w:r w:rsidRPr="000F0C7F">
        <w:rPr>
          <w:rFonts w:ascii="Times New Roman" w:hAnsi="Times New Roman" w:cs="Times New Roman"/>
          <w:w w:val="105"/>
          <w:sz w:val="24"/>
        </w:rPr>
        <w:t>colectate</w:t>
      </w:r>
      <w:r w:rsidRPr="000F0C7F">
        <w:rPr>
          <w:rFonts w:ascii="Times New Roman" w:hAnsi="Times New Roman" w:cs="Times New Roman"/>
          <w:spacing w:val="-1"/>
          <w:w w:val="105"/>
          <w:sz w:val="24"/>
        </w:rPr>
        <w:t xml:space="preserve"> </w:t>
      </w:r>
      <w:r w:rsidRPr="000F0C7F">
        <w:rPr>
          <w:rFonts w:ascii="Times New Roman" w:hAnsi="Times New Roman" w:cs="Times New Roman"/>
          <w:w w:val="105"/>
          <w:sz w:val="24"/>
        </w:rPr>
        <w:t>separat</w:t>
      </w:r>
      <w:r w:rsidRPr="000F0C7F">
        <w:rPr>
          <w:rFonts w:ascii="Times New Roman" w:hAnsi="Times New Roman" w:cs="Times New Roman"/>
          <w:spacing w:val="3"/>
          <w:w w:val="105"/>
          <w:sz w:val="24"/>
        </w:rPr>
        <w:t xml:space="preserve"> </w:t>
      </w:r>
      <w:r w:rsidRPr="000F0C7F">
        <w:rPr>
          <w:rFonts w:ascii="Times New Roman" w:hAnsi="Times New Roman" w:cs="Times New Roman"/>
          <w:w w:val="105"/>
          <w:sz w:val="24"/>
        </w:rPr>
        <w:t>–</w:t>
      </w:r>
      <w:r w:rsidRPr="000F0C7F">
        <w:rPr>
          <w:rFonts w:ascii="Times New Roman" w:hAnsi="Times New Roman" w:cs="Times New Roman"/>
          <w:spacing w:val="2"/>
          <w:w w:val="105"/>
          <w:sz w:val="24"/>
        </w:rPr>
        <w:t xml:space="preserve"> </w:t>
      </w:r>
      <w:r w:rsidRPr="000F0C7F">
        <w:rPr>
          <w:rFonts w:ascii="Times New Roman" w:hAnsi="Times New Roman" w:cs="Times New Roman"/>
          <w:w w:val="105"/>
          <w:sz w:val="24"/>
        </w:rPr>
        <w:t>20</w:t>
      </w:r>
      <w:r w:rsidRPr="000F0C7F">
        <w:rPr>
          <w:rFonts w:ascii="Times New Roman" w:hAnsi="Times New Roman" w:cs="Times New Roman"/>
          <w:spacing w:val="2"/>
          <w:w w:val="105"/>
          <w:sz w:val="24"/>
        </w:rPr>
        <w:t xml:space="preserve"> </w:t>
      </w:r>
      <w:r w:rsidRPr="000F0C7F">
        <w:rPr>
          <w:rFonts w:ascii="Times New Roman" w:hAnsi="Times New Roman" w:cs="Times New Roman"/>
          <w:w w:val="105"/>
          <w:sz w:val="24"/>
        </w:rPr>
        <w:t>01</w:t>
      </w:r>
      <w:r w:rsidRPr="000F0C7F">
        <w:rPr>
          <w:rFonts w:ascii="Times New Roman" w:hAnsi="Times New Roman" w:cs="Times New Roman"/>
          <w:spacing w:val="4"/>
          <w:w w:val="105"/>
          <w:sz w:val="24"/>
        </w:rPr>
        <w:t xml:space="preserve"> </w:t>
      </w:r>
      <w:r w:rsidRPr="000F0C7F">
        <w:rPr>
          <w:rFonts w:ascii="Times New Roman" w:hAnsi="Times New Roman" w:cs="Times New Roman"/>
          <w:w w:val="105"/>
          <w:sz w:val="24"/>
        </w:rPr>
        <w:t xml:space="preserve">08, 20.02.01 </w:t>
      </w:r>
    </w:p>
    <w:p w:rsidR="00FA15D0" w:rsidRPr="000F0C7F" w:rsidRDefault="00FA15D0" w:rsidP="006061C8">
      <w:pPr>
        <w:pStyle w:val="ListParagraph"/>
        <w:numPr>
          <w:ilvl w:val="2"/>
          <w:numId w:val="46"/>
        </w:numPr>
        <w:tabs>
          <w:tab w:val="left" w:pos="1234"/>
        </w:tabs>
        <w:ind w:right="28"/>
        <w:contextualSpacing/>
        <w:rPr>
          <w:rFonts w:ascii="Times New Roman" w:hAnsi="Times New Roman" w:cs="Times New Roman"/>
          <w:sz w:val="24"/>
        </w:rPr>
      </w:pPr>
      <w:r w:rsidRPr="000F0C7F">
        <w:rPr>
          <w:rFonts w:ascii="Times New Roman" w:hAnsi="Times New Roman" w:cs="Times New Roman"/>
          <w:w w:val="105"/>
          <w:sz w:val="24"/>
        </w:rPr>
        <w:t>deșeuri</w:t>
      </w:r>
      <w:r w:rsidRPr="000F0C7F">
        <w:rPr>
          <w:rFonts w:ascii="Times New Roman" w:hAnsi="Times New Roman" w:cs="Times New Roman"/>
          <w:spacing w:val="-4"/>
          <w:w w:val="105"/>
          <w:sz w:val="24"/>
        </w:rPr>
        <w:t xml:space="preserve"> </w:t>
      </w:r>
      <w:r w:rsidRPr="000F0C7F">
        <w:rPr>
          <w:rFonts w:ascii="Times New Roman" w:hAnsi="Times New Roman" w:cs="Times New Roman"/>
          <w:w w:val="105"/>
          <w:sz w:val="24"/>
        </w:rPr>
        <w:t>reziduale</w:t>
      </w:r>
      <w:r w:rsidRPr="000F0C7F">
        <w:rPr>
          <w:rFonts w:ascii="Times New Roman" w:hAnsi="Times New Roman" w:cs="Times New Roman"/>
          <w:spacing w:val="-1"/>
          <w:w w:val="105"/>
          <w:sz w:val="24"/>
        </w:rPr>
        <w:t xml:space="preserve"> </w:t>
      </w:r>
      <w:r w:rsidRPr="000F0C7F">
        <w:rPr>
          <w:rFonts w:ascii="Times New Roman" w:hAnsi="Times New Roman" w:cs="Times New Roman"/>
          <w:w w:val="105"/>
          <w:sz w:val="24"/>
        </w:rPr>
        <w:t>(deșeuri</w:t>
      </w:r>
      <w:r w:rsidRPr="000F0C7F">
        <w:rPr>
          <w:rFonts w:ascii="Times New Roman" w:hAnsi="Times New Roman" w:cs="Times New Roman"/>
          <w:spacing w:val="5"/>
          <w:w w:val="105"/>
          <w:sz w:val="24"/>
        </w:rPr>
        <w:t xml:space="preserve"> </w:t>
      </w:r>
      <w:r w:rsidRPr="000F0C7F">
        <w:rPr>
          <w:rFonts w:ascii="Times New Roman" w:hAnsi="Times New Roman" w:cs="Times New Roman"/>
          <w:w w:val="105"/>
          <w:sz w:val="24"/>
        </w:rPr>
        <w:t>municipale</w:t>
      </w:r>
      <w:r w:rsidRPr="000F0C7F">
        <w:rPr>
          <w:rFonts w:ascii="Times New Roman" w:hAnsi="Times New Roman" w:cs="Times New Roman"/>
          <w:spacing w:val="3"/>
          <w:w w:val="105"/>
          <w:sz w:val="24"/>
        </w:rPr>
        <w:t xml:space="preserve"> </w:t>
      </w:r>
      <w:r w:rsidRPr="000F0C7F">
        <w:rPr>
          <w:rFonts w:ascii="Times New Roman" w:hAnsi="Times New Roman" w:cs="Times New Roman"/>
          <w:w w:val="105"/>
          <w:sz w:val="24"/>
        </w:rPr>
        <w:t>amestecate)</w:t>
      </w:r>
      <w:r w:rsidRPr="000F0C7F">
        <w:rPr>
          <w:rFonts w:ascii="Times New Roman" w:hAnsi="Times New Roman" w:cs="Times New Roman"/>
          <w:spacing w:val="4"/>
          <w:w w:val="105"/>
          <w:sz w:val="24"/>
        </w:rPr>
        <w:t xml:space="preserve"> </w:t>
      </w:r>
      <w:r w:rsidRPr="000F0C7F">
        <w:rPr>
          <w:rFonts w:ascii="Times New Roman" w:hAnsi="Times New Roman" w:cs="Times New Roman"/>
          <w:w w:val="105"/>
          <w:sz w:val="24"/>
        </w:rPr>
        <w:t>–</w:t>
      </w:r>
      <w:r w:rsidRPr="000F0C7F">
        <w:rPr>
          <w:rFonts w:ascii="Times New Roman" w:hAnsi="Times New Roman" w:cs="Times New Roman"/>
          <w:spacing w:val="-1"/>
          <w:w w:val="105"/>
          <w:sz w:val="24"/>
        </w:rPr>
        <w:t xml:space="preserve"> </w:t>
      </w:r>
      <w:r w:rsidRPr="000F0C7F">
        <w:rPr>
          <w:rFonts w:ascii="Times New Roman" w:hAnsi="Times New Roman" w:cs="Times New Roman"/>
          <w:w w:val="105"/>
          <w:sz w:val="24"/>
        </w:rPr>
        <w:t>20</w:t>
      </w:r>
      <w:r w:rsidRPr="000F0C7F">
        <w:rPr>
          <w:rFonts w:ascii="Times New Roman" w:hAnsi="Times New Roman" w:cs="Times New Roman"/>
          <w:spacing w:val="1"/>
          <w:w w:val="105"/>
          <w:sz w:val="24"/>
        </w:rPr>
        <w:t xml:space="preserve"> </w:t>
      </w:r>
      <w:r w:rsidRPr="000F0C7F">
        <w:rPr>
          <w:rFonts w:ascii="Times New Roman" w:hAnsi="Times New Roman" w:cs="Times New Roman"/>
          <w:w w:val="105"/>
          <w:sz w:val="24"/>
        </w:rPr>
        <w:t>03</w:t>
      </w:r>
      <w:r w:rsidRPr="000F0C7F">
        <w:rPr>
          <w:rFonts w:ascii="Times New Roman" w:hAnsi="Times New Roman" w:cs="Times New Roman"/>
          <w:spacing w:val="3"/>
          <w:w w:val="105"/>
          <w:sz w:val="24"/>
        </w:rPr>
        <w:t xml:space="preserve"> </w:t>
      </w:r>
      <w:r w:rsidRPr="000F0C7F">
        <w:rPr>
          <w:rFonts w:ascii="Times New Roman" w:hAnsi="Times New Roman" w:cs="Times New Roman"/>
          <w:w w:val="105"/>
          <w:sz w:val="24"/>
        </w:rPr>
        <w:t>01;</w:t>
      </w:r>
    </w:p>
    <w:p w:rsidR="00FA15D0" w:rsidRPr="000F0C7F" w:rsidRDefault="00FA15D0" w:rsidP="006061C8">
      <w:pPr>
        <w:pStyle w:val="ListParagraph"/>
        <w:numPr>
          <w:ilvl w:val="2"/>
          <w:numId w:val="46"/>
        </w:numPr>
        <w:tabs>
          <w:tab w:val="left" w:pos="1234"/>
        </w:tabs>
        <w:ind w:right="28"/>
        <w:contextualSpacing/>
        <w:rPr>
          <w:rFonts w:ascii="Times New Roman" w:hAnsi="Times New Roman" w:cs="Times New Roman"/>
          <w:sz w:val="24"/>
        </w:rPr>
      </w:pPr>
      <w:bookmarkStart w:id="9" w:name="_Hlk113890415"/>
      <w:r w:rsidRPr="000F0C7F">
        <w:rPr>
          <w:rFonts w:ascii="Times New Roman" w:hAnsi="Times New Roman" w:cs="Times New Roman"/>
          <w:w w:val="105"/>
          <w:sz w:val="24"/>
        </w:rPr>
        <w:t>deșeuri</w:t>
      </w:r>
      <w:r w:rsidRPr="000F0C7F">
        <w:rPr>
          <w:rFonts w:ascii="Times New Roman" w:hAnsi="Times New Roman" w:cs="Times New Roman"/>
          <w:spacing w:val="2"/>
          <w:w w:val="105"/>
          <w:sz w:val="24"/>
        </w:rPr>
        <w:t xml:space="preserve"> </w:t>
      </w:r>
      <w:r w:rsidRPr="000F0C7F">
        <w:rPr>
          <w:rFonts w:ascii="Times New Roman" w:hAnsi="Times New Roman" w:cs="Times New Roman"/>
          <w:w w:val="105"/>
          <w:sz w:val="24"/>
        </w:rPr>
        <w:t>din</w:t>
      </w:r>
      <w:r w:rsidRPr="000F0C7F">
        <w:rPr>
          <w:rFonts w:ascii="Times New Roman" w:hAnsi="Times New Roman" w:cs="Times New Roman"/>
          <w:spacing w:val="-1"/>
          <w:w w:val="105"/>
          <w:sz w:val="24"/>
        </w:rPr>
        <w:t xml:space="preserve"> </w:t>
      </w:r>
      <w:r w:rsidRPr="000F0C7F">
        <w:rPr>
          <w:rFonts w:ascii="Times New Roman" w:hAnsi="Times New Roman" w:cs="Times New Roman"/>
          <w:w w:val="105"/>
          <w:sz w:val="24"/>
        </w:rPr>
        <w:t>piețe –</w:t>
      </w:r>
      <w:r w:rsidRPr="000F0C7F">
        <w:rPr>
          <w:rFonts w:ascii="Times New Roman" w:hAnsi="Times New Roman" w:cs="Times New Roman"/>
          <w:spacing w:val="2"/>
          <w:w w:val="105"/>
          <w:sz w:val="24"/>
        </w:rPr>
        <w:t xml:space="preserve"> </w:t>
      </w:r>
      <w:r w:rsidRPr="000F0C7F">
        <w:rPr>
          <w:rFonts w:ascii="Times New Roman" w:hAnsi="Times New Roman" w:cs="Times New Roman"/>
          <w:w w:val="105"/>
          <w:sz w:val="24"/>
        </w:rPr>
        <w:t>codul</w:t>
      </w:r>
      <w:r w:rsidRPr="000F0C7F">
        <w:rPr>
          <w:rFonts w:ascii="Times New Roman" w:hAnsi="Times New Roman" w:cs="Times New Roman"/>
          <w:spacing w:val="-1"/>
          <w:w w:val="105"/>
          <w:sz w:val="24"/>
        </w:rPr>
        <w:t xml:space="preserve"> </w:t>
      </w:r>
      <w:r w:rsidRPr="000F0C7F">
        <w:rPr>
          <w:rFonts w:ascii="Times New Roman" w:hAnsi="Times New Roman" w:cs="Times New Roman"/>
          <w:w w:val="105"/>
          <w:sz w:val="24"/>
        </w:rPr>
        <w:t>20</w:t>
      </w:r>
      <w:r w:rsidRPr="000F0C7F">
        <w:rPr>
          <w:rFonts w:ascii="Times New Roman" w:hAnsi="Times New Roman" w:cs="Times New Roman"/>
          <w:spacing w:val="3"/>
          <w:w w:val="105"/>
          <w:sz w:val="24"/>
        </w:rPr>
        <w:t xml:space="preserve"> </w:t>
      </w:r>
      <w:r w:rsidRPr="000F0C7F">
        <w:rPr>
          <w:rFonts w:ascii="Times New Roman" w:hAnsi="Times New Roman" w:cs="Times New Roman"/>
          <w:w w:val="105"/>
          <w:sz w:val="24"/>
        </w:rPr>
        <w:t>03</w:t>
      </w:r>
      <w:r w:rsidRPr="000F0C7F">
        <w:rPr>
          <w:rFonts w:ascii="Times New Roman" w:hAnsi="Times New Roman" w:cs="Times New Roman"/>
          <w:spacing w:val="4"/>
          <w:w w:val="105"/>
          <w:sz w:val="24"/>
        </w:rPr>
        <w:t xml:space="preserve"> </w:t>
      </w:r>
      <w:r w:rsidRPr="000F0C7F">
        <w:rPr>
          <w:rFonts w:ascii="Times New Roman" w:hAnsi="Times New Roman" w:cs="Times New Roman"/>
          <w:w w:val="105"/>
          <w:sz w:val="24"/>
        </w:rPr>
        <w:t>02</w:t>
      </w:r>
      <w:r w:rsidRPr="000F0C7F">
        <w:rPr>
          <w:rFonts w:ascii="Times New Roman" w:hAnsi="Times New Roman" w:cs="Times New Roman"/>
          <w:spacing w:val="4"/>
          <w:w w:val="105"/>
          <w:sz w:val="24"/>
        </w:rPr>
        <w:t xml:space="preserve"> </w:t>
      </w:r>
      <w:r w:rsidRPr="000F0C7F">
        <w:rPr>
          <w:rFonts w:ascii="Times New Roman" w:hAnsi="Times New Roman" w:cs="Times New Roman"/>
          <w:w w:val="105"/>
          <w:sz w:val="24"/>
        </w:rPr>
        <w:t>din</w:t>
      </w:r>
      <w:r w:rsidRPr="000F0C7F">
        <w:rPr>
          <w:rFonts w:ascii="Times New Roman" w:hAnsi="Times New Roman" w:cs="Times New Roman"/>
          <w:spacing w:val="5"/>
          <w:w w:val="105"/>
          <w:sz w:val="24"/>
        </w:rPr>
        <w:t xml:space="preserve"> </w:t>
      </w:r>
      <w:r w:rsidRPr="000F0C7F">
        <w:rPr>
          <w:rFonts w:ascii="Times New Roman" w:hAnsi="Times New Roman" w:cs="Times New Roman"/>
          <w:w w:val="105"/>
          <w:sz w:val="24"/>
        </w:rPr>
        <w:t>HG</w:t>
      </w:r>
      <w:r w:rsidRPr="000F0C7F">
        <w:rPr>
          <w:rFonts w:ascii="Times New Roman" w:hAnsi="Times New Roman" w:cs="Times New Roman"/>
          <w:spacing w:val="1"/>
          <w:w w:val="105"/>
          <w:sz w:val="24"/>
        </w:rPr>
        <w:t xml:space="preserve"> </w:t>
      </w:r>
      <w:r w:rsidRPr="000F0C7F">
        <w:rPr>
          <w:rFonts w:ascii="Times New Roman" w:hAnsi="Times New Roman" w:cs="Times New Roman"/>
          <w:w w:val="105"/>
          <w:sz w:val="24"/>
        </w:rPr>
        <w:t>856/2002</w:t>
      </w:r>
      <w:bookmarkEnd w:id="9"/>
      <w:r w:rsidRPr="000F0C7F">
        <w:rPr>
          <w:rFonts w:ascii="Times New Roman" w:hAnsi="Times New Roman" w:cs="Times New Roman"/>
          <w:w w:val="105"/>
          <w:sz w:val="24"/>
        </w:rPr>
        <w:t>;</w:t>
      </w:r>
    </w:p>
    <w:p w:rsidR="00FA15D0" w:rsidRPr="000F0C7F" w:rsidRDefault="00FA15D0" w:rsidP="006061C8">
      <w:pPr>
        <w:pStyle w:val="ListParagraph"/>
        <w:numPr>
          <w:ilvl w:val="2"/>
          <w:numId w:val="46"/>
        </w:numPr>
        <w:tabs>
          <w:tab w:val="left" w:pos="1234"/>
        </w:tabs>
        <w:ind w:right="28"/>
        <w:contextualSpacing/>
        <w:jc w:val="both"/>
        <w:rPr>
          <w:rFonts w:ascii="Times New Roman" w:hAnsi="Times New Roman" w:cs="Times New Roman"/>
          <w:sz w:val="24"/>
        </w:rPr>
      </w:pPr>
      <w:r w:rsidRPr="000F0C7F">
        <w:rPr>
          <w:rFonts w:ascii="Times New Roman" w:hAnsi="Times New Roman" w:cs="Times New Roman"/>
          <w:w w:val="105"/>
          <w:sz w:val="24"/>
        </w:rPr>
        <w:t>deșeuri voluminoase 20 03 07 in baza unor campanii periodice</w:t>
      </w:r>
    </w:p>
    <w:p w:rsidR="00FA15D0" w:rsidRPr="000F0C7F" w:rsidRDefault="00FA15D0" w:rsidP="006061C8">
      <w:pPr>
        <w:pStyle w:val="ListParagraph"/>
        <w:numPr>
          <w:ilvl w:val="2"/>
          <w:numId w:val="46"/>
        </w:numPr>
        <w:tabs>
          <w:tab w:val="left" w:pos="1234"/>
        </w:tabs>
        <w:ind w:right="28"/>
        <w:contextualSpacing/>
        <w:jc w:val="both"/>
        <w:rPr>
          <w:rFonts w:ascii="Times New Roman" w:hAnsi="Times New Roman" w:cs="Times New Roman"/>
          <w:sz w:val="24"/>
        </w:rPr>
      </w:pPr>
      <w:r w:rsidRPr="000F0C7F">
        <w:rPr>
          <w:rFonts w:ascii="Times New Roman" w:hAnsi="Times New Roman" w:cs="Times New Roman"/>
          <w:w w:val="105"/>
          <w:sz w:val="24"/>
        </w:rPr>
        <w:t>deșeuri textile 20 01 11, îmbrăcăminte 20 0110</w:t>
      </w:r>
      <w:r w:rsidRPr="000F0C7F">
        <w:rPr>
          <w:rFonts w:ascii="Times New Roman" w:hAnsi="Times New Roman" w:cs="Times New Roman"/>
          <w:sz w:val="24"/>
        </w:rPr>
        <w:t xml:space="preserve"> - </w:t>
      </w:r>
      <w:r w:rsidRPr="000F0C7F">
        <w:rPr>
          <w:rFonts w:ascii="Times New Roman" w:hAnsi="Times New Roman" w:cs="Times New Roman"/>
          <w:w w:val="105"/>
          <w:sz w:val="24"/>
        </w:rPr>
        <w:t>în baza unor campanii periodice</w:t>
      </w:r>
    </w:p>
    <w:p w:rsidR="00FA15D0" w:rsidRPr="000F0C7F" w:rsidRDefault="00FA15D0" w:rsidP="006061C8">
      <w:pPr>
        <w:pStyle w:val="ListParagraph"/>
        <w:numPr>
          <w:ilvl w:val="2"/>
          <w:numId w:val="46"/>
        </w:numPr>
        <w:tabs>
          <w:tab w:val="left" w:pos="1234"/>
        </w:tabs>
        <w:ind w:right="28"/>
        <w:contextualSpacing/>
        <w:jc w:val="both"/>
        <w:rPr>
          <w:rFonts w:ascii="Times New Roman" w:hAnsi="Times New Roman" w:cs="Times New Roman"/>
          <w:sz w:val="24"/>
        </w:rPr>
      </w:pPr>
      <w:r w:rsidRPr="000F0C7F">
        <w:rPr>
          <w:rFonts w:ascii="Times New Roman" w:hAnsi="Times New Roman" w:cs="Times New Roman"/>
          <w:sz w:val="24"/>
        </w:rPr>
        <w:t xml:space="preserve">deșeuri din construcții și demolări 17 01 - </w:t>
      </w:r>
      <w:r w:rsidRPr="000F0C7F">
        <w:rPr>
          <w:rFonts w:ascii="Times New Roman" w:hAnsi="Times New Roman" w:cs="Times New Roman"/>
          <w:w w:val="105"/>
          <w:sz w:val="24"/>
        </w:rPr>
        <w:t>deşeurilor provenite din locuinţe, generate de activităţi de reamenajare şi reabilitare interioară şi/sau exterioară a acestora; Colectate la solicitarea utilizatorilor</w:t>
      </w:r>
    </w:p>
    <w:p w:rsidR="00FA15D0" w:rsidRPr="000F0C7F" w:rsidRDefault="00FA15D0" w:rsidP="006061C8">
      <w:pPr>
        <w:pStyle w:val="ListParagraph"/>
        <w:numPr>
          <w:ilvl w:val="2"/>
          <w:numId w:val="46"/>
        </w:numPr>
        <w:tabs>
          <w:tab w:val="left" w:pos="1234"/>
        </w:tabs>
        <w:ind w:right="28"/>
        <w:contextualSpacing/>
        <w:jc w:val="both"/>
        <w:rPr>
          <w:rFonts w:ascii="Times New Roman" w:hAnsi="Times New Roman" w:cs="Times New Roman"/>
          <w:sz w:val="24"/>
        </w:rPr>
      </w:pPr>
      <w:r w:rsidRPr="000F0C7F">
        <w:rPr>
          <w:rFonts w:ascii="Times New Roman" w:hAnsi="Times New Roman" w:cs="Times New Roman"/>
          <w:sz w:val="24"/>
        </w:rPr>
        <w:t>deșeuri periculoase provenite din gospodarii ca de ex: 20 01 33, 20 01 34, 15 0110, 20 0114, 20 0114, 20 01 15, 20 01 21, 20 01 26, 20 01 27, 20 01 37, Colectate</w:t>
      </w:r>
      <w:r w:rsidRPr="000F0C7F">
        <w:rPr>
          <w:rFonts w:ascii="Times New Roman" w:hAnsi="Times New Roman" w:cs="Times New Roman"/>
          <w:w w:val="105"/>
          <w:sz w:val="24"/>
        </w:rPr>
        <w:t xml:space="preserve"> in baza unor campanii periodice</w:t>
      </w:r>
    </w:p>
    <w:p w:rsidR="00FA15D0" w:rsidRPr="000F0C7F" w:rsidRDefault="00FA15D0" w:rsidP="006061C8">
      <w:pPr>
        <w:widowControl w:val="0"/>
        <w:numPr>
          <w:ilvl w:val="1"/>
          <w:numId w:val="46"/>
        </w:numPr>
        <w:tabs>
          <w:tab w:val="num" w:pos="3242"/>
        </w:tabs>
        <w:jc w:val="both"/>
        <w:rPr>
          <w:w w:val="105"/>
        </w:rPr>
      </w:pPr>
      <w:r w:rsidRPr="000F0C7F">
        <w:t xml:space="preserve">deșeuri de ambalaje rezultate de la utilizatorii casnici (categoria 15 01 din HG 856/2002) </w:t>
      </w:r>
    </w:p>
    <w:p w:rsidR="00FA15D0" w:rsidRPr="000F0C7F" w:rsidRDefault="00FA15D0" w:rsidP="006061C8">
      <w:pPr>
        <w:widowControl w:val="0"/>
        <w:numPr>
          <w:ilvl w:val="1"/>
          <w:numId w:val="46"/>
        </w:numPr>
        <w:tabs>
          <w:tab w:val="num" w:pos="3242"/>
        </w:tabs>
        <w:jc w:val="both"/>
      </w:pPr>
      <w:r w:rsidRPr="000F0C7F">
        <w:t>o parte din deșeurile de ambalaje rezultate de la utilizatorii non-casnici (categoria15 01 din HG 856/2002) – cel care fac parte din categoria deșeurilor similare (restul deșeurilor de ambalaje din industrie comerț și instituții sunt gestionate direct de către generatori);</w:t>
      </w:r>
    </w:p>
    <w:p w:rsidR="00FA15D0" w:rsidRPr="000F0C7F" w:rsidRDefault="00FA15D0" w:rsidP="006061C8">
      <w:pPr>
        <w:jc w:val="both"/>
        <w:rPr>
          <w:b/>
          <w:bCs/>
          <w:i/>
          <w:iCs/>
        </w:rPr>
      </w:pPr>
    </w:p>
    <w:bookmarkEnd w:id="8"/>
    <w:p w:rsidR="00AA4401" w:rsidRPr="000F0C7F" w:rsidRDefault="00AA4401" w:rsidP="00AA4401">
      <w:pPr>
        <w:shd w:val="clear" w:color="auto" w:fill="FFFFFF"/>
        <w:jc w:val="both"/>
        <w:rPr>
          <w:b/>
          <w:bCs/>
          <w:i/>
          <w:iCs/>
          <w:color w:val="000000"/>
        </w:rPr>
      </w:pPr>
      <w:r w:rsidRPr="000F0C7F">
        <w:rPr>
          <w:b/>
          <w:bCs/>
          <w:i/>
          <w:iCs/>
          <w:color w:val="000000"/>
        </w:rPr>
        <w:t>Unitățile administrativ-teritoriale pentru care se derulează procedura de atribuire fac parte din Zona 5 Arad  sunt următoarele:</w:t>
      </w:r>
    </w:p>
    <w:p w:rsidR="00AA4401" w:rsidRPr="000F0C7F" w:rsidRDefault="00AA4401" w:rsidP="00AA4401">
      <w:pPr>
        <w:shd w:val="clear" w:color="auto" w:fill="FFFFFF"/>
        <w:jc w:val="both"/>
        <w:rPr>
          <w:b/>
          <w:bCs/>
          <w:i/>
          <w:iCs/>
          <w:color w:val="000000"/>
        </w:rPr>
      </w:pPr>
    </w:p>
    <w:tbl>
      <w:tblPr>
        <w:tblW w:w="7820" w:type="dxa"/>
        <w:jc w:val="center"/>
        <w:tblLook w:val="04A0" w:firstRow="1" w:lastRow="0" w:firstColumn="1" w:lastColumn="0" w:noHBand="0" w:noVBand="1"/>
      </w:tblPr>
      <w:tblGrid>
        <w:gridCol w:w="4600"/>
        <w:gridCol w:w="960"/>
        <w:gridCol w:w="2260"/>
      </w:tblGrid>
      <w:tr w:rsidR="00AA4401" w:rsidRPr="000F0C7F" w:rsidTr="00E84D9B">
        <w:trPr>
          <w:trHeight w:val="600"/>
          <w:jc w:val="center"/>
        </w:trPr>
        <w:tc>
          <w:tcPr>
            <w:tcW w:w="4600" w:type="dxa"/>
            <w:tcBorders>
              <w:top w:val="single" w:sz="4" w:space="0" w:color="auto"/>
              <w:left w:val="single" w:sz="4" w:space="0" w:color="auto"/>
              <w:bottom w:val="single" w:sz="4" w:space="0" w:color="auto"/>
              <w:right w:val="single" w:sz="4" w:space="0" w:color="auto"/>
            </w:tcBorders>
            <w:noWrap/>
            <w:vAlign w:val="bottom"/>
            <w:hideMark/>
          </w:tcPr>
          <w:p w:rsidR="00AA4401" w:rsidRPr="000F0C7F" w:rsidRDefault="00AA4401" w:rsidP="00E84D9B">
            <w:pPr>
              <w:pStyle w:val="TableParagraph"/>
              <w:spacing w:line="276" w:lineRule="auto"/>
              <w:ind w:left="100" w:right="29"/>
              <w:jc w:val="center"/>
              <w:rPr>
                <w:rFonts w:ascii="Times New Roman" w:hAnsi="Times New Roman" w:cs="Times New Roman"/>
                <w:b/>
                <w:bCs/>
                <w:w w:val="103"/>
                <w:sz w:val="24"/>
                <w:szCs w:val="24"/>
              </w:rPr>
            </w:pPr>
            <w:bookmarkStart w:id="10" w:name="_Toc180902"/>
            <w:bookmarkStart w:id="11" w:name="_Toc181126"/>
            <w:bookmarkStart w:id="12" w:name="_Toc181478"/>
            <w:bookmarkStart w:id="13" w:name="_Toc445634"/>
            <w:r w:rsidRPr="000F0C7F">
              <w:rPr>
                <w:rFonts w:ascii="Times New Roman" w:hAnsi="Times New Roman" w:cs="Times New Roman"/>
                <w:b/>
                <w:bCs/>
                <w:w w:val="103"/>
                <w:sz w:val="24"/>
                <w:szCs w:val="24"/>
              </w:rPr>
              <w:t>Zona</w:t>
            </w:r>
          </w:p>
        </w:tc>
        <w:tc>
          <w:tcPr>
            <w:tcW w:w="960" w:type="dxa"/>
            <w:tcBorders>
              <w:top w:val="single" w:sz="4" w:space="0" w:color="auto"/>
              <w:left w:val="nil"/>
              <w:bottom w:val="single" w:sz="4" w:space="0" w:color="auto"/>
              <w:right w:val="single" w:sz="4" w:space="0" w:color="auto"/>
            </w:tcBorders>
            <w:noWrap/>
            <w:vAlign w:val="bottom"/>
            <w:hideMark/>
          </w:tcPr>
          <w:p w:rsidR="00AA4401" w:rsidRPr="000F0C7F" w:rsidRDefault="00AA4401" w:rsidP="00E84D9B">
            <w:pPr>
              <w:pStyle w:val="TableParagraph"/>
              <w:spacing w:line="276" w:lineRule="auto"/>
              <w:ind w:left="100" w:right="29"/>
              <w:jc w:val="center"/>
              <w:rPr>
                <w:rFonts w:ascii="Times New Roman" w:hAnsi="Times New Roman" w:cs="Times New Roman"/>
                <w:b/>
                <w:bCs/>
                <w:w w:val="103"/>
                <w:sz w:val="24"/>
                <w:szCs w:val="24"/>
              </w:rPr>
            </w:pPr>
            <w:r w:rsidRPr="000F0C7F">
              <w:rPr>
                <w:rFonts w:ascii="Times New Roman" w:hAnsi="Times New Roman" w:cs="Times New Roman"/>
                <w:b/>
                <w:bCs/>
                <w:w w:val="103"/>
                <w:sz w:val="24"/>
                <w:szCs w:val="24"/>
              </w:rPr>
              <w:t>TIP</w:t>
            </w:r>
          </w:p>
        </w:tc>
        <w:tc>
          <w:tcPr>
            <w:tcW w:w="2260" w:type="dxa"/>
            <w:tcBorders>
              <w:top w:val="single" w:sz="4" w:space="0" w:color="auto"/>
              <w:left w:val="nil"/>
              <w:bottom w:val="single" w:sz="4" w:space="0" w:color="auto"/>
              <w:right w:val="single" w:sz="4" w:space="0" w:color="auto"/>
            </w:tcBorders>
            <w:noWrap/>
            <w:vAlign w:val="bottom"/>
            <w:hideMark/>
          </w:tcPr>
          <w:p w:rsidR="00AA4401" w:rsidRPr="000F0C7F" w:rsidRDefault="00AA4401" w:rsidP="00E84D9B">
            <w:pPr>
              <w:pStyle w:val="TableParagraph"/>
              <w:spacing w:line="276" w:lineRule="auto"/>
              <w:ind w:left="100" w:right="29"/>
              <w:jc w:val="center"/>
              <w:rPr>
                <w:rFonts w:ascii="Times New Roman" w:hAnsi="Times New Roman" w:cs="Times New Roman"/>
                <w:b/>
                <w:bCs/>
                <w:w w:val="103"/>
                <w:sz w:val="24"/>
                <w:szCs w:val="24"/>
              </w:rPr>
            </w:pPr>
            <w:r w:rsidRPr="000F0C7F">
              <w:rPr>
                <w:rFonts w:ascii="Times New Roman" w:hAnsi="Times New Roman" w:cs="Times New Roman"/>
                <w:b/>
                <w:bCs/>
                <w:w w:val="103"/>
                <w:sz w:val="24"/>
                <w:szCs w:val="24"/>
              </w:rPr>
              <w:t>UAT</w:t>
            </w:r>
          </w:p>
        </w:tc>
      </w:tr>
      <w:tr w:rsidR="00AA4401" w:rsidRPr="000F0C7F"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Zona 5</w:t>
            </w:r>
          </w:p>
        </w:tc>
        <w:tc>
          <w:tcPr>
            <w:tcW w:w="9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Urban</w:t>
            </w:r>
          </w:p>
        </w:tc>
        <w:tc>
          <w:tcPr>
            <w:tcW w:w="22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LIPOVA</w:t>
            </w:r>
          </w:p>
        </w:tc>
      </w:tr>
      <w:tr w:rsidR="00AA4401" w:rsidRPr="000F0C7F"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Zona 5</w:t>
            </w:r>
          </w:p>
        </w:tc>
        <w:tc>
          <w:tcPr>
            <w:tcW w:w="9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Rural</w:t>
            </w:r>
          </w:p>
        </w:tc>
        <w:tc>
          <w:tcPr>
            <w:tcW w:w="22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BARZAVA</w:t>
            </w:r>
          </w:p>
        </w:tc>
      </w:tr>
      <w:tr w:rsidR="00AA4401" w:rsidRPr="000F0C7F"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Zona 5</w:t>
            </w:r>
          </w:p>
        </w:tc>
        <w:tc>
          <w:tcPr>
            <w:tcW w:w="9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Rural</w:t>
            </w:r>
          </w:p>
        </w:tc>
        <w:tc>
          <w:tcPr>
            <w:tcW w:w="22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BATA</w:t>
            </w:r>
          </w:p>
        </w:tc>
      </w:tr>
      <w:tr w:rsidR="00AA4401" w:rsidRPr="000F0C7F"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Zona 5</w:t>
            </w:r>
          </w:p>
        </w:tc>
        <w:tc>
          <w:tcPr>
            <w:tcW w:w="9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Rural</w:t>
            </w:r>
          </w:p>
        </w:tc>
        <w:tc>
          <w:tcPr>
            <w:tcW w:w="22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BIRCHIS</w:t>
            </w:r>
          </w:p>
        </w:tc>
      </w:tr>
      <w:tr w:rsidR="00AA4401" w:rsidRPr="000F0C7F"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Zona 5</w:t>
            </w:r>
          </w:p>
        </w:tc>
        <w:tc>
          <w:tcPr>
            <w:tcW w:w="9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Rural</w:t>
            </w:r>
          </w:p>
        </w:tc>
        <w:tc>
          <w:tcPr>
            <w:tcW w:w="22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CONOP</w:t>
            </w:r>
          </w:p>
        </w:tc>
      </w:tr>
      <w:tr w:rsidR="00AA4401" w:rsidRPr="000F0C7F"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Zona 5</w:t>
            </w:r>
          </w:p>
        </w:tc>
        <w:tc>
          <w:tcPr>
            <w:tcW w:w="9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Rural</w:t>
            </w:r>
          </w:p>
        </w:tc>
        <w:tc>
          <w:tcPr>
            <w:tcW w:w="22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GHIOROC</w:t>
            </w:r>
          </w:p>
        </w:tc>
      </w:tr>
      <w:tr w:rsidR="00AA4401" w:rsidRPr="000F0C7F"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Zona 5</w:t>
            </w:r>
          </w:p>
        </w:tc>
        <w:tc>
          <w:tcPr>
            <w:tcW w:w="9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Rural</w:t>
            </w:r>
          </w:p>
        </w:tc>
        <w:tc>
          <w:tcPr>
            <w:tcW w:w="22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PAULIS</w:t>
            </w:r>
          </w:p>
        </w:tc>
      </w:tr>
      <w:tr w:rsidR="00AA4401" w:rsidRPr="000F0C7F"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Zona 5</w:t>
            </w:r>
          </w:p>
        </w:tc>
        <w:tc>
          <w:tcPr>
            <w:tcW w:w="9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Rural</w:t>
            </w:r>
          </w:p>
        </w:tc>
        <w:tc>
          <w:tcPr>
            <w:tcW w:w="22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PETRIS</w:t>
            </w:r>
          </w:p>
        </w:tc>
      </w:tr>
      <w:tr w:rsidR="00AA4401" w:rsidRPr="000F0C7F"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Zona 5</w:t>
            </w:r>
          </w:p>
        </w:tc>
        <w:tc>
          <w:tcPr>
            <w:tcW w:w="9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Rural</w:t>
            </w:r>
          </w:p>
        </w:tc>
        <w:tc>
          <w:tcPr>
            <w:tcW w:w="22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SAVARSIN</w:t>
            </w:r>
          </w:p>
        </w:tc>
      </w:tr>
      <w:tr w:rsidR="00AA4401" w:rsidRPr="000F0C7F"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Zona 5</w:t>
            </w:r>
          </w:p>
        </w:tc>
        <w:tc>
          <w:tcPr>
            <w:tcW w:w="9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Rural</w:t>
            </w:r>
          </w:p>
        </w:tc>
        <w:tc>
          <w:tcPr>
            <w:tcW w:w="22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SISTAROVAT</w:t>
            </w:r>
          </w:p>
        </w:tc>
      </w:tr>
      <w:tr w:rsidR="00AA4401" w:rsidRPr="000F0C7F"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Zona 5</w:t>
            </w:r>
          </w:p>
        </w:tc>
        <w:tc>
          <w:tcPr>
            <w:tcW w:w="9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Rural</w:t>
            </w:r>
          </w:p>
        </w:tc>
        <w:tc>
          <w:tcPr>
            <w:tcW w:w="22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USUSAU</w:t>
            </w:r>
          </w:p>
        </w:tc>
      </w:tr>
      <w:tr w:rsidR="00AA4401" w:rsidRPr="000F0C7F"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Zona 5</w:t>
            </w:r>
          </w:p>
        </w:tc>
        <w:tc>
          <w:tcPr>
            <w:tcW w:w="9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Rural</w:t>
            </w:r>
          </w:p>
        </w:tc>
        <w:tc>
          <w:tcPr>
            <w:tcW w:w="22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VARADIA DE MURES</w:t>
            </w:r>
          </w:p>
        </w:tc>
      </w:tr>
      <w:tr w:rsidR="00AA4401" w:rsidRPr="000F0C7F" w:rsidTr="00E84D9B">
        <w:trPr>
          <w:trHeight w:val="300"/>
          <w:jc w:val="center"/>
        </w:trPr>
        <w:tc>
          <w:tcPr>
            <w:tcW w:w="4600" w:type="dxa"/>
            <w:tcBorders>
              <w:top w:val="nil"/>
              <w:left w:val="single" w:sz="4" w:space="0" w:color="auto"/>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lastRenderedPageBreak/>
              <w:t>Zona 5</w:t>
            </w:r>
          </w:p>
        </w:tc>
        <w:tc>
          <w:tcPr>
            <w:tcW w:w="9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Rural</w:t>
            </w:r>
          </w:p>
        </w:tc>
        <w:tc>
          <w:tcPr>
            <w:tcW w:w="2260" w:type="dxa"/>
            <w:tcBorders>
              <w:top w:val="nil"/>
              <w:left w:val="nil"/>
              <w:bottom w:val="single" w:sz="4" w:space="0" w:color="auto"/>
              <w:right w:val="single" w:sz="4" w:space="0" w:color="auto"/>
            </w:tcBorders>
            <w:noWrap/>
            <w:vAlign w:val="bottom"/>
            <w:hideMark/>
          </w:tcPr>
          <w:p w:rsidR="00AA4401" w:rsidRPr="000F0C7F" w:rsidRDefault="00AA4401" w:rsidP="00E84D9B">
            <w:pPr>
              <w:outlineLvl w:val="0"/>
              <w:rPr>
                <w:color w:val="000000"/>
              </w:rPr>
            </w:pPr>
            <w:r w:rsidRPr="000F0C7F">
              <w:rPr>
                <w:color w:val="000000"/>
              </w:rPr>
              <w:t>ZABRANI</w:t>
            </w:r>
          </w:p>
        </w:tc>
      </w:tr>
    </w:tbl>
    <w:p w:rsidR="00AA4401" w:rsidRPr="000F0C7F" w:rsidRDefault="00AA4401" w:rsidP="00AA4401">
      <w:pPr>
        <w:pStyle w:val="Heading3"/>
        <w:numPr>
          <w:ilvl w:val="0"/>
          <w:numId w:val="0"/>
        </w:numPr>
        <w:spacing w:before="0" w:after="0" w:line="240" w:lineRule="auto"/>
        <w:ind w:left="720" w:hanging="720"/>
        <w:jc w:val="both"/>
        <w:rPr>
          <w:rFonts w:ascii="Times New Roman" w:hAnsi="Times New Roman" w:cs="Times New Roman"/>
          <w:sz w:val="24"/>
          <w:szCs w:val="24"/>
        </w:rPr>
      </w:pPr>
    </w:p>
    <w:p w:rsidR="00AA4401" w:rsidRPr="000F0C7F" w:rsidRDefault="00AA4401" w:rsidP="00AA4401">
      <w:pPr>
        <w:pStyle w:val="Heading3"/>
        <w:numPr>
          <w:ilvl w:val="0"/>
          <w:numId w:val="0"/>
        </w:numPr>
        <w:spacing w:before="0" w:after="0" w:line="240" w:lineRule="auto"/>
        <w:ind w:left="720" w:hanging="720"/>
        <w:jc w:val="both"/>
        <w:rPr>
          <w:rFonts w:ascii="Times New Roman" w:hAnsi="Times New Roman" w:cs="Times New Roman"/>
          <w:sz w:val="24"/>
          <w:szCs w:val="24"/>
        </w:rPr>
      </w:pPr>
      <w:r w:rsidRPr="000F0C7F">
        <w:rPr>
          <w:rFonts w:ascii="Times New Roman" w:hAnsi="Times New Roman" w:cs="Times New Roman"/>
          <w:sz w:val="24"/>
          <w:szCs w:val="24"/>
        </w:rPr>
        <w:t xml:space="preserve">Tipuri si cantități de deșeuri </w:t>
      </w:r>
      <w:bookmarkEnd w:id="10"/>
      <w:bookmarkEnd w:id="11"/>
      <w:bookmarkEnd w:id="12"/>
      <w:bookmarkEnd w:id="13"/>
      <w:r w:rsidRPr="000F0C7F">
        <w:rPr>
          <w:rFonts w:ascii="Times New Roman" w:hAnsi="Times New Roman" w:cs="Times New Roman"/>
          <w:sz w:val="24"/>
          <w:szCs w:val="24"/>
        </w:rPr>
        <w:t>colectate</w:t>
      </w:r>
    </w:p>
    <w:p w:rsidR="00AA4401" w:rsidRPr="000F0C7F" w:rsidRDefault="00AA4401" w:rsidP="00AA4401">
      <w:pPr>
        <w:ind w:firstLine="706"/>
        <w:jc w:val="both"/>
        <w:rPr>
          <w:b/>
          <w:bCs/>
        </w:rPr>
      </w:pPr>
      <w:r w:rsidRPr="000F0C7F">
        <w:rPr>
          <w:b/>
          <w:bCs/>
        </w:rPr>
        <w:t>Zona 5</w:t>
      </w:r>
    </w:p>
    <w:p w:rsidR="00AA4401" w:rsidRPr="000F0C7F" w:rsidRDefault="00AA4401" w:rsidP="00AA4401">
      <w:pPr>
        <w:jc w:val="both"/>
        <w:rPr>
          <w:iCs/>
          <w:color w:val="FF0000"/>
          <w:lang w:val="it-IT"/>
        </w:rPr>
      </w:pPr>
      <w:r w:rsidRPr="000F0C7F">
        <w:rPr>
          <w:iCs/>
          <w:lang w:val="it-IT"/>
        </w:rPr>
        <w:t xml:space="preserve">Cantitatea totală estimata de deșeuri menajere și similare care vor fi colectate pe perioada contractului este de  8039 </w:t>
      </w:r>
      <w:r w:rsidRPr="000F0C7F">
        <w:rPr>
          <w:iCs/>
          <w:color w:val="FF0000"/>
          <w:lang w:val="it-IT"/>
        </w:rPr>
        <w:t xml:space="preserve"> </w:t>
      </w:r>
      <w:r w:rsidRPr="000F0C7F">
        <w:rPr>
          <w:iCs/>
          <w:lang w:val="it-IT"/>
        </w:rPr>
        <w:t>tone</w:t>
      </w:r>
      <w:r w:rsidRPr="000F0C7F">
        <w:rPr>
          <w:iCs/>
          <w:color w:val="FF0000"/>
          <w:lang w:val="it-IT"/>
        </w:rPr>
        <w:t xml:space="preserve"> </w:t>
      </w:r>
      <w:r w:rsidRPr="000F0C7F">
        <w:rPr>
          <w:iCs/>
          <w:lang w:val="it-IT"/>
        </w:rPr>
        <w:t>si vor fi gestionate astfel:</w:t>
      </w:r>
    </w:p>
    <w:p w:rsidR="00AA4401" w:rsidRPr="000F0C7F" w:rsidRDefault="00AA4401" w:rsidP="00AA4401">
      <w:pPr>
        <w:pStyle w:val="ListParagraph"/>
        <w:widowControl/>
        <w:numPr>
          <w:ilvl w:val="0"/>
          <w:numId w:val="36"/>
        </w:numPr>
        <w:autoSpaceDE/>
        <w:autoSpaceDN/>
        <w:contextualSpacing/>
        <w:jc w:val="both"/>
        <w:rPr>
          <w:rFonts w:ascii="Times New Roman" w:hAnsi="Times New Roman" w:cs="Times New Roman"/>
          <w:iCs/>
          <w:sz w:val="24"/>
          <w:lang w:val="it-IT"/>
        </w:rPr>
      </w:pPr>
      <w:r w:rsidRPr="000F0C7F">
        <w:rPr>
          <w:rFonts w:ascii="Times New Roman" w:hAnsi="Times New Roman" w:cs="Times New Roman"/>
          <w:iCs/>
          <w:sz w:val="24"/>
          <w:lang w:val="it-IT"/>
        </w:rPr>
        <w:t>deseurile reziduale menajere  5127 tone</w:t>
      </w:r>
    </w:p>
    <w:p w:rsidR="00AA4401" w:rsidRPr="000F0C7F" w:rsidRDefault="00AA4401" w:rsidP="00AA4401">
      <w:pPr>
        <w:pStyle w:val="ListParagraph"/>
        <w:widowControl/>
        <w:numPr>
          <w:ilvl w:val="0"/>
          <w:numId w:val="36"/>
        </w:numPr>
        <w:autoSpaceDE/>
        <w:autoSpaceDN/>
        <w:contextualSpacing/>
        <w:jc w:val="both"/>
        <w:rPr>
          <w:rFonts w:ascii="Times New Roman" w:hAnsi="Times New Roman" w:cs="Times New Roman"/>
          <w:iCs/>
          <w:sz w:val="24"/>
          <w:lang w:val="it-IT"/>
        </w:rPr>
      </w:pPr>
      <w:r w:rsidRPr="000F0C7F">
        <w:rPr>
          <w:rFonts w:ascii="Times New Roman" w:hAnsi="Times New Roman" w:cs="Times New Roman"/>
          <w:iCs/>
          <w:sz w:val="24"/>
          <w:lang w:val="it-IT"/>
        </w:rPr>
        <w:t>deseuri reziduale similare 256 tone</w:t>
      </w:r>
    </w:p>
    <w:p w:rsidR="00AA4401" w:rsidRPr="000F0C7F" w:rsidRDefault="00AA4401" w:rsidP="00AA4401">
      <w:pPr>
        <w:pStyle w:val="ListParagraph"/>
        <w:widowControl/>
        <w:numPr>
          <w:ilvl w:val="0"/>
          <w:numId w:val="36"/>
        </w:numPr>
        <w:autoSpaceDE/>
        <w:autoSpaceDN/>
        <w:contextualSpacing/>
        <w:jc w:val="both"/>
        <w:rPr>
          <w:rFonts w:ascii="Times New Roman" w:hAnsi="Times New Roman" w:cs="Times New Roman"/>
          <w:iCs/>
          <w:sz w:val="24"/>
          <w:lang w:val="it-IT"/>
        </w:rPr>
      </w:pPr>
      <w:r w:rsidRPr="000F0C7F">
        <w:rPr>
          <w:rFonts w:ascii="Times New Roman" w:hAnsi="Times New Roman" w:cs="Times New Roman"/>
          <w:iCs/>
          <w:sz w:val="24"/>
          <w:lang w:val="it-IT"/>
        </w:rPr>
        <w:t>deseuri menajere biodegradabile 841 tone</w:t>
      </w:r>
    </w:p>
    <w:p w:rsidR="00AA4401" w:rsidRPr="000F0C7F" w:rsidRDefault="00AA4401" w:rsidP="00AA4401">
      <w:pPr>
        <w:pStyle w:val="ListParagraph"/>
        <w:widowControl/>
        <w:numPr>
          <w:ilvl w:val="0"/>
          <w:numId w:val="36"/>
        </w:numPr>
        <w:autoSpaceDE/>
        <w:autoSpaceDN/>
        <w:contextualSpacing/>
        <w:jc w:val="both"/>
        <w:rPr>
          <w:rFonts w:ascii="Times New Roman" w:hAnsi="Times New Roman" w:cs="Times New Roman"/>
          <w:iCs/>
          <w:sz w:val="24"/>
          <w:lang w:val="it-IT"/>
        </w:rPr>
      </w:pPr>
      <w:r w:rsidRPr="000F0C7F">
        <w:rPr>
          <w:rFonts w:ascii="Times New Roman" w:hAnsi="Times New Roman" w:cs="Times New Roman"/>
          <w:iCs/>
          <w:sz w:val="24"/>
          <w:lang w:val="it-IT"/>
        </w:rPr>
        <w:t>deseuri similare biodegradabile 42 tone</w:t>
      </w:r>
    </w:p>
    <w:p w:rsidR="00AA4401" w:rsidRPr="000F0C7F" w:rsidRDefault="00AA4401" w:rsidP="00AA4401">
      <w:pPr>
        <w:pStyle w:val="ListParagraph"/>
        <w:widowControl/>
        <w:numPr>
          <w:ilvl w:val="0"/>
          <w:numId w:val="35"/>
        </w:numPr>
        <w:autoSpaceDE/>
        <w:autoSpaceDN/>
        <w:contextualSpacing/>
        <w:jc w:val="both"/>
        <w:rPr>
          <w:rFonts w:ascii="Times New Roman" w:hAnsi="Times New Roman" w:cs="Times New Roman"/>
          <w:iCs/>
          <w:sz w:val="24"/>
          <w:lang w:val="it-IT"/>
        </w:rPr>
      </w:pPr>
      <w:r w:rsidRPr="000F0C7F">
        <w:rPr>
          <w:rFonts w:ascii="Times New Roman" w:hAnsi="Times New Roman" w:cs="Times New Roman"/>
          <w:iCs/>
          <w:sz w:val="24"/>
          <w:lang w:val="it-IT"/>
        </w:rPr>
        <w:t>deseuri menjere reciclabile 1688 tone</w:t>
      </w:r>
    </w:p>
    <w:p w:rsidR="00AA4401" w:rsidRPr="000F0C7F" w:rsidRDefault="00AA4401" w:rsidP="00AA4401">
      <w:pPr>
        <w:pStyle w:val="ListParagraph"/>
        <w:widowControl/>
        <w:numPr>
          <w:ilvl w:val="0"/>
          <w:numId w:val="35"/>
        </w:numPr>
        <w:autoSpaceDE/>
        <w:autoSpaceDN/>
        <w:contextualSpacing/>
        <w:jc w:val="both"/>
        <w:rPr>
          <w:rFonts w:ascii="Times New Roman" w:hAnsi="Times New Roman" w:cs="Times New Roman"/>
          <w:iCs/>
          <w:color w:val="FF0000"/>
          <w:sz w:val="24"/>
          <w:lang w:val="it-IT"/>
        </w:rPr>
      </w:pPr>
      <w:r w:rsidRPr="000F0C7F">
        <w:rPr>
          <w:rFonts w:ascii="Times New Roman" w:hAnsi="Times New Roman" w:cs="Times New Roman"/>
          <w:iCs/>
          <w:sz w:val="24"/>
          <w:lang w:val="it-IT"/>
        </w:rPr>
        <w:t>deseuri similare reciclabile 84 tone</w:t>
      </w:r>
    </w:p>
    <w:p w:rsidR="00AA4401" w:rsidRPr="000F0C7F" w:rsidRDefault="00AA4401" w:rsidP="00AA4401">
      <w:pPr>
        <w:pStyle w:val="ListParagraph"/>
        <w:ind w:left="0" w:firstLine="90"/>
        <w:jc w:val="both"/>
        <w:rPr>
          <w:rFonts w:ascii="Times New Roman" w:hAnsi="Times New Roman" w:cs="Times New Roman"/>
          <w:iCs/>
          <w:sz w:val="24"/>
          <w:lang w:val="it-IT"/>
        </w:rPr>
      </w:pPr>
      <w:r w:rsidRPr="000F0C7F">
        <w:rPr>
          <w:rFonts w:ascii="Times New Roman" w:hAnsi="Times New Roman" w:cs="Times New Roman"/>
          <w:iCs/>
          <w:sz w:val="24"/>
          <w:lang w:val="it-IT"/>
        </w:rPr>
        <w:t>În ceea ce privește cantitățile de deșeuri abandonate pe domeniul public, cele voluminoase, din construcții și de la evenimente întrucât colectarea acestora se va realiza pe bază de comandă, cantitățile nu pot fi estimate.</w:t>
      </w:r>
    </w:p>
    <w:p w:rsidR="00FA15D0" w:rsidRPr="000F0C7F" w:rsidRDefault="00FA15D0" w:rsidP="00AA4401">
      <w:pPr>
        <w:pStyle w:val="ListParagraph"/>
        <w:ind w:left="0" w:firstLine="0"/>
        <w:jc w:val="both"/>
        <w:rPr>
          <w:rFonts w:ascii="Times New Roman" w:hAnsi="Times New Roman" w:cs="Times New Roman"/>
          <w:iCs/>
          <w:sz w:val="24"/>
          <w:lang w:val="it-IT"/>
        </w:rPr>
      </w:pPr>
      <w:r w:rsidRPr="000F0C7F">
        <w:rPr>
          <w:rFonts w:ascii="Times New Roman" w:hAnsi="Times New Roman" w:cs="Times New Roman"/>
          <w:iCs/>
          <w:sz w:val="24"/>
          <w:lang w:val="it-IT"/>
        </w:rPr>
        <w:t>Cantitățile de mai sus au fost estimate la o perioadă de 12 luni.</w:t>
      </w:r>
    </w:p>
    <w:p w:rsidR="00FA15D0" w:rsidRPr="000F0C7F" w:rsidRDefault="00FA15D0" w:rsidP="006061C8">
      <w:pPr>
        <w:jc w:val="both"/>
      </w:pPr>
      <w:bookmarkStart w:id="14" w:name="_Toc268873919"/>
    </w:p>
    <w:p w:rsidR="00FA15D0" w:rsidRPr="000F0C7F" w:rsidRDefault="00FA15D0" w:rsidP="00513192">
      <w:r w:rsidRPr="000F0C7F">
        <w:t>CONSIDERATII GENERALE PRIVIND MODALITATILE DE GESTIUNE A SERVICIULUI DE SALUBRIZARE</w:t>
      </w:r>
      <w:bookmarkEnd w:id="14"/>
    </w:p>
    <w:bookmarkEnd w:id="7"/>
    <w:p w:rsidR="00FA15D0" w:rsidRPr="000F0C7F" w:rsidRDefault="00FA15D0" w:rsidP="006061C8">
      <w:pPr>
        <w:jc w:val="center"/>
        <w:rPr>
          <w:highlight w:val="yellow"/>
        </w:rPr>
      </w:pPr>
    </w:p>
    <w:p w:rsidR="00FA15D0" w:rsidRPr="000F0C7F" w:rsidRDefault="00FA15D0" w:rsidP="006061C8">
      <w:pPr>
        <w:jc w:val="both"/>
      </w:pPr>
      <w:r w:rsidRPr="000F0C7F">
        <w:t>Având în vedere situa</w:t>
      </w:r>
      <w:r w:rsidR="006061C8" w:rsidRPr="000F0C7F">
        <w:t>ția exixtentă la nivelul Zonei 5</w:t>
      </w:r>
      <w:r w:rsidRPr="000F0C7F">
        <w:t>, gestiunea serviciului de salubrizare poate fi doar gestiunea delegată, conform art. 29 alin. (4) din Legea nr. 51/2006, în modalitatea reglementată de art. 104 al. 4 lit c din Legea 98/2016 actualizată, adică prin negociere fără publicarea prealabilă a unui anunț de participare.</w:t>
      </w:r>
    </w:p>
    <w:p w:rsidR="00FA15D0" w:rsidRPr="000F0C7F" w:rsidRDefault="00FA15D0" w:rsidP="006061C8">
      <w:pPr>
        <w:jc w:val="both"/>
      </w:pPr>
      <w:r w:rsidRPr="000F0C7F">
        <w:t xml:space="preserve">Activitatile specifice componente ale serviciului de salubrizare sunt organizate şi se desfaşoara pe baza </w:t>
      </w:r>
      <w:r w:rsidRPr="000F0C7F">
        <w:rPr>
          <w:b/>
        </w:rPr>
        <w:t>regulamentului serviciului</w:t>
      </w:r>
      <w:r w:rsidRPr="000F0C7F">
        <w:t xml:space="preserve"> şi a </w:t>
      </w:r>
      <w:r w:rsidRPr="000F0C7F">
        <w:rPr>
          <w:b/>
        </w:rPr>
        <w:t>caietului de sarcini</w:t>
      </w:r>
      <w:r w:rsidRPr="000F0C7F">
        <w:t>, aprobate prin hotarare a consiliului local, consiliului judetean sau a asociatiei de dezvoltare intercomunitara, dupa caz, elaborate in conformitate cu regulamentul-cadru, respectiv cu caietul de sarcini-cadru, elaborate şi aprobate de A.N.R.S.C. prin ordin.</w:t>
      </w:r>
    </w:p>
    <w:p w:rsidR="00FA15D0" w:rsidRPr="000F0C7F" w:rsidRDefault="00FA15D0" w:rsidP="006061C8">
      <w:pPr>
        <w:jc w:val="both"/>
      </w:pPr>
      <w:r w:rsidRPr="000F0C7F">
        <w:t>Prin Studiul de oportunitate avizat d</w:t>
      </w:r>
      <w:r w:rsidR="006061C8" w:rsidRPr="000F0C7F">
        <w:t>e UAT-uri şi aprobat în AGA ADI</w:t>
      </w:r>
      <w:r w:rsidRPr="000F0C7F">
        <w:t xml:space="preserve">SIGD Arad, modalitatea de gestiune aleasă a fost gestiunea delegată. </w:t>
      </w:r>
    </w:p>
    <w:p w:rsidR="00FA15D0" w:rsidRPr="000F0C7F" w:rsidRDefault="00FA15D0" w:rsidP="006061C8">
      <w:pPr>
        <w:jc w:val="both"/>
      </w:pPr>
      <w:bookmarkStart w:id="15" w:name="_Toc196650381"/>
    </w:p>
    <w:p w:rsidR="00FA15D0" w:rsidRPr="000F0C7F" w:rsidRDefault="00FA15D0" w:rsidP="006061C8">
      <w:pPr>
        <w:pStyle w:val="Heading1"/>
        <w:numPr>
          <w:ilvl w:val="0"/>
          <w:numId w:val="5"/>
        </w:numPr>
        <w:spacing w:before="0" w:after="0" w:line="240" w:lineRule="auto"/>
        <w:jc w:val="both"/>
        <w:rPr>
          <w:rFonts w:ascii="Times New Roman" w:hAnsi="Times New Roman" w:cs="Times New Roman"/>
          <w:sz w:val="24"/>
          <w:szCs w:val="24"/>
        </w:rPr>
      </w:pPr>
      <w:bookmarkStart w:id="16" w:name="_Toc268873920"/>
      <w:r w:rsidRPr="000F0C7F">
        <w:rPr>
          <w:rFonts w:ascii="Times New Roman" w:hAnsi="Times New Roman" w:cs="Times New Roman"/>
          <w:sz w:val="24"/>
          <w:szCs w:val="24"/>
        </w:rPr>
        <w:t xml:space="preserve">MOTIVELE CARE JUSTIFICA DELEGAREA </w:t>
      </w:r>
      <w:bookmarkEnd w:id="16"/>
      <w:r w:rsidRPr="000F0C7F">
        <w:rPr>
          <w:rFonts w:ascii="Times New Roman" w:hAnsi="Times New Roman" w:cs="Times New Roman"/>
          <w:sz w:val="24"/>
          <w:szCs w:val="24"/>
        </w:rPr>
        <w:t xml:space="preserve">Serviciului de Colectare si Trasport a Deseurilor municipale </w:t>
      </w:r>
    </w:p>
    <w:p w:rsidR="006061C8" w:rsidRPr="000F0C7F" w:rsidRDefault="006061C8" w:rsidP="006061C8">
      <w:pPr>
        <w:rPr>
          <w:lang w:val="ro-RO"/>
        </w:rPr>
      </w:pPr>
    </w:p>
    <w:p w:rsidR="00FA15D0" w:rsidRPr="000F0C7F" w:rsidRDefault="00FA15D0" w:rsidP="006061C8">
      <w:pPr>
        <w:pStyle w:val="Heading1"/>
        <w:numPr>
          <w:ilvl w:val="1"/>
          <w:numId w:val="5"/>
        </w:numPr>
        <w:spacing w:before="0" w:after="0" w:line="240" w:lineRule="auto"/>
        <w:jc w:val="both"/>
        <w:rPr>
          <w:rFonts w:ascii="Times New Roman" w:hAnsi="Times New Roman" w:cs="Times New Roman"/>
          <w:sz w:val="24"/>
          <w:szCs w:val="24"/>
        </w:rPr>
      </w:pPr>
      <w:bookmarkStart w:id="17" w:name="_Toc268873921"/>
      <w:r w:rsidRPr="000F0C7F">
        <w:rPr>
          <w:rFonts w:ascii="Times New Roman" w:hAnsi="Times New Roman" w:cs="Times New Roman"/>
          <w:sz w:val="24"/>
          <w:szCs w:val="24"/>
        </w:rPr>
        <w:t>Mo</w:t>
      </w:r>
      <w:r w:rsidR="002B58BC" w:rsidRPr="000F0C7F">
        <w:rPr>
          <w:rFonts w:ascii="Times New Roman" w:hAnsi="Times New Roman" w:cs="Times New Roman"/>
          <w:sz w:val="24"/>
          <w:szCs w:val="24"/>
        </w:rPr>
        <w:t>tive de ordin tehnic si instituț</w:t>
      </w:r>
      <w:r w:rsidRPr="000F0C7F">
        <w:rPr>
          <w:rFonts w:ascii="Times New Roman" w:hAnsi="Times New Roman" w:cs="Times New Roman"/>
          <w:sz w:val="24"/>
          <w:szCs w:val="24"/>
        </w:rPr>
        <w:t>ional</w:t>
      </w:r>
      <w:bookmarkEnd w:id="17"/>
    </w:p>
    <w:p w:rsidR="00FA15D0" w:rsidRPr="000F0C7F" w:rsidRDefault="00FA15D0" w:rsidP="006061C8">
      <w:pPr>
        <w:jc w:val="both"/>
      </w:pPr>
    </w:p>
    <w:p w:rsidR="00FA15D0" w:rsidRPr="000F0C7F" w:rsidRDefault="00FA15D0" w:rsidP="006061C8">
      <w:pPr>
        <w:contextualSpacing/>
        <w:jc w:val="both"/>
      </w:pPr>
      <w:r w:rsidRPr="000F0C7F">
        <w:t xml:space="preserve">Pe baza analiza situaţiei gestiunii activităţii de colectare-transport la nivelul UAT-urilor din zona </w:t>
      </w:r>
      <w:r w:rsidR="006061C8" w:rsidRPr="000F0C7F">
        <w:t>5</w:t>
      </w:r>
      <w:r w:rsidRPr="000F0C7F">
        <w:t xml:space="preserve"> din județul Arad și cu luarea în considerare a asigurării continuității serviciului de salubrizare pentru Zona </w:t>
      </w:r>
      <w:r w:rsidR="006061C8" w:rsidRPr="000F0C7F">
        <w:t>5</w:t>
      </w:r>
      <w:r w:rsidRPr="000F0C7F">
        <w:t>, conform celor prezentate mai sus, a putut fi trasată următoarea strategie în ceea ce priveşte modalităţile de desemnare a unor noi operatori de salubrizare, de către ADISIGD Arad:.</w:t>
      </w:r>
    </w:p>
    <w:p w:rsidR="00FA15D0" w:rsidRPr="000F0C7F" w:rsidRDefault="00FA15D0" w:rsidP="006061C8">
      <w:pPr>
        <w:contextualSpacing/>
        <w:jc w:val="both"/>
      </w:pPr>
    </w:p>
    <w:p w:rsidR="00FA15D0" w:rsidRPr="000F0C7F" w:rsidRDefault="00FA15D0" w:rsidP="006061C8">
      <w:pPr>
        <w:contextualSpacing/>
        <w:jc w:val="both"/>
      </w:pPr>
      <w:r w:rsidRPr="000F0C7F">
        <w:t>Opţiunea 1 – Delegarea gestiunii activităţii de colectare-transport pentru toate aceste UAT-uri, indiferent de zona de colectare-transport în care se aflau, de către ADISIGD Arad, printr-un singur contract, către un singur operator desemnat prin negociere fără publicarea prealabilă a unui anunț de participare.</w:t>
      </w:r>
    </w:p>
    <w:p w:rsidR="00FA15D0" w:rsidRPr="000F0C7F" w:rsidRDefault="00FA15D0" w:rsidP="006061C8">
      <w:pPr>
        <w:contextualSpacing/>
        <w:jc w:val="both"/>
      </w:pPr>
    </w:p>
    <w:p w:rsidR="00FA15D0" w:rsidRPr="000F0C7F" w:rsidRDefault="00FA15D0" w:rsidP="006061C8">
      <w:pPr>
        <w:contextualSpacing/>
        <w:jc w:val="both"/>
      </w:pPr>
      <w:r w:rsidRPr="000F0C7F">
        <w:t>Opţiunea 2 - Delegarea gestiunii activităţii de colectare-transport pentru toate aceste UAT, de către ADISIGD Arad, către un operator desemnat prin negociere fără publicarea prealabilă a unui anunț de participare.</w:t>
      </w:r>
    </w:p>
    <w:p w:rsidR="00FA15D0" w:rsidRPr="000F0C7F" w:rsidRDefault="00FA15D0" w:rsidP="006061C8">
      <w:pPr>
        <w:contextualSpacing/>
        <w:jc w:val="both"/>
      </w:pPr>
    </w:p>
    <w:p w:rsidR="00FA15D0" w:rsidRPr="000F0C7F" w:rsidRDefault="00FA15D0" w:rsidP="006061C8">
      <w:pPr>
        <w:contextualSpacing/>
        <w:jc w:val="both"/>
        <w:rPr>
          <w:b/>
          <w:bCs/>
          <w:i/>
          <w:iCs/>
        </w:rPr>
      </w:pPr>
      <w:r w:rsidRPr="000F0C7F">
        <w:tab/>
      </w:r>
      <w:r w:rsidRPr="000F0C7F">
        <w:rPr>
          <w:b/>
          <w:bCs/>
          <w:i/>
          <w:iCs/>
        </w:rPr>
        <w:t>Avantajele si dezavantajele optiunilor privind delegarea activitatii de colectare si transport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4164"/>
        <w:gridCol w:w="3774"/>
      </w:tblGrid>
      <w:tr w:rsidR="00FA15D0" w:rsidRPr="000F0C7F" w:rsidTr="00FA15D0">
        <w:trPr>
          <w:tblHeader/>
        </w:trPr>
        <w:tc>
          <w:tcPr>
            <w:tcW w:w="1951" w:type="dxa"/>
            <w:shd w:val="clear" w:color="auto" w:fill="CCCCCC"/>
          </w:tcPr>
          <w:p w:rsidR="00FA15D0" w:rsidRPr="000F0C7F" w:rsidRDefault="00FA15D0" w:rsidP="006061C8">
            <w:pPr>
              <w:contextualSpacing/>
              <w:jc w:val="both"/>
              <w:rPr>
                <w:b/>
              </w:rPr>
            </w:pPr>
            <w:r w:rsidRPr="000F0C7F">
              <w:rPr>
                <w:b/>
              </w:rPr>
              <w:lastRenderedPageBreak/>
              <w:t>Optiune</w:t>
            </w:r>
          </w:p>
        </w:tc>
        <w:tc>
          <w:tcPr>
            <w:tcW w:w="4164" w:type="dxa"/>
            <w:shd w:val="clear" w:color="auto" w:fill="CCCCCC"/>
          </w:tcPr>
          <w:p w:rsidR="00FA15D0" w:rsidRPr="000F0C7F" w:rsidRDefault="00FA15D0" w:rsidP="006061C8">
            <w:pPr>
              <w:contextualSpacing/>
              <w:jc w:val="both"/>
              <w:rPr>
                <w:b/>
              </w:rPr>
            </w:pPr>
            <w:r w:rsidRPr="000F0C7F">
              <w:rPr>
                <w:b/>
              </w:rPr>
              <w:t>Avantaje</w:t>
            </w:r>
          </w:p>
        </w:tc>
        <w:tc>
          <w:tcPr>
            <w:tcW w:w="3774" w:type="dxa"/>
            <w:shd w:val="clear" w:color="auto" w:fill="CCCCCC"/>
          </w:tcPr>
          <w:p w:rsidR="00FA15D0" w:rsidRPr="000F0C7F" w:rsidRDefault="00FA15D0" w:rsidP="006061C8">
            <w:pPr>
              <w:contextualSpacing/>
              <w:jc w:val="both"/>
              <w:rPr>
                <w:b/>
              </w:rPr>
            </w:pPr>
            <w:r w:rsidRPr="000F0C7F">
              <w:rPr>
                <w:b/>
              </w:rPr>
              <w:t xml:space="preserve">Dezavantaje </w:t>
            </w:r>
          </w:p>
        </w:tc>
      </w:tr>
      <w:tr w:rsidR="00FA15D0" w:rsidRPr="000F0C7F" w:rsidTr="00FA15D0">
        <w:tc>
          <w:tcPr>
            <w:tcW w:w="1951" w:type="dxa"/>
            <w:shd w:val="clear" w:color="auto" w:fill="auto"/>
          </w:tcPr>
          <w:p w:rsidR="00FA15D0" w:rsidRPr="000F0C7F" w:rsidRDefault="00FA15D0" w:rsidP="006061C8">
            <w:pPr>
              <w:contextualSpacing/>
              <w:jc w:val="both"/>
            </w:pPr>
            <w:r w:rsidRPr="000F0C7F">
              <w:t xml:space="preserve">Optiunea 1 </w:t>
            </w:r>
          </w:p>
          <w:p w:rsidR="00FA15D0" w:rsidRPr="000F0C7F" w:rsidRDefault="00FA15D0" w:rsidP="006061C8">
            <w:pPr>
              <w:contextualSpacing/>
              <w:jc w:val="both"/>
              <w:rPr>
                <w:i/>
              </w:rPr>
            </w:pPr>
            <w:r w:rsidRPr="000F0C7F">
              <w:rPr>
                <w:i/>
              </w:rPr>
              <w:t>un contract pentru toate UAT-urile</w:t>
            </w:r>
          </w:p>
        </w:tc>
        <w:tc>
          <w:tcPr>
            <w:tcW w:w="4164" w:type="dxa"/>
            <w:shd w:val="clear" w:color="auto" w:fill="auto"/>
          </w:tcPr>
          <w:p w:rsidR="00FA15D0" w:rsidRPr="000F0C7F" w:rsidRDefault="00FA15D0" w:rsidP="006061C8">
            <w:pPr>
              <w:numPr>
                <w:ilvl w:val="1"/>
                <w:numId w:val="22"/>
              </w:numPr>
              <w:ind w:left="360"/>
              <w:contextualSpacing/>
              <w:jc w:val="both"/>
            </w:pPr>
            <w:r w:rsidRPr="000F0C7F">
              <w:t>Organizarea unei singure proceduri de negociere;</w:t>
            </w:r>
          </w:p>
          <w:p w:rsidR="00FA15D0" w:rsidRPr="000F0C7F" w:rsidRDefault="00FA15D0" w:rsidP="006061C8">
            <w:pPr>
              <w:numPr>
                <w:ilvl w:val="1"/>
                <w:numId w:val="22"/>
              </w:numPr>
              <w:ind w:left="360"/>
              <w:contextualSpacing/>
              <w:jc w:val="both"/>
            </w:pPr>
            <w:r w:rsidRPr="000F0C7F">
              <w:t xml:space="preserve">Gestiune unitara si mai eficienta pentru un operator de colectare-transport </w:t>
            </w:r>
          </w:p>
        </w:tc>
        <w:tc>
          <w:tcPr>
            <w:tcW w:w="3774" w:type="dxa"/>
            <w:shd w:val="clear" w:color="auto" w:fill="auto"/>
          </w:tcPr>
          <w:p w:rsidR="00FA15D0" w:rsidRPr="000F0C7F" w:rsidRDefault="00FA15D0" w:rsidP="006061C8">
            <w:pPr>
              <w:numPr>
                <w:ilvl w:val="1"/>
                <w:numId w:val="22"/>
              </w:numPr>
              <w:ind w:left="360"/>
              <w:contextualSpacing/>
              <w:jc w:val="both"/>
            </w:pPr>
            <w:r w:rsidRPr="000F0C7F">
              <w:t>Necesitatea fundamentării și obținerii unui acord din partea finanțatorului proiectului SMIDS, având în vedere faptul că această soluție este contrară prevederilor proiectului;</w:t>
            </w:r>
          </w:p>
          <w:p w:rsidR="00FA15D0" w:rsidRPr="000F0C7F" w:rsidRDefault="00FA15D0" w:rsidP="006061C8">
            <w:pPr>
              <w:contextualSpacing/>
              <w:jc w:val="both"/>
            </w:pPr>
          </w:p>
        </w:tc>
      </w:tr>
      <w:tr w:rsidR="00FA15D0" w:rsidRPr="000F0C7F" w:rsidTr="00FA15D0">
        <w:tc>
          <w:tcPr>
            <w:tcW w:w="1951" w:type="dxa"/>
            <w:shd w:val="clear" w:color="auto" w:fill="auto"/>
          </w:tcPr>
          <w:p w:rsidR="00FA15D0" w:rsidRPr="000F0C7F" w:rsidRDefault="00FA15D0" w:rsidP="006061C8">
            <w:pPr>
              <w:contextualSpacing/>
              <w:jc w:val="both"/>
            </w:pPr>
            <w:r w:rsidRPr="000F0C7F">
              <w:t>Optiunea 2</w:t>
            </w:r>
          </w:p>
          <w:p w:rsidR="00FA15D0" w:rsidRPr="000F0C7F" w:rsidRDefault="00FA15D0" w:rsidP="006061C8">
            <w:pPr>
              <w:contextualSpacing/>
              <w:jc w:val="both"/>
              <w:rPr>
                <w:i/>
              </w:rPr>
            </w:pPr>
            <w:r w:rsidRPr="000F0C7F">
              <w:rPr>
                <w:i/>
              </w:rPr>
              <w:t xml:space="preserve">cate un contract pentru fiecare zona, operatorii desemnati prin negociere </w:t>
            </w:r>
          </w:p>
        </w:tc>
        <w:tc>
          <w:tcPr>
            <w:tcW w:w="4164" w:type="dxa"/>
            <w:shd w:val="clear" w:color="auto" w:fill="auto"/>
          </w:tcPr>
          <w:p w:rsidR="00FA15D0" w:rsidRPr="000F0C7F" w:rsidRDefault="00FA15D0" w:rsidP="006061C8">
            <w:pPr>
              <w:numPr>
                <w:ilvl w:val="1"/>
                <w:numId w:val="22"/>
              </w:numPr>
              <w:ind w:left="360"/>
              <w:contextualSpacing/>
              <w:jc w:val="both"/>
            </w:pPr>
            <w:r w:rsidRPr="000F0C7F">
              <w:t>Nu mai necesita modificarea documentelor institutionale existente ;</w:t>
            </w:r>
          </w:p>
          <w:p w:rsidR="00FA15D0" w:rsidRPr="000F0C7F" w:rsidRDefault="00FA15D0" w:rsidP="006061C8">
            <w:pPr>
              <w:numPr>
                <w:ilvl w:val="0"/>
                <w:numId w:val="23"/>
              </w:numPr>
              <w:ind w:left="360"/>
              <w:contextualSpacing/>
              <w:jc w:val="both"/>
            </w:pPr>
            <w:r w:rsidRPr="000F0C7F">
              <w:t>Gestiune mai simpla pentru operatorii de colectare-transport in ceea ce priveste fluxul deseurilor, fata de optiunea 1, fiecare fiind arondat la o statie de transfer .</w:t>
            </w:r>
          </w:p>
        </w:tc>
        <w:tc>
          <w:tcPr>
            <w:tcW w:w="3774" w:type="dxa"/>
            <w:shd w:val="clear" w:color="auto" w:fill="auto"/>
          </w:tcPr>
          <w:p w:rsidR="00FA15D0" w:rsidRPr="000F0C7F" w:rsidRDefault="00FA15D0" w:rsidP="006061C8">
            <w:pPr>
              <w:numPr>
                <w:ilvl w:val="0"/>
                <w:numId w:val="23"/>
              </w:numPr>
              <w:ind w:left="360"/>
              <w:contextualSpacing/>
              <w:jc w:val="both"/>
            </w:pPr>
            <w:r w:rsidRPr="000F0C7F">
              <w:t xml:space="preserve">Organizarea mai multor etape de negociere, pentru fiecare zonă separat. </w:t>
            </w:r>
          </w:p>
          <w:p w:rsidR="00FA15D0" w:rsidRPr="000F0C7F" w:rsidRDefault="00FA15D0" w:rsidP="006061C8">
            <w:pPr>
              <w:ind w:left="360"/>
              <w:contextualSpacing/>
              <w:jc w:val="both"/>
            </w:pPr>
          </w:p>
        </w:tc>
      </w:tr>
    </w:tbl>
    <w:p w:rsidR="00FA15D0" w:rsidRPr="000F0C7F" w:rsidRDefault="00FA15D0" w:rsidP="006061C8">
      <w:pPr>
        <w:contextualSpacing/>
        <w:jc w:val="both"/>
      </w:pPr>
    </w:p>
    <w:p w:rsidR="00FA15D0" w:rsidRPr="000F0C7F" w:rsidRDefault="00FA15D0" w:rsidP="006061C8">
      <w:pPr>
        <w:contextualSpacing/>
        <w:jc w:val="both"/>
      </w:pPr>
      <w:r w:rsidRPr="000F0C7F">
        <w:t xml:space="preserve">Din analiza de mai sus se observa ca </w:t>
      </w:r>
      <w:r w:rsidRPr="000F0C7F">
        <w:rPr>
          <w:u w:val="single"/>
        </w:rPr>
        <w:t>optiunea 2</w:t>
      </w:r>
      <w:r w:rsidRPr="000F0C7F">
        <w:t xml:space="preserve"> este optiunea care prezinta cele mai evidente avantaje, fiind optiunea aleasa. Aceasta optiune, care consta in delegarea prin procedura de negociere fără publicarea unui anunț de participare pe perioadă determinată a activitatii de colectare si transport este in conformitate cu prevederile Contractului de asociere </w:t>
      </w:r>
      <w:r w:rsidR="006061C8" w:rsidRPr="000F0C7F">
        <w:t>incheiat la nivelul ADI</w:t>
      </w:r>
      <w:r w:rsidRPr="000F0C7F">
        <w:t xml:space="preserve">SIGD Arad.  </w:t>
      </w:r>
    </w:p>
    <w:p w:rsidR="00FA15D0" w:rsidRPr="000F0C7F" w:rsidRDefault="00FA15D0" w:rsidP="006061C8">
      <w:pPr>
        <w:contextualSpacing/>
        <w:jc w:val="both"/>
      </w:pPr>
    </w:p>
    <w:p w:rsidR="00FA15D0" w:rsidRPr="000F0C7F" w:rsidRDefault="006061C8" w:rsidP="006061C8">
      <w:pPr>
        <w:contextualSpacing/>
        <w:jc w:val="both"/>
        <w:rPr>
          <w:u w:val="single"/>
        </w:rPr>
      </w:pPr>
      <w:r w:rsidRPr="000F0C7F">
        <w:t>Prin urmare, ADI</w:t>
      </w:r>
      <w:r w:rsidR="00FA15D0" w:rsidRPr="000F0C7F">
        <w:t xml:space="preserve">SIGD Arad va organiza </w:t>
      </w:r>
      <w:r w:rsidR="00FA15D0" w:rsidRPr="000F0C7F">
        <w:rPr>
          <w:u w:val="single"/>
        </w:rPr>
        <w:t>o procedură de negociere fără publicarea prealabilă a unui an</w:t>
      </w:r>
      <w:r w:rsidRPr="000F0C7F">
        <w:rPr>
          <w:u w:val="single"/>
        </w:rPr>
        <w:t>unț de participare pentru Zona 5</w:t>
      </w:r>
      <w:r w:rsidR="00FA15D0" w:rsidRPr="000F0C7F">
        <w:rPr>
          <w:u w:val="single"/>
        </w:rPr>
        <w:t xml:space="preserve">, prin încheierea </w:t>
      </w:r>
      <w:r w:rsidR="00FA15D0" w:rsidRPr="000F0C7F">
        <w:t>un contract de delegare cu modalitatea de plată taxa de salubrizare, data fiind perioada scurtă de mobilizare. Operatorul facturează UAT-urilor contravaloarea serviciului de salubrizare pentru utilizatorii casnici, iar UAT-urile instituie, pentru o perioadă de 1</w:t>
      </w:r>
      <w:r w:rsidR="00A109B7">
        <w:t>4</w:t>
      </w:r>
      <w:r w:rsidR="00FA15D0" w:rsidRPr="000F0C7F">
        <w:t xml:space="preserve"> luni o taxă de salubrizare ce urmează a fi achitată de utilizatori direct UAT-urilor. Cu utilizatorii noncasnici operatorul va încheia contracte distincte.</w:t>
      </w:r>
    </w:p>
    <w:p w:rsidR="00FA15D0" w:rsidRPr="000F0C7F" w:rsidRDefault="00FA15D0" w:rsidP="006061C8">
      <w:pPr>
        <w:contextualSpacing/>
        <w:jc w:val="both"/>
      </w:pPr>
    </w:p>
    <w:p w:rsidR="00FA15D0" w:rsidRPr="000F0C7F" w:rsidRDefault="00FA15D0" w:rsidP="006061C8">
      <w:pPr>
        <w:contextualSpacing/>
        <w:jc w:val="both"/>
      </w:pPr>
      <w:r w:rsidRPr="000F0C7F">
        <w:t>Pentru aceste cosiderente, ADISI</w:t>
      </w:r>
      <w:r w:rsidR="006061C8" w:rsidRPr="000F0C7F">
        <w:t>G</w:t>
      </w:r>
      <w:r w:rsidRPr="000F0C7F">
        <w:t>D Arad apreciază că varianta optimă este încheierea unui contract de delegare prin procedura de achiziție negociere fără publicarea unui anunț de participare, iar ca modalitate de plată a serviciului de salubrizare să fie instituită taxa de salubrizare pentru utilizatotii casnici și tarif pentru utilizatorii non-casnici.</w:t>
      </w:r>
    </w:p>
    <w:p w:rsidR="00FA15D0" w:rsidRPr="000F0C7F" w:rsidRDefault="00FA15D0" w:rsidP="006061C8">
      <w:pPr>
        <w:contextualSpacing/>
        <w:jc w:val="both"/>
      </w:pPr>
      <w:r w:rsidRPr="000F0C7F">
        <w:t>ADISIGD Arad va monitoriza modul de executare a contractelor de delegare si indeplinirea indicatorilor de performanta de catre operatori.</w:t>
      </w:r>
    </w:p>
    <w:p w:rsidR="00FA15D0" w:rsidRPr="000F0C7F" w:rsidRDefault="00FA15D0" w:rsidP="006061C8">
      <w:pPr>
        <w:contextualSpacing/>
        <w:jc w:val="both"/>
      </w:pPr>
    </w:p>
    <w:p w:rsidR="00FA15D0" w:rsidRPr="000F0C7F" w:rsidRDefault="00FA15D0" w:rsidP="006061C8">
      <w:pPr>
        <w:pStyle w:val="Heading1"/>
        <w:numPr>
          <w:ilvl w:val="1"/>
          <w:numId w:val="5"/>
        </w:numPr>
        <w:spacing w:before="0" w:after="0" w:line="240" w:lineRule="auto"/>
        <w:jc w:val="both"/>
        <w:rPr>
          <w:rFonts w:ascii="Times New Roman" w:hAnsi="Times New Roman" w:cs="Times New Roman"/>
          <w:sz w:val="24"/>
          <w:szCs w:val="24"/>
        </w:rPr>
      </w:pPr>
      <w:bookmarkStart w:id="18" w:name="_Toc268873922"/>
      <w:r w:rsidRPr="000F0C7F">
        <w:rPr>
          <w:rFonts w:ascii="Times New Roman" w:hAnsi="Times New Roman" w:cs="Times New Roman"/>
          <w:sz w:val="24"/>
          <w:szCs w:val="24"/>
        </w:rPr>
        <w:t>Motive de mediu</w:t>
      </w:r>
      <w:bookmarkEnd w:id="18"/>
    </w:p>
    <w:p w:rsidR="00F1777D" w:rsidRPr="000F0C7F" w:rsidRDefault="00F1777D" w:rsidP="00F1777D">
      <w:pPr>
        <w:rPr>
          <w:lang w:val="ro-RO"/>
        </w:rPr>
      </w:pPr>
    </w:p>
    <w:p w:rsidR="00FA15D0" w:rsidRPr="000F0C7F" w:rsidRDefault="00FA15D0" w:rsidP="006061C8">
      <w:pPr>
        <w:jc w:val="both"/>
      </w:pPr>
      <w:r w:rsidRPr="000F0C7F">
        <w:t>In cazul gestiunii directe, realizata prin intermediul unor operatori de drept public – compartimente organizate in structura autoritatilor adminitratiei publice locale sau servicii subordonate – operatorul nou infiintat nu va avea experienta necesara prestarii unui astfel de serviciu, existand riscul, mai ales la inceputul activitatii, aparitiei de neconformitati.</w:t>
      </w:r>
    </w:p>
    <w:p w:rsidR="00FA15D0" w:rsidRPr="000F0C7F" w:rsidRDefault="00FA15D0" w:rsidP="006061C8">
      <w:pPr>
        <w:jc w:val="both"/>
      </w:pPr>
      <w:r w:rsidRPr="000F0C7F">
        <w:t>Altfel, in cazul gestiunii delegate, va fi vizata selectarea unui operator cu experienta in domeniu, criteriile de selectie ce vor fi propuse in Documentatia de atribuire putand favoriza operatorii care au implementat sistemul ISO 14001 sau echivalent, ceea ce se va transpune intr-o performanta ridicata in ceea ce priveste managementul mediului.</w:t>
      </w:r>
    </w:p>
    <w:p w:rsidR="00FA15D0" w:rsidRPr="000F0C7F" w:rsidRDefault="00FA15D0" w:rsidP="006061C8">
      <w:pPr>
        <w:jc w:val="both"/>
      </w:pPr>
      <w:r w:rsidRPr="000F0C7F">
        <w:t>Oricum, indiferent de modul de operare ales (gestiune directa sau delegata), operatorul public sau privat va opera in limitele actelor de reglementare a activitatii emise de autoritatile de mediu competente, neputand exista derogari de la incadrarea in limitele stabilite de acestea.</w:t>
      </w:r>
    </w:p>
    <w:p w:rsidR="00FA15D0" w:rsidRPr="000F0C7F" w:rsidRDefault="00FA15D0" w:rsidP="006061C8">
      <w:pPr>
        <w:jc w:val="both"/>
      </w:pPr>
      <w:r w:rsidRPr="000F0C7F">
        <w:t>Practic, alegerea optiunii gestiunii delegate asigura selectarea unui operator cu o mai mare experienta in domeniu, si care va putea gestiona activitatea in conditiile unui management performant al calității mediului.</w:t>
      </w:r>
    </w:p>
    <w:p w:rsidR="00FA15D0" w:rsidRPr="000F0C7F" w:rsidRDefault="00FA15D0" w:rsidP="006061C8">
      <w:pPr>
        <w:jc w:val="both"/>
      </w:pPr>
    </w:p>
    <w:p w:rsidR="00FA15D0" w:rsidRPr="000F0C7F" w:rsidRDefault="00FA15D0" w:rsidP="006061C8">
      <w:pPr>
        <w:pStyle w:val="Heading1"/>
        <w:numPr>
          <w:ilvl w:val="1"/>
          <w:numId w:val="5"/>
        </w:numPr>
        <w:spacing w:before="0" w:after="0" w:line="240" w:lineRule="auto"/>
        <w:jc w:val="both"/>
        <w:rPr>
          <w:rFonts w:ascii="Times New Roman" w:hAnsi="Times New Roman" w:cs="Times New Roman"/>
          <w:sz w:val="24"/>
          <w:szCs w:val="24"/>
        </w:rPr>
      </w:pPr>
      <w:bookmarkStart w:id="19" w:name="_Toc268873923"/>
      <w:r w:rsidRPr="000F0C7F">
        <w:rPr>
          <w:rFonts w:ascii="Times New Roman" w:hAnsi="Times New Roman" w:cs="Times New Roman"/>
          <w:sz w:val="24"/>
          <w:szCs w:val="24"/>
        </w:rPr>
        <w:t>Motive de ordin social</w:t>
      </w:r>
      <w:bookmarkEnd w:id="19"/>
    </w:p>
    <w:p w:rsidR="00FA15D0" w:rsidRPr="000F0C7F" w:rsidRDefault="00FA15D0" w:rsidP="006061C8">
      <w:pPr>
        <w:jc w:val="both"/>
      </w:pPr>
    </w:p>
    <w:p w:rsidR="00FA15D0" w:rsidRPr="000F0C7F" w:rsidRDefault="00FA15D0" w:rsidP="006061C8">
      <w:pPr>
        <w:jc w:val="both"/>
      </w:pPr>
      <w:r w:rsidRPr="000F0C7F">
        <w:t>Urmand rationamentul prezentat mai sus, din punct de vedere al protectiei sanatatii populatiei, alegerea optiunii gestiunii delegate este preferata deoarece asigura selectarea unui operator cu experienta in domeniu, care va aplica standarde ridicate de protectie a mediului, implicit a sanatatii populatiei rezidente.</w:t>
      </w:r>
    </w:p>
    <w:p w:rsidR="00FA15D0" w:rsidRPr="000F0C7F" w:rsidRDefault="00FA15D0" w:rsidP="006061C8">
      <w:pPr>
        <w:jc w:val="both"/>
      </w:pPr>
      <w:r w:rsidRPr="000F0C7F">
        <w:t>In ceea ce priveste igiena si securitatea muncii, alegerea optiunii gestiunii delegate este preferata deoarece, in functie de criteriile din Documentatia de Atribuire, poate asigura selectarea unui operator certificat conform OH SAS 18001:2008, operator care implementeaza un sistem de management care minimizeaza riscurile pentru angajati si alte parti interesate.</w:t>
      </w:r>
    </w:p>
    <w:p w:rsidR="00FA15D0" w:rsidRPr="000F0C7F" w:rsidRDefault="00FA15D0" w:rsidP="006061C8">
      <w:pPr>
        <w:jc w:val="both"/>
      </w:pPr>
      <w:r w:rsidRPr="000F0C7F">
        <w:t xml:space="preserve">Oricum, indiferent de modul de operare ales (gestiune directa sau delegata), operatorul public sau privat va opera in limitele actelor de reglementare a activitatii emise de autoritatile competente privind protectia muncii, neputand exista derogari de la incadrarea in limitele stabilite de acestea. </w:t>
      </w:r>
    </w:p>
    <w:p w:rsidR="00FA15D0" w:rsidRPr="000F0C7F" w:rsidRDefault="00FA15D0" w:rsidP="006061C8">
      <w:pPr>
        <w:jc w:val="both"/>
      </w:pPr>
      <w:r w:rsidRPr="000F0C7F">
        <w:t>De asemenea, indiferent de modul de operare ales, operarea instalatiilor de gestionare a deseurilor mentionate, va duce la infiintarea a noi locuri de munca.</w:t>
      </w:r>
    </w:p>
    <w:p w:rsidR="00F1777D" w:rsidRPr="000F0C7F" w:rsidRDefault="00F1777D" w:rsidP="006061C8">
      <w:pPr>
        <w:jc w:val="both"/>
      </w:pPr>
    </w:p>
    <w:p w:rsidR="00FA15D0" w:rsidRPr="000F0C7F" w:rsidRDefault="00FA15D0" w:rsidP="00F1777D">
      <w:pPr>
        <w:pStyle w:val="Heading1"/>
        <w:numPr>
          <w:ilvl w:val="0"/>
          <w:numId w:val="5"/>
        </w:numPr>
        <w:spacing w:before="0" w:after="0" w:line="240" w:lineRule="auto"/>
        <w:jc w:val="both"/>
        <w:rPr>
          <w:rFonts w:ascii="Times New Roman" w:hAnsi="Times New Roman" w:cs="Times New Roman"/>
          <w:sz w:val="24"/>
          <w:szCs w:val="24"/>
        </w:rPr>
      </w:pPr>
      <w:bookmarkStart w:id="20" w:name="_Toc414870395"/>
      <w:r w:rsidRPr="000F0C7F">
        <w:rPr>
          <w:rFonts w:ascii="Times New Roman" w:hAnsi="Times New Roman" w:cs="Times New Roman"/>
          <w:sz w:val="24"/>
          <w:szCs w:val="24"/>
        </w:rPr>
        <w:t>Riscuri asociate Contractului</w:t>
      </w:r>
      <w:bookmarkEnd w:id="20"/>
    </w:p>
    <w:p w:rsidR="00FA15D0" w:rsidRPr="000F0C7F" w:rsidRDefault="00FA15D0" w:rsidP="006061C8">
      <w:pPr>
        <w:ind w:firstLine="360"/>
        <w:jc w:val="both"/>
        <w:rPr>
          <w:rFonts w:eastAsia="Calibri"/>
          <w:lang w:val="ro-RO"/>
        </w:rPr>
      </w:pPr>
      <w:r w:rsidRPr="000F0C7F">
        <w:rPr>
          <w:rFonts w:eastAsia="Calibri"/>
          <w:lang w:val="ro-RO"/>
        </w:rPr>
        <w:t xml:space="preserve">Cea mai frecvent utilizată metodologie de identificare a riscurilor este </w:t>
      </w:r>
      <w:r w:rsidRPr="000F0C7F">
        <w:rPr>
          <w:rFonts w:eastAsia="Calibri"/>
          <w:i/>
          <w:lang w:val="ro-RO"/>
        </w:rPr>
        <w:t>Matricea riscurilor</w:t>
      </w:r>
      <w:r w:rsidRPr="000F0C7F">
        <w:rPr>
          <w:rFonts w:eastAsia="Calibri"/>
          <w:lang w:val="ro-RO"/>
        </w:rPr>
        <w:t xml:space="preserve">. Aceasta este prezentată ca o enumerare a tuturor riscurilor posibile aferente proiectului în ceea ce privește cheltuielile, veniturile și planificarea acestora. La alcătuirea Matricei riscurilor va fi utilizat drept cadru de referință </w:t>
      </w:r>
      <w:r w:rsidRPr="000F0C7F">
        <w:rPr>
          <w:rFonts w:eastAsia="Calibri"/>
          <w:i/>
          <w:lang w:val="ro-RO"/>
        </w:rPr>
        <w:t>Matricea preliminara pentru alocarea riscurilor.</w:t>
      </w:r>
      <w:r w:rsidRPr="000F0C7F">
        <w:rPr>
          <w:rFonts w:eastAsia="Calibri"/>
          <w:lang w:val="ro-RO"/>
        </w:rPr>
        <w:t xml:space="preserve"> La elaborarea matricei menționate riscurile au fost grupate pe categorii in baza ordinii cronologice a evenimentelor din cadrul proiectului pentru a se evita dubla cuantificare a aceluiasi risc. De asemenea, au fost identificate si evidențiate cele mai importante riscuri, care pot avea cel mai mare impact asupra proiectului.</w:t>
      </w:r>
    </w:p>
    <w:p w:rsidR="00FA15D0" w:rsidRPr="000F0C7F" w:rsidRDefault="00FA15D0" w:rsidP="006061C8">
      <w:pPr>
        <w:ind w:firstLine="360"/>
        <w:jc w:val="both"/>
        <w:rPr>
          <w:rFonts w:eastAsia="Calibri"/>
          <w:lang w:val="ro-RO"/>
        </w:rPr>
      </w:pPr>
      <w:r w:rsidRPr="000F0C7F">
        <w:rPr>
          <w:rFonts w:eastAsia="Calibri"/>
          <w:lang w:val="ro-RO"/>
        </w:rPr>
        <w:t>Matricea riscurilor realizată cuprinde următoarele categorii de riscuri:</w:t>
      </w:r>
    </w:p>
    <w:p w:rsidR="00FA15D0" w:rsidRPr="000F0C7F" w:rsidRDefault="00FA15D0" w:rsidP="006061C8">
      <w:pPr>
        <w:numPr>
          <w:ilvl w:val="0"/>
          <w:numId w:val="31"/>
        </w:numPr>
        <w:jc w:val="both"/>
        <w:rPr>
          <w:rFonts w:eastAsia="Calibri"/>
          <w:lang w:val="ro-RO"/>
        </w:rPr>
      </w:pPr>
      <w:r w:rsidRPr="000F0C7F">
        <w:rPr>
          <w:rFonts w:eastAsia="Calibri"/>
          <w:lang w:val="ro-RO"/>
        </w:rPr>
        <w:t xml:space="preserve">Riscuri de întreținere şi operare – pot apărea pe parcursul derulării contractului. </w:t>
      </w:r>
    </w:p>
    <w:p w:rsidR="00FA15D0" w:rsidRPr="000F0C7F" w:rsidRDefault="00FA15D0" w:rsidP="006061C8">
      <w:pPr>
        <w:numPr>
          <w:ilvl w:val="0"/>
          <w:numId w:val="31"/>
        </w:numPr>
        <w:jc w:val="both"/>
        <w:rPr>
          <w:rFonts w:eastAsia="Calibri"/>
          <w:lang w:val="ro-RO"/>
        </w:rPr>
      </w:pPr>
      <w:r w:rsidRPr="000F0C7F">
        <w:rPr>
          <w:rFonts w:eastAsia="Calibri"/>
          <w:lang w:val="ro-RO"/>
        </w:rPr>
        <w:t>Riscuri de cerere – riscuri care influențează câştigurile reale ale proiectului prin gradul de utilizare de către populație şi operatori economici ai serviciului prestat de delegatar.</w:t>
      </w:r>
    </w:p>
    <w:p w:rsidR="00FA15D0" w:rsidRPr="000F0C7F" w:rsidRDefault="00FA15D0" w:rsidP="006061C8">
      <w:pPr>
        <w:numPr>
          <w:ilvl w:val="0"/>
          <w:numId w:val="31"/>
        </w:numPr>
        <w:jc w:val="both"/>
        <w:rPr>
          <w:rFonts w:eastAsia="Calibri"/>
          <w:lang w:val="ro-RO"/>
        </w:rPr>
      </w:pPr>
      <w:r w:rsidRPr="000F0C7F">
        <w:rPr>
          <w:rFonts w:eastAsia="Calibri"/>
          <w:lang w:val="ro-RO"/>
        </w:rPr>
        <w:t xml:space="preserve">Alte riscuri – riscuri generale ce nu sunt legate de nici o categorie de mai sus (ex. modificarea legislației şi a regulamentelor, modificări ale cursului valutar etc.) </w:t>
      </w:r>
    </w:p>
    <w:p w:rsidR="00FA15D0" w:rsidRPr="000F0C7F" w:rsidRDefault="00FA15D0" w:rsidP="006061C8">
      <w:pPr>
        <w:jc w:val="both"/>
        <w:rPr>
          <w:rFonts w:eastAsia="Calibri"/>
          <w:lang w:val="ro-RO"/>
        </w:rPr>
      </w:pPr>
      <w:r w:rsidRPr="000F0C7F">
        <w:rPr>
          <w:rFonts w:eastAsia="Calibri"/>
          <w:lang w:val="ro-RO"/>
        </w:rPr>
        <w:t>În ceea ce privește alocarea riscurilor, au fost luate în considerare următoarele reguli:</w:t>
      </w:r>
    </w:p>
    <w:p w:rsidR="00FA15D0" w:rsidRPr="000F0C7F" w:rsidRDefault="00FA15D0" w:rsidP="006061C8">
      <w:pPr>
        <w:numPr>
          <w:ilvl w:val="0"/>
          <w:numId w:val="32"/>
        </w:numPr>
        <w:jc w:val="both"/>
        <w:rPr>
          <w:rFonts w:eastAsia="Calibri"/>
          <w:lang w:val="ro-RO"/>
        </w:rPr>
      </w:pPr>
      <w:r w:rsidRPr="000F0C7F">
        <w:rPr>
          <w:rFonts w:eastAsia="Calibri"/>
          <w:lang w:val="ro-RO"/>
        </w:rPr>
        <w:t>fiecărui risc i s-a atribuit un număr unic;</w:t>
      </w:r>
    </w:p>
    <w:p w:rsidR="00FA15D0" w:rsidRPr="000F0C7F" w:rsidRDefault="00FA15D0" w:rsidP="006061C8">
      <w:pPr>
        <w:numPr>
          <w:ilvl w:val="0"/>
          <w:numId w:val="32"/>
        </w:numPr>
        <w:jc w:val="both"/>
        <w:rPr>
          <w:rFonts w:eastAsia="Calibri"/>
          <w:lang w:val="ro-RO"/>
        </w:rPr>
      </w:pPr>
      <w:r w:rsidRPr="000F0C7F">
        <w:rPr>
          <w:rFonts w:eastAsia="Calibri"/>
          <w:lang w:val="ro-RO"/>
        </w:rPr>
        <w:t>fiecărui risc i s-a atribuit o denumire specifică legată de natura riscului;</w:t>
      </w:r>
    </w:p>
    <w:p w:rsidR="00FA15D0" w:rsidRPr="000F0C7F" w:rsidRDefault="00FA15D0" w:rsidP="006061C8">
      <w:pPr>
        <w:numPr>
          <w:ilvl w:val="0"/>
          <w:numId w:val="32"/>
        </w:numPr>
        <w:jc w:val="both"/>
        <w:rPr>
          <w:rFonts w:eastAsia="Calibri"/>
          <w:lang w:val="ro-RO"/>
        </w:rPr>
      </w:pPr>
      <w:r w:rsidRPr="000F0C7F">
        <w:rPr>
          <w:rFonts w:eastAsia="Calibri"/>
          <w:lang w:val="ro-RO"/>
        </w:rPr>
        <w:t>pentru fiecare risc s-a stabilit dacă va fi reținut de către Autoritatea contractantă, va fi alocat delegatarului sau va fi împărțit între ambele părți.</w:t>
      </w:r>
    </w:p>
    <w:p w:rsidR="00FA15D0" w:rsidRPr="000F0C7F" w:rsidRDefault="00FA15D0" w:rsidP="006061C8">
      <w:pPr>
        <w:ind w:firstLine="360"/>
        <w:jc w:val="both"/>
        <w:rPr>
          <w:rFonts w:eastAsia="Calibri"/>
          <w:lang w:val="ro-RO"/>
        </w:rPr>
      </w:pPr>
      <w:r w:rsidRPr="000F0C7F">
        <w:rPr>
          <w:rFonts w:eastAsia="Calibri"/>
          <w:lang w:val="ro-RO"/>
        </w:rPr>
        <w:t>La alocarea riscurilor a fost aplicată ca regulă generală aceea că riscul trebuie suportat de către partea care îl poate atenua în cea mai mare măsură și/sau care poate controla cel mai bine consecințele. Astfel, fiecare parte işi va asuma riscuri pe care va fi în masură să le gestioneze în vederea optimizării bancabilității proiectului.</w:t>
      </w:r>
    </w:p>
    <w:p w:rsidR="00FA15D0" w:rsidRPr="000F0C7F" w:rsidRDefault="00FA15D0" w:rsidP="006061C8">
      <w:pPr>
        <w:ind w:firstLine="360"/>
        <w:jc w:val="both"/>
        <w:rPr>
          <w:rFonts w:eastAsia="Calibri"/>
          <w:lang w:val="ro-RO"/>
        </w:rPr>
      </w:pPr>
      <w:r w:rsidRPr="000F0C7F">
        <w:rPr>
          <w:rFonts w:eastAsia="Calibri"/>
          <w:lang w:val="ro-RO"/>
        </w:rPr>
        <w:t>Alocarea riscurilor propusă nu este statică. Este posibil ca pe parcursul derulării procedurii de atribuire a Contractului de delegare Matricea riscurilor să fie actualizată ca urmare a negocierilor cu ofertanții.</w:t>
      </w:r>
    </w:p>
    <w:p w:rsidR="00FA15D0" w:rsidRPr="000F0C7F" w:rsidRDefault="00FA15D0" w:rsidP="006061C8">
      <w:pPr>
        <w:ind w:firstLine="360"/>
        <w:jc w:val="both"/>
        <w:rPr>
          <w:rFonts w:eastAsia="Calibri"/>
          <w:lang w:val="ro-RO"/>
        </w:rPr>
      </w:pPr>
      <w:r w:rsidRPr="000F0C7F">
        <w:rPr>
          <w:rFonts w:eastAsia="Calibri"/>
          <w:lang w:val="ro-RO"/>
        </w:rPr>
        <w:t>În tabelul de mai jos sunt prezentate riscurile identificate şi modul de alocare a acestora.</w:t>
      </w:r>
    </w:p>
    <w:p w:rsidR="00FA15D0" w:rsidRPr="000F0C7F" w:rsidRDefault="00FA15D0" w:rsidP="006061C8">
      <w:pPr>
        <w:jc w:val="both"/>
        <w:rPr>
          <w:rFonts w:eastAsia="Calibri"/>
          <w:b/>
          <w:bCs/>
          <w:u w:val="single"/>
          <w:lang w:val="ro-RO"/>
        </w:rPr>
      </w:pPr>
    </w:p>
    <w:p w:rsidR="00FA15D0" w:rsidRPr="000F0C7F" w:rsidRDefault="00FA15D0" w:rsidP="006061C8">
      <w:pPr>
        <w:jc w:val="both"/>
        <w:rPr>
          <w:rFonts w:eastAsia="Calibri"/>
          <w:b/>
          <w:bCs/>
          <w:u w:val="single"/>
          <w:lang w:val="ro-RO"/>
        </w:rPr>
      </w:pPr>
      <w:r w:rsidRPr="000F0C7F">
        <w:rPr>
          <w:rFonts w:eastAsia="Calibri"/>
          <w:b/>
          <w:bCs/>
          <w:u w:val="single"/>
          <w:lang w:val="ro-RO"/>
        </w:rPr>
        <w:t>Riscuri generale</w:t>
      </w:r>
    </w:p>
    <w:p w:rsidR="00FA15D0" w:rsidRPr="000F0C7F" w:rsidRDefault="00FA15D0" w:rsidP="006061C8">
      <w:pPr>
        <w:widowControl w:val="0"/>
        <w:jc w:val="both"/>
        <w:rPr>
          <w:rFonts w:eastAsia="Calibri"/>
          <w:lang w:val="en-GB" w:eastAsia="en-GB"/>
        </w:rPr>
      </w:pPr>
      <w:r w:rsidRPr="000F0C7F">
        <w:rPr>
          <w:rFonts w:eastAsia="Calibri"/>
          <w:lang w:val="en-GB" w:eastAsia="en-GB"/>
        </w:rPr>
        <w:t xml:space="preserve">Matricea de risc 1: Riscuri financiare si economice, plaţi tarzii către Delegat. În această situație calitatea de Delegatar o au UAT-urile membre ale </w:t>
      </w:r>
      <w:r w:rsidR="002B58BC" w:rsidRPr="000F0C7F">
        <w:rPr>
          <w:rFonts w:eastAsia="Calibri"/>
          <w:lang w:val="en-GB" w:eastAsia="en-GB"/>
        </w:rPr>
        <w:t>Zonei 5</w:t>
      </w:r>
      <w:r w:rsidRPr="000F0C7F">
        <w:rPr>
          <w:rFonts w:eastAsia="Calibri"/>
          <w:lang w:val="en-GB" w:eastAsia="en-GB"/>
        </w:rPr>
        <w:t xml:space="preserve"> care achita taxa de salubrizare pentru utilizatorii casnici operatorului.</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2219"/>
        <w:gridCol w:w="1926"/>
        <w:gridCol w:w="3647"/>
      </w:tblGrid>
      <w:tr w:rsidR="00FA15D0" w:rsidRPr="000F0C7F" w:rsidTr="00FA15D0">
        <w:tc>
          <w:tcPr>
            <w:tcW w:w="2238" w:type="dxa"/>
            <w:shd w:val="clear" w:color="auto" w:fill="auto"/>
          </w:tcPr>
          <w:p w:rsidR="00FA15D0" w:rsidRPr="000F0C7F" w:rsidRDefault="00FA15D0" w:rsidP="006061C8">
            <w:pPr>
              <w:widowControl w:val="0"/>
              <w:jc w:val="both"/>
              <w:rPr>
                <w:rFonts w:eastAsia="Book Antiqua"/>
                <w:b/>
                <w:bCs/>
                <w:i/>
              </w:rPr>
            </w:pPr>
            <w:r w:rsidRPr="000F0C7F">
              <w:rPr>
                <w:rFonts w:eastAsia="Book Antiqua"/>
                <w:b/>
                <w:bCs/>
                <w:i/>
              </w:rPr>
              <w:t>Categoria de risc</w:t>
            </w:r>
          </w:p>
        </w:tc>
        <w:tc>
          <w:tcPr>
            <w:tcW w:w="2219" w:type="dxa"/>
            <w:shd w:val="clear" w:color="auto" w:fill="auto"/>
          </w:tcPr>
          <w:p w:rsidR="00FA15D0" w:rsidRPr="000F0C7F" w:rsidRDefault="00FA15D0" w:rsidP="006061C8">
            <w:pPr>
              <w:widowControl w:val="0"/>
              <w:jc w:val="both"/>
              <w:rPr>
                <w:rFonts w:eastAsia="Book Antiqua"/>
                <w:b/>
                <w:bCs/>
                <w:i/>
              </w:rPr>
            </w:pPr>
            <w:r w:rsidRPr="000F0C7F">
              <w:rPr>
                <w:rFonts w:eastAsia="Book Antiqua"/>
                <w:b/>
                <w:bCs/>
                <w:i/>
              </w:rPr>
              <w:t>Descriere</w:t>
            </w:r>
          </w:p>
        </w:tc>
        <w:tc>
          <w:tcPr>
            <w:tcW w:w="1926" w:type="dxa"/>
            <w:shd w:val="clear" w:color="auto" w:fill="auto"/>
          </w:tcPr>
          <w:p w:rsidR="00FA15D0" w:rsidRPr="000F0C7F" w:rsidRDefault="00FA15D0" w:rsidP="006061C8">
            <w:pPr>
              <w:widowControl w:val="0"/>
              <w:jc w:val="both"/>
              <w:rPr>
                <w:rFonts w:eastAsia="Book Antiqua"/>
                <w:b/>
                <w:bCs/>
                <w:i/>
              </w:rPr>
            </w:pPr>
            <w:r w:rsidRPr="000F0C7F">
              <w:rPr>
                <w:rFonts w:eastAsia="Book Antiqua"/>
                <w:b/>
                <w:bCs/>
                <w:i/>
              </w:rPr>
              <w:t>Consecinte</w:t>
            </w:r>
          </w:p>
        </w:tc>
        <w:tc>
          <w:tcPr>
            <w:tcW w:w="3647" w:type="dxa"/>
            <w:shd w:val="clear" w:color="auto" w:fill="auto"/>
          </w:tcPr>
          <w:p w:rsidR="00FA15D0" w:rsidRPr="000F0C7F" w:rsidRDefault="00FA15D0" w:rsidP="006061C8">
            <w:pPr>
              <w:widowControl w:val="0"/>
              <w:jc w:val="both"/>
              <w:rPr>
                <w:rFonts w:eastAsia="Book Antiqua"/>
                <w:b/>
                <w:bCs/>
                <w:i/>
              </w:rPr>
            </w:pPr>
            <w:r w:rsidRPr="000F0C7F">
              <w:rPr>
                <w:rFonts w:eastAsia="Book Antiqua"/>
                <w:b/>
                <w:bCs/>
                <w:i/>
              </w:rPr>
              <w:t>Masuri de micsorare a riscului</w:t>
            </w:r>
          </w:p>
        </w:tc>
      </w:tr>
      <w:tr w:rsidR="00FA15D0" w:rsidRPr="000F0C7F" w:rsidTr="00FA15D0">
        <w:tc>
          <w:tcPr>
            <w:tcW w:w="2238" w:type="dxa"/>
            <w:vMerge w:val="restart"/>
            <w:shd w:val="clear" w:color="auto" w:fill="auto"/>
          </w:tcPr>
          <w:p w:rsidR="00FA15D0" w:rsidRPr="000F0C7F" w:rsidRDefault="00FA15D0" w:rsidP="006061C8">
            <w:pPr>
              <w:widowControl w:val="0"/>
              <w:jc w:val="both"/>
              <w:rPr>
                <w:rFonts w:eastAsia="Book Antiqua"/>
                <w:b/>
                <w:bCs/>
              </w:rPr>
            </w:pPr>
            <w:r w:rsidRPr="000F0C7F">
              <w:rPr>
                <w:rFonts w:eastAsia="Book Antiqua"/>
                <w:b/>
                <w:bCs/>
              </w:rPr>
              <w:t>Lipsa fondurilor pentru plata Delegatului (Delegatilor)</w:t>
            </w:r>
          </w:p>
        </w:tc>
        <w:tc>
          <w:tcPr>
            <w:tcW w:w="2219" w:type="dxa"/>
            <w:shd w:val="clear" w:color="auto" w:fill="auto"/>
          </w:tcPr>
          <w:p w:rsidR="00FA15D0" w:rsidRPr="000F0C7F" w:rsidRDefault="00FA15D0" w:rsidP="006061C8">
            <w:pPr>
              <w:widowControl w:val="0"/>
              <w:numPr>
                <w:ilvl w:val="0"/>
                <w:numId w:val="25"/>
              </w:numPr>
              <w:tabs>
                <w:tab w:val="left" w:pos="209"/>
              </w:tabs>
              <w:ind w:left="-61"/>
              <w:jc w:val="both"/>
              <w:rPr>
                <w:rFonts w:eastAsia="Book Antiqua"/>
                <w:bCs/>
              </w:rPr>
            </w:pPr>
            <w:r w:rsidRPr="000F0C7F">
              <w:rPr>
                <w:rFonts w:eastAsia="Book Antiqua"/>
                <w:bCs/>
              </w:rPr>
              <w:t>Delegatul nu este platit conform acordului contractului</w:t>
            </w:r>
          </w:p>
        </w:tc>
        <w:tc>
          <w:tcPr>
            <w:tcW w:w="1926" w:type="dxa"/>
            <w:shd w:val="clear" w:color="auto" w:fill="auto"/>
          </w:tcPr>
          <w:p w:rsidR="00FA15D0" w:rsidRPr="000F0C7F" w:rsidRDefault="00FA15D0" w:rsidP="006061C8">
            <w:pPr>
              <w:widowControl w:val="0"/>
              <w:jc w:val="both"/>
              <w:rPr>
                <w:rFonts w:eastAsia="Book Antiqua"/>
                <w:bCs/>
              </w:rPr>
            </w:pPr>
            <w:r w:rsidRPr="000F0C7F">
              <w:rPr>
                <w:rFonts w:eastAsia="Book Antiqua"/>
                <w:bCs/>
              </w:rPr>
              <w:t>Delegatul va reduce serviciile sau le va stopa</w:t>
            </w:r>
          </w:p>
        </w:tc>
        <w:tc>
          <w:tcPr>
            <w:tcW w:w="3647" w:type="dxa"/>
            <w:shd w:val="clear" w:color="auto" w:fill="auto"/>
          </w:tcPr>
          <w:p w:rsidR="00FA15D0" w:rsidRPr="000F0C7F" w:rsidRDefault="00FA15D0" w:rsidP="006061C8">
            <w:pPr>
              <w:widowControl w:val="0"/>
              <w:jc w:val="both"/>
              <w:rPr>
                <w:rFonts w:eastAsia="Book Antiqua"/>
                <w:bCs/>
              </w:rPr>
            </w:pPr>
            <w:r w:rsidRPr="000F0C7F">
              <w:rPr>
                <w:rFonts w:eastAsia="Book Antiqua"/>
                <w:bCs/>
              </w:rPr>
              <w:t xml:space="preserve">Delegatul poate stabili cu banca o facilitate de creditare pentru perioadele cand se intarzie plata sau poate finanta el insusi platile </w:t>
            </w:r>
            <w:r w:rsidRPr="000F0C7F">
              <w:rPr>
                <w:rFonts w:eastAsia="Book Antiqua"/>
                <w:bCs/>
              </w:rPr>
              <w:lastRenderedPageBreak/>
              <w:t>intarziate din banii proprii sau din economii retinute</w:t>
            </w:r>
          </w:p>
        </w:tc>
      </w:tr>
      <w:tr w:rsidR="00FA15D0" w:rsidRPr="000F0C7F" w:rsidTr="00FA15D0">
        <w:tc>
          <w:tcPr>
            <w:tcW w:w="2238" w:type="dxa"/>
            <w:vMerge/>
            <w:shd w:val="clear" w:color="auto" w:fill="auto"/>
          </w:tcPr>
          <w:p w:rsidR="00FA15D0" w:rsidRPr="000F0C7F" w:rsidRDefault="00FA15D0" w:rsidP="006061C8">
            <w:pPr>
              <w:widowControl w:val="0"/>
              <w:jc w:val="both"/>
              <w:rPr>
                <w:rFonts w:eastAsia="Book Antiqua"/>
                <w:b/>
                <w:bCs/>
              </w:rPr>
            </w:pPr>
          </w:p>
        </w:tc>
        <w:tc>
          <w:tcPr>
            <w:tcW w:w="2219" w:type="dxa"/>
            <w:vMerge w:val="restart"/>
            <w:shd w:val="clear" w:color="auto" w:fill="auto"/>
          </w:tcPr>
          <w:p w:rsidR="00FA15D0" w:rsidRPr="000F0C7F" w:rsidRDefault="00FA15D0" w:rsidP="006061C8">
            <w:pPr>
              <w:widowControl w:val="0"/>
              <w:numPr>
                <w:ilvl w:val="0"/>
                <w:numId w:val="25"/>
              </w:numPr>
              <w:tabs>
                <w:tab w:val="left" w:pos="209"/>
              </w:tabs>
              <w:ind w:left="0"/>
              <w:jc w:val="both"/>
              <w:rPr>
                <w:rFonts w:eastAsia="Book Antiqua"/>
                <w:bCs/>
              </w:rPr>
            </w:pPr>
            <w:r w:rsidRPr="000F0C7F">
              <w:rPr>
                <w:rFonts w:eastAsia="Book Antiqua"/>
                <w:bCs/>
              </w:rPr>
              <w:t>Lipsa incasarilor de la utilizatori non-casnici/UAT.</w:t>
            </w:r>
          </w:p>
        </w:tc>
        <w:tc>
          <w:tcPr>
            <w:tcW w:w="1926" w:type="dxa"/>
            <w:vMerge w:val="restart"/>
            <w:shd w:val="clear" w:color="auto" w:fill="auto"/>
          </w:tcPr>
          <w:p w:rsidR="00FA15D0" w:rsidRPr="000F0C7F" w:rsidRDefault="00FA15D0" w:rsidP="006061C8">
            <w:pPr>
              <w:widowControl w:val="0"/>
              <w:jc w:val="both"/>
              <w:rPr>
                <w:rFonts w:eastAsia="Book Antiqua"/>
                <w:bCs/>
              </w:rPr>
            </w:pPr>
            <w:r w:rsidRPr="000F0C7F">
              <w:rPr>
                <w:rFonts w:eastAsia="Book Antiqua"/>
                <w:bCs/>
              </w:rPr>
              <w:t>Delegatul poate ajunge sa fie falimentar, sau se pot genera costuri crescute pentru sistem</w:t>
            </w:r>
          </w:p>
        </w:tc>
        <w:tc>
          <w:tcPr>
            <w:tcW w:w="3647" w:type="dxa"/>
            <w:shd w:val="clear" w:color="auto" w:fill="auto"/>
          </w:tcPr>
          <w:p w:rsidR="00FA15D0" w:rsidRPr="000F0C7F" w:rsidRDefault="00FA15D0" w:rsidP="006061C8">
            <w:pPr>
              <w:widowControl w:val="0"/>
              <w:jc w:val="both"/>
              <w:rPr>
                <w:rFonts w:eastAsia="Book Antiqua"/>
                <w:bCs/>
              </w:rPr>
            </w:pPr>
            <w:r w:rsidRPr="000F0C7F">
              <w:rPr>
                <w:rFonts w:eastAsia="Book Antiqua"/>
                <w:bCs/>
              </w:rPr>
              <w:t>Delegatul ar trebui sa ceara dobanda ulterioara si alte penalitati pentru platile intarziate.</w:t>
            </w:r>
          </w:p>
        </w:tc>
      </w:tr>
      <w:tr w:rsidR="00FA15D0" w:rsidRPr="000F0C7F" w:rsidTr="00FA15D0">
        <w:tc>
          <w:tcPr>
            <w:tcW w:w="2238" w:type="dxa"/>
            <w:vMerge/>
            <w:shd w:val="clear" w:color="auto" w:fill="auto"/>
          </w:tcPr>
          <w:p w:rsidR="00FA15D0" w:rsidRPr="000F0C7F" w:rsidRDefault="00FA15D0" w:rsidP="006061C8">
            <w:pPr>
              <w:widowControl w:val="0"/>
              <w:jc w:val="both"/>
              <w:rPr>
                <w:rFonts w:eastAsia="Book Antiqua"/>
                <w:b/>
                <w:bCs/>
              </w:rPr>
            </w:pPr>
          </w:p>
        </w:tc>
        <w:tc>
          <w:tcPr>
            <w:tcW w:w="2219" w:type="dxa"/>
            <w:vMerge/>
            <w:shd w:val="clear" w:color="auto" w:fill="auto"/>
          </w:tcPr>
          <w:p w:rsidR="00FA15D0" w:rsidRPr="000F0C7F" w:rsidRDefault="00FA15D0" w:rsidP="006061C8">
            <w:pPr>
              <w:widowControl w:val="0"/>
              <w:jc w:val="both"/>
              <w:rPr>
                <w:rFonts w:eastAsia="Book Antiqua"/>
                <w:bCs/>
              </w:rPr>
            </w:pPr>
          </w:p>
        </w:tc>
        <w:tc>
          <w:tcPr>
            <w:tcW w:w="1926" w:type="dxa"/>
            <w:vMerge/>
            <w:shd w:val="clear" w:color="auto" w:fill="auto"/>
          </w:tcPr>
          <w:p w:rsidR="00FA15D0" w:rsidRPr="000F0C7F" w:rsidRDefault="00FA15D0" w:rsidP="006061C8">
            <w:pPr>
              <w:widowControl w:val="0"/>
              <w:jc w:val="both"/>
              <w:rPr>
                <w:rFonts w:eastAsia="Book Antiqua"/>
                <w:bCs/>
              </w:rPr>
            </w:pPr>
          </w:p>
        </w:tc>
        <w:tc>
          <w:tcPr>
            <w:tcW w:w="3647" w:type="dxa"/>
            <w:shd w:val="clear" w:color="auto" w:fill="auto"/>
          </w:tcPr>
          <w:p w:rsidR="00FA15D0" w:rsidRPr="000F0C7F" w:rsidRDefault="00FA15D0" w:rsidP="006061C8">
            <w:pPr>
              <w:widowControl w:val="0"/>
              <w:jc w:val="both"/>
              <w:rPr>
                <w:rFonts w:eastAsia="Book Antiqua"/>
                <w:bCs/>
              </w:rPr>
            </w:pPr>
            <w:r w:rsidRPr="000F0C7F">
              <w:rPr>
                <w:rFonts w:eastAsia="Book Antiqua"/>
                <w:bCs/>
              </w:rPr>
              <w:t>Grad de probabilitate: MARE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063"/>
              <w:gridCol w:w="1069"/>
            </w:tblGrid>
            <w:tr w:rsidR="00FA15D0" w:rsidRPr="000F0C7F" w:rsidTr="00FA15D0">
              <w:tc>
                <w:tcPr>
                  <w:tcW w:w="1063" w:type="dxa"/>
                  <w:shd w:val="clear" w:color="auto" w:fill="auto"/>
                </w:tcPr>
                <w:p w:rsidR="00FA15D0" w:rsidRPr="000F0C7F" w:rsidRDefault="00FA15D0" w:rsidP="006061C8">
                  <w:pPr>
                    <w:widowControl w:val="0"/>
                    <w:jc w:val="both"/>
                    <w:rPr>
                      <w:rFonts w:eastAsia="Book Antiqua"/>
                      <w:bCs/>
                    </w:rPr>
                  </w:pPr>
                </w:p>
              </w:tc>
              <w:tc>
                <w:tcPr>
                  <w:tcW w:w="1063" w:type="dxa"/>
                  <w:shd w:val="clear" w:color="auto" w:fill="auto"/>
                </w:tcPr>
                <w:p w:rsidR="00FA15D0" w:rsidRPr="000F0C7F" w:rsidRDefault="00FA15D0" w:rsidP="006061C8">
                  <w:pPr>
                    <w:widowControl w:val="0"/>
                    <w:jc w:val="both"/>
                    <w:rPr>
                      <w:rFonts w:eastAsia="Book Antiqua"/>
                      <w:bCs/>
                    </w:rPr>
                  </w:pPr>
                  <w:r w:rsidRPr="000F0C7F">
                    <w:rPr>
                      <w:rFonts w:eastAsia="Book Antiqua"/>
                      <w:bCs/>
                    </w:rPr>
                    <w:t>UAT</w:t>
                  </w:r>
                </w:p>
              </w:tc>
              <w:tc>
                <w:tcPr>
                  <w:tcW w:w="1063" w:type="dxa"/>
                  <w:shd w:val="clear" w:color="auto" w:fill="auto"/>
                </w:tcPr>
                <w:p w:rsidR="00FA15D0" w:rsidRPr="000F0C7F" w:rsidRDefault="00FA15D0" w:rsidP="006061C8">
                  <w:pPr>
                    <w:widowControl w:val="0"/>
                    <w:jc w:val="both"/>
                    <w:rPr>
                      <w:rFonts w:eastAsia="Book Antiqua"/>
                      <w:bCs/>
                    </w:rPr>
                  </w:pPr>
                  <w:r w:rsidRPr="000F0C7F">
                    <w:rPr>
                      <w:rFonts w:eastAsia="Book Antiqua"/>
                      <w:bCs/>
                    </w:rPr>
                    <w:t>Operator</w:t>
                  </w:r>
                </w:p>
              </w:tc>
            </w:tr>
            <w:tr w:rsidR="00FA15D0" w:rsidRPr="000F0C7F" w:rsidTr="00FA15D0">
              <w:tc>
                <w:tcPr>
                  <w:tcW w:w="1063" w:type="dxa"/>
                  <w:shd w:val="clear" w:color="auto" w:fill="auto"/>
                </w:tcPr>
                <w:p w:rsidR="00FA15D0" w:rsidRPr="000F0C7F" w:rsidRDefault="00FA15D0" w:rsidP="006061C8">
                  <w:pPr>
                    <w:widowControl w:val="0"/>
                    <w:jc w:val="both"/>
                    <w:rPr>
                      <w:rFonts w:eastAsia="Book Antiqua"/>
                      <w:bCs/>
                    </w:rPr>
                  </w:pPr>
                  <w:r w:rsidRPr="000F0C7F">
                    <w:rPr>
                      <w:rFonts w:eastAsia="Book Antiqua"/>
                      <w:bCs/>
                    </w:rPr>
                    <w:t>Impartirea riscurilor</w:t>
                  </w:r>
                </w:p>
              </w:tc>
              <w:tc>
                <w:tcPr>
                  <w:tcW w:w="1063" w:type="dxa"/>
                  <w:shd w:val="clear" w:color="auto" w:fill="auto"/>
                </w:tcPr>
                <w:p w:rsidR="00FA15D0" w:rsidRPr="000F0C7F" w:rsidRDefault="00FA15D0" w:rsidP="006061C8">
                  <w:pPr>
                    <w:widowControl w:val="0"/>
                    <w:jc w:val="both"/>
                    <w:rPr>
                      <w:rFonts w:eastAsia="Book Antiqua"/>
                      <w:bCs/>
                    </w:rPr>
                  </w:pPr>
                  <w:r w:rsidRPr="000F0C7F">
                    <w:rPr>
                      <w:rFonts w:eastAsia="Book Antiqua"/>
                      <w:bCs/>
                    </w:rPr>
                    <w:t>50%</w:t>
                  </w:r>
                </w:p>
              </w:tc>
              <w:tc>
                <w:tcPr>
                  <w:tcW w:w="1063" w:type="dxa"/>
                  <w:shd w:val="clear" w:color="auto" w:fill="auto"/>
                </w:tcPr>
                <w:p w:rsidR="00FA15D0" w:rsidRPr="000F0C7F" w:rsidRDefault="00FA15D0" w:rsidP="006061C8">
                  <w:pPr>
                    <w:widowControl w:val="0"/>
                    <w:jc w:val="both"/>
                    <w:rPr>
                      <w:rFonts w:eastAsia="Book Antiqua"/>
                      <w:bCs/>
                    </w:rPr>
                  </w:pPr>
                  <w:r w:rsidRPr="000F0C7F">
                    <w:rPr>
                      <w:rFonts w:eastAsia="Book Antiqua"/>
                      <w:bCs/>
                    </w:rPr>
                    <w:t>50%</w:t>
                  </w:r>
                </w:p>
              </w:tc>
            </w:tr>
          </w:tbl>
          <w:p w:rsidR="00FA15D0" w:rsidRPr="000F0C7F" w:rsidRDefault="00FA15D0" w:rsidP="006061C8">
            <w:pPr>
              <w:widowControl w:val="0"/>
              <w:jc w:val="both"/>
              <w:rPr>
                <w:rFonts w:eastAsia="Book Antiqua"/>
                <w:bCs/>
              </w:rPr>
            </w:pPr>
          </w:p>
        </w:tc>
      </w:tr>
    </w:tbl>
    <w:p w:rsidR="00FA15D0" w:rsidRPr="000F0C7F" w:rsidRDefault="00FA15D0" w:rsidP="006061C8">
      <w:pPr>
        <w:widowControl w:val="0"/>
        <w:jc w:val="both"/>
        <w:rPr>
          <w:rFonts w:eastAsia="Book Antiqua"/>
          <w:b/>
          <w:bCs/>
          <w:lang w:val="en-GB" w:eastAsia="en-GB"/>
        </w:rPr>
      </w:pPr>
      <w:r w:rsidRPr="000F0C7F">
        <w:rPr>
          <w:rFonts w:eastAsia="Book Antiqua"/>
          <w:b/>
          <w:bCs/>
          <w:lang w:val="en-GB" w:eastAsia="en-GB"/>
        </w:rPr>
        <w:t>Matricea de risc 2: Riscuri financiare si economice, inflatia pentru Delegat.</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2226"/>
        <w:gridCol w:w="1935"/>
        <w:gridCol w:w="3647"/>
      </w:tblGrid>
      <w:tr w:rsidR="00FA15D0" w:rsidRPr="000F0C7F" w:rsidTr="00FA15D0">
        <w:tc>
          <w:tcPr>
            <w:tcW w:w="2222" w:type="dxa"/>
            <w:shd w:val="clear" w:color="auto" w:fill="auto"/>
          </w:tcPr>
          <w:p w:rsidR="00FA15D0" w:rsidRPr="000F0C7F" w:rsidRDefault="00FA15D0" w:rsidP="006061C8">
            <w:pPr>
              <w:widowControl w:val="0"/>
              <w:jc w:val="both"/>
              <w:rPr>
                <w:rFonts w:eastAsia="Book Antiqua"/>
                <w:b/>
                <w:bCs/>
                <w:i/>
              </w:rPr>
            </w:pPr>
            <w:r w:rsidRPr="000F0C7F">
              <w:rPr>
                <w:rFonts w:eastAsia="Book Antiqua"/>
                <w:b/>
                <w:bCs/>
                <w:i/>
              </w:rPr>
              <w:t>Categoria de risc</w:t>
            </w:r>
          </w:p>
        </w:tc>
        <w:tc>
          <w:tcPr>
            <w:tcW w:w="2226" w:type="dxa"/>
            <w:shd w:val="clear" w:color="auto" w:fill="auto"/>
          </w:tcPr>
          <w:p w:rsidR="00FA15D0" w:rsidRPr="000F0C7F" w:rsidRDefault="00FA15D0" w:rsidP="006061C8">
            <w:pPr>
              <w:widowControl w:val="0"/>
              <w:jc w:val="both"/>
              <w:rPr>
                <w:rFonts w:eastAsia="Book Antiqua"/>
                <w:b/>
                <w:bCs/>
                <w:i/>
              </w:rPr>
            </w:pPr>
            <w:r w:rsidRPr="000F0C7F">
              <w:rPr>
                <w:rFonts w:eastAsia="Book Antiqua"/>
                <w:b/>
                <w:bCs/>
                <w:i/>
              </w:rPr>
              <w:t>Descriere</w:t>
            </w:r>
          </w:p>
        </w:tc>
        <w:tc>
          <w:tcPr>
            <w:tcW w:w="1935" w:type="dxa"/>
            <w:shd w:val="clear" w:color="auto" w:fill="auto"/>
          </w:tcPr>
          <w:p w:rsidR="00FA15D0" w:rsidRPr="000F0C7F" w:rsidRDefault="00FA15D0" w:rsidP="006061C8">
            <w:pPr>
              <w:widowControl w:val="0"/>
              <w:jc w:val="both"/>
              <w:rPr>
                <w:rFonts w:eastAsia="Book Antiqua"/>
                <w:b/>
                <w:bCs/>
                <w:i/>
              </w:rPr>
            </w:pPr>
            <w:r w:rsidRPr="000F0C7F">
              <w:rPr>
                <w:rFonts w:eastAsia="Book Antiqua"/>
                <w:b/>
                <w:bCs/>
                <w:i/>
              </w:rPr>
              <w:t>Consecinte</w:t>
            </w:r>
          </w:p>
        </w:tc>
        <w:tc>
          <w:tcPr>
            <w:tcW w:w="3647" w:type="dxa"/>
            <w:shd w:val="clear" w:color="auto" w:fill="auto"/>
          </w:tcPr>
          <w:p w:rsidR="00FA15D0" w:rsidRPr="000F0C7F" w:rsidRDefault="00FA15D0" w:rsidP="006061C8">
            <w:pPr>
              <w:widowControl w:val="0"/>
              <w:jc w:val="both"/>
              <w:rPr>
                <w:rFonts w:eastAsia="Book Antiqua"/>
                <w:b/>
                <w:bCs/>
                <w:i/>
              </w:rPr>
            </w:pPr>
            <w:r w:rsidRPr="000F0C7F">
              <w:rPr>
                <w:rFonts w:eastAsia="Book Antiqua"/>
                <w:b/>
                <w:bCs/>
                <w:i/>
              </w:rPr>
              <w:t>Masuri de micsorare a riscului</w:t>
            </w:r>
          </w:p>
        </w:tc>
      </w:tr>
      <w:tr w:rsidR="00FA15D0" w:rsidRPr="000F0C7F" w:rsidTr="00FA15D0">
        <w:tc>
          <w:tcPr>
            <w:tcW w:w="2222" w:type="dxa"/>
            <w:vMerge w:val="restart"/>
            <w:shd w:val="clear" w:color="auto" w:fill="auto"/>
          </w:tcPr>
          <w:p w:rsidR="00FA15D0" w:rsidRPr="000F0C7F" w:rsidRDefault="00FA15D0" w:rsidP="006061C8">
            <w:pPr>
              <w:widowControl w:val="0"/>
              <w:jc w:val="both"/>
              <w:rPr>
                <w:rFonts w:eastAsia="Book Antiqua"/>
                <w:b/>
                <w:bCs/>
              </w:rPr>
            </w:pPr>
            <w:r w:rsidRPr="000F0C7F">
              <w:rPr>
                <w:rFonts w:eastAsia="Book Antiqua"/>
                <w:b/>
                <w:bCs/>
              </w:rPr>
              <w:t>Inflatia</w:t>
            </w:r>
          </w:p>
        </w:tc>
        <w:tc>
          <w:tcPr>
            <w:tcW w:w="2226" w:type="dxa"/>
            <w:vMerge w:val="restart"/>
            <w:shd w:val="clear" w:color="auto" w:fill="auto"/>
          </w:tcPr>
          <w:p w:rsidR="00FA15D0" w:rsidRPr="000F0C7F" w:rsidRDefault="00FA15D0" w:rsidP="006061C8">
            <w:pPr>
              <w:widowControl w:val="0"/>
              <w:numPr>
                <w:ilvl w:val="0"/>
                <w:numId w:val="25"/>
              </w:numPr>
              <w:tabs>
                <w:tab w:val="left" w:pos="209"/>
              </w:tabs>
              <w:ind w:left="-61"/>
              <w:jc w:val="both"/>
              <w:rPr>
                <w:rFonts w:eastAsia="Book Antiqua"/>
                <w:bCs/>
              </w:rPr>
            </w:pPr>
            <w:r w:rsidRPr="000F0C7F">
              <w:rPr>
                <w:rFonts w:eastAsia="Book Antiqua"/>
                <w:bCs/>
              </w:rPr>
              <w:t>Valoarea reala a platilor este mai scazuta datorita inflatiei</w:t>
            </w:r>
          </w:p>
        </w:tc>
        <w:tc>
          <w:tcPr>
            <w:tcW w:w="1935" w:type="dxa"/>
            <w:shd w:val="clear" w:color="auto" w:fill="auto"/>
          </w:tcPr>
          <w:p w:rsidR="00FA15D0" w:rsidRPr="000F0C7F" w:rsidRDefault="00FA15D0" w:rsidP="006061C8">
            <w:pPr>
              <w:widowControl w:val="0"/>
              <w:jc w:val="both"/>
              <w:rPr>
                <w:rFonts w:eastAsia="Book Antiqua"/>
                <w:bCs/>
              </w:rPr>
            </w:pPr>
            <w:r w:rsidRPr="000F0C7F">
              <w:rPr>
                <w:rFonts w:eastAsia="Book Antiqua"/>
                <w:bCs/>
              </w:rPr>
              <w:t>Taxele si impozitele contractului de delegare nu acopera costul de operare si nu sunt o obligatie contractuala</w:t>
            </w:r>
          </w:p>
        </w:tc>
        <w:tc>
          <w:tcPr>
            <w:tcW w:w="3647" w:type="dxa"/>
            <w:shd w:val="clear" w:color="auto" w:fill="auto"/>
          </w:tcPr>
          <w:p w:rsidR="00FA15D0" w:rsidRPr="000F0C7F" w:rsidRDefault="00FA15D0" w:rsidP="006061C8">
            <w:pPr>
              <w:widowControl w:val="0"/>
              <w:jc w:val="both"/>
              <w:rPr>
                <w:rFonts w:eastAsia="Book Antiqua"/>
                <w:bCs/>
              </w:rPr>
            </w:pPr>
            <w:r w:rsidRPr="000F0C7F">
              <w:rPr>
                <w:rFonts w:eastAsia="Book Antiqua"/>
                <w:bCs/>
              </w:rPr>
              <w:t xml:space="preserve">O clauza la contractul de delegare ar trebui sa furnizeze un index al inflatiei pentru ratele si taxele impozitate de catre Delegat. </w:t>
            </w:r>
          </w:p>
          <w:p w:rsidR="00FA15D0" w:rsidRPr="000F0C7F" w:rsidRDefault="00FA15D0" w:rsidP="006061C8">
            <w:pPr>
              <w:widowControl w:val="0"/>
              <w:jc w:val="both"/>
              <w:rPr>
                <w:rFonts w:eastAsia="Book Antiqua"/>
                <w:bCs/>
              </w:rPr>
            </w:pPr>
            <w:r w:rsidRPr="000F0C7F">
              <w:rPr>
                <w:rFonts w:eastAsia="Book Antiqua"/>
                <w:bCs/>
              </w:rPr>
              <w:t>Taxele trebuie platite la preturi curente potrivit Contractului de finantare</w:t>
            </w:r>
          </w:p>
        </w:tc>
      </w:tr>
      <w:tr w:rsidR="00FA15D0" w:rsidRPr="000F0C7F" w:rsidTr="00FA15D0">
        <w:trPr>
          <w:trHeight w:val="1430"/>
        </w:trPr>
        <w:tc>
          <w:tcPr>
            <w:tcW w:w="2222" w:type="dxa"/>
            <w:vMerge/>
            <w:shd w:val="clear" w:color="auto" w:fill="auto"/>
          </w:tcPr>
          <w:p w:rsidR="00FA15D0" w:rsidRPr="000F0C7F" w:rsidRDefault="00FA15D0" w:rsidP="006061C8">
            <w:pPr>
              <w:widowControl w:val="0"/>
              <w:jc w:val="both"/>
              <w:rPr>
                <w:rFonts w:eastAsia="Book Antiqua"/>
                <w:b/>
                <w:bCs/>
              </w:rPr>
            </w:pPr>
          </w:p>
        </w:tc>
        <w:tc>
          <w:tcPr>
            <w:tcW w:w="2226" w:type="dxa"/>
            <w:vMerge/>
            <w:shd w:val="clear" w:color="auto" w:fill="auto"/>
          </w:tcPr>
          <w:p w:rsidR="00FA15D0" w:rsidRPr="000F0C7F" w:rsidRDefault="00FA15D0" w:rsidP="006061C8">
            <w:pPr>
              <w:widowControl w:val="0"/>
              <w:numPr>
                <w:ilvl w:val="0"/>
                <w:numId w:val="25"/>
              </w:numPr>
              <w:tabs>
                <w:tab w:val="left" w:pos="209"/>
              </w:tabs>
              <w:ind w:left="0"/>
              <w:jc w:val="both"/>
              <w:rPr>
                <w:rFonts w:eastAsia="Book Antiqua"/>
                <w:bCs/>
              </w:rPr>
            </w:pPr>
          </w:p>
        </w:tc>
        <w:tc>
          <w:tcPr>
            <w:tcW w:w="1935" w:type="dxa"/>
            <w:shd w:val="clear" w:color="auto" w:fill="auto"/>
          </w:tcPr>
          <w:p w:rsidR="00FA15D0" w:rsidRPr="000F0C7F" w:rsidRDefault="00FA15D0" w:rsidP="006061C8">
            <w:pPr>
              <w:widowControl w:val="0"/>
              <w:jc w:val="both"/>
              <w:rPr>
                <w:rFonts w:eastAsia="Book Antiqua"/>
                <w:bCs/>
              </w:rPr>
            </w:pPr>
            <w:r w:rsidRPr="000F0C7F">
              <w:rPr>
                <w:rFonts w:eastAsia="Book Antiqua"/>
                <w:bCs/>
              </w:rPr>
              <w:t>Contractorul poate reduce sau intarzia serviciile, si eventual poate anula contractul</w:t>
            </w:r>
          </w:p>
        </w:tc>
        <w:tc>
          <w:tcPr>
            <w:tcW w:w="3647" w:type="dxa"/>
            <w:shd w:val="clear" w:color="auto" w:fill="auto"/>
          </w:tcPr>
          <w:p w:rsidR="00FA15D0" w:rsidRPr="000F0C7F" w:rsidRDefault="00FA15D0" w:rsidP="006061C8">
            <w:pPr>
              <w:widowControl w:val="0"/>
              <w:jc w:val="both"/>
              <w:rPr>
                <w:rFonts w:eastAsia="Book Antiqua"/>
                <w:bCs/>
              </w:rPr>
            </w:pPr>
            <w:r w:rsidRPr="000F0C7F">
              <w:rPr>
                <w:rFonts w:eastAsia="Book Antiqua"/>
                <w:bCs/>
              </w:rPr>
              <w:t>Grad de probabilitate: MARE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063"/>
              <w:gridCol w:w="1069"/>
            </w:tblGrid>
            <w:tr w:rsidR="00FA15D0" w:rsidRPr="000F0C7F" w:rsidTr="00FA15D0">
              <w:tc>
                <w:tcPr>
                  <w:tcW w:w="1063" w:type="dxa"/>
                  <w:shd w:val="clear" w:color="auto" w:fill="auto"/>
                </w:tcPr>
                <w:p w:rsidR="00FA15D0" w:rsidRPr="000F0C7F" w:rsidRDefault="00FA15D0" w:rsidP="006061C8">
                  <w:pPr>
                    <w:widowControl w:val="0"/>
                    <w:jc w:val="both"/>
                    <w:rPr>
                      <w:rFonts w:eastAsia="Book Antiqua"/>
                      <w:bCs/>
                    </w:rPr>
                  </w:pPr>
                </w:p>
              </w:tc>
              <w:tc>
                <w:tcPr>
                  <w:tcW w:w="1063" w:type="dxa"/>
                  <w:shd w:val="clear" w:color="auto" w:fill="auto"/>
                </w:tcPr>
                <w:p w:rsidR="00FA15D0" w:rsidRPr="000F0C7F" w:rsidRDefault="00FA15D0" w:rsidP="006061C8">
                  <w:pPr>
                    <w:widowControl w:val="0"/>
                    <w:jc w:val="both"/>
                    <w:rPr>
                      <w:rFonts w:eastAsia="Book Antiqua"/>
                      <w:bCs/>
                    </w:rPr>
                  </w:pPr>
                  <w:r w:rsidRPr="000F0C7F">
                    <w:rPr>
                      <w:rFonts w:eastAsia="Book Antiqua"/>
                      <w:bCs/>
                    </w:rPr>
                    <w:t>UAT</w:t>
                  </w:r>
                </w:p>
              </w:tc>
              <w:tc>
                <w:tcPr>
                  <w:tcW w:w="1063" w:type="dxa"/>
                  <w:shd w:val="clear" w:color="auto" w:fill="auto"/>
                </w:tcPr>
                <w:p w:rsidR="00FA15D0" w:rsidRPr="000F0C7F" w:rsidRDefault="00FA15D0" w:rsidP="006061C8">
                  <w:pPr>
                    <w:widowControl w:val="0"/>
                    <w:jc w:val="both"/>
                    <w:rPr>
                      <w:rFonts w:eastAsia="Book Antiqua"/>
                      <w:bCs/>
                    </w:rPr>
                  </w:pPr>
                  <w:r w:rsidRPr="000F0C7F">
                    <w:rPr>
                      <w:rFonts w:eastAsia="Book Antiqua"/>
                      <w:bCs/>
                    </w:rPr>
                    <w:t>Operator</w:t>
                  </w:r>
                </w:p>
              </w:tc>
            </w:tr>
            <w:tr w:rsidR="00FA15D0" w:rsidRPr="000F0C7F" w:rsidTr="00FA15D0">
              <w:tc>
                <w:tcPr>
                  <w:tcW w:w="1063" w:type="dxa"/>
                  <w:shd w:val="clear" w:color="auto" w:fill="auto"/>
                </w:tcPr>
                <w:p w:rsidR="00FA15D0" w:rsidRPr="000F0C7F" w:rsidRDefault="00FA15D0" w:rsidP="006061C8">
                  <w:pPr>
                    <w:widowControl w:val="0"/>
                    <w:jc w:val="both"/>
                    <w:rPr>
                      <w:rFonts w:eastAsia="Book Antiqua"/>
                      <w:bCs/>
                    </w:rPr>
                  </w:pPr>
                  <w:r w:rsidRPr="000F0C7F">
                    <w:rPr>
                      <w:rFonts w:eastAsia="Book Antiqua"/>
                      <w:bCs/>
                    </w:rPr>
                    <w:t>Impartirea riscurilor</w:t>
                  </w:r>
                </w:p>
              </w:tc>
              <w:tc>
                <w:tcPr>
                  <w:tcW w:w="1063" w:type="dxa"/>
                  <w:shd w:val="clear" w:color="auto" w:fill="auto"/>
                </w:tcPr>
                <w:p w:rsidR="00FA15D0" w:rsidRPr="000F0C7F" w:rsidRDefault="00FA15D0" w:rsidP="006061C8">
                  <w:pPr>
                    <w:widowControl w:val="0"/>
                    <w:jc w:val="both"/>
                    <w:rPr>
                      <w:rFonts w:eastAsia="Book Antiqua"/>
                      <w:bCs/>
                    </w:rPr>
                  </w:pPr>
                  <w:r w:rsidRPr="000F0C7F">
                    <w:rPr>
                      <w:rFonts w:eastAsia="Book Antiqua"/>
                      <w:bCs/>
                    </w:rPr>
                    <w:t>20%</w:t>
                  </w:r>
                </w:p>
              </w:tc>
              <w:tc>
                <w:tcPr>
                  <w:tcW w:w="1063" w:type="dxa"/>
                  <w:shd w:val="clear" w:color="auto" w:fill="auto"/>
                </w:tcPr>
                <w:p w:rsidR="00FA15D0" w:rsidRPr="000F0C7F" w:rsidRDefault="00FA15D0" w:rsidP="006061C8">
                  <w:pPr>
                    <w:widowControl w:val="0"/>
                    <w:jc w:val="both"/>
                    <w:rPr>
                      <w:rFonts w:eastAsia="Book Antiqua"/>
                      <w:bCs/>
                    </w:rPr>
                  </w:pPr>
                  <w:r w:rsidRPr="000F0C7F">
                    <w:rPr>
                      <w:rFonts w:eastAsia="Book Antiqua"/>
                      <w:bCs/>
                    </w:rPr>
                    <w:t>80%</w:t>
                  </w:r>
                </w:p>
              </w:tc>
            </w:tr>
          </w:tbl>
          <w:p w:rsidR="00FA15D0" w:rsidRPr="000F0C7F" w:rsidRDefault="00FA15D0" w:rsidP="006061C8">
            <w:pPr>
              <w:widowControl w:val="0"/>
              <w:shd w:val="clear" w:color="auto" w:fill="FFFFFF"/>
              <w:jc w:val="both"/>
              <w:rPr>
                <w:rFonts w:eastAsia="Book Antiqua"/>
                <w:bCs/>
              </w:rPr>
            </w:pPr>
          </w:p>
        </w:tc>
      </w:tr>
    </w:tbl>
    <w:p w:rsidR="00FA15D0" w:rsidRPr="000F0C7F" w:rsidRDefault="00FA15D0" w:rsidP="006061C8">
      <w:pPr>
        <w:widowControl w:val="0"/>
        <w:jc w:val="both"/>
        <w:rPr>
          <w:rFonts w:eastAsia="Book Antiqua"/>
          <w:b/>
          <w:bCs/>
          <w:lang w:val="en-GB" w:eastAsia="en-GB"/>
        </w:rPr>
      </w:pPr>
    </w:p>
    <w:p w:rsidR="00FA15D0" w:rsidRPr="000F0C7F" w:rsidRDefault="00FA15D0" w:rsidP="006061C8">
      <w:pPr>
        <w:widowControl w:val="0"/>
        <w:jc w:val="both"/>
        <w:rPr>
          <w:rFonts w:eastAsia="Book Antiqua"/>
          <w:b/>
          <w:bCs/>
          <w:lang w:val="en-GB" w:eastAsia="en-GB"/>
        </w:rPr>
      </w:pPr>
      <w:r w:rsidRPr="000F0C7F">
        <w:rPr>
          <w:rFonts w:eastAsia="Book Antiqua"/>
          <w:b/>
          <w:bCs/>
          <w:lang w:val="en-GB" w:eastAsia="en-GB"/>
        </w:rPr>
        <w:t>Matricea de risc 3: Faliment, inchidere, stoparea operarii, furnizori, schimbarea proprietarului, retragere.</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628"/>
        <w:gridCol w:w="1882"/>
        <w:gridCol w:w="4612"/>
      </w:tblGrid>
      <w:tr w:rsidR="00FA15D0" w:rsidRPr="000F0C7F" w:rsidTr="00FA15D0">
        <w:tc>
          <w:tcPr>
            <w:tcW w:w="1908" w:type="dxa"/>
            <w:shd w:val="clear" w:color="auto" w:fill="auto"/>
          </w:tcPr>
          <w:p w:rsidR="00FA15D0" w:rsidRPr="000F0C7F" w:rsidRDefault="00FA15D0" w:rsidP="006061C8">
            <w:pPr>
              <w:widowControl w:val="0"/>
              <w:jc w:val="both"/>
              <w:rPr>
                <w:rFonts w:eastAsia="Book Antiqua"/>
                <w:b/>
                <w:bCs/>
                <w:i/>
              </w:rPr>
            </w:pPr>
            <w:r w:rsidRPr="000F0C7F">
              <w:rPr>
                <w:rFonts w:eastAsia="Book Antiqua"/>
                <w:b/>
                <w:bCs/>
                <w:i/>
              </w:rPr>
              <w:t>Categoria de risc</w:t>
            </w:r>
          </w:p>
        </w:tc>
        <w:tc>
          <w:tcPr>
            <w:tcW w:w="1628" w:type="dxa"/>
            <w:shd w:val="clear" w:color="auto" w:fill="auto"/>
          </w:tcPr>
          <w:p w:rsidR="00FA15D0" w:rsidRPr="000F0C7F" w:rsidRDefault="00FA15D0" w:rsidP="006061C8">
            <w:pPr>
              <w:widowControl w:val="0"/>
              <w:jc w:val="both"/>
              <w:rPr>
                <w:rFonts w:eastAsia="Book Antiqua"/>
                <w:b/>
                <w:bCs/>
                <w:i/>
              </w:rPr>
            </w:pPr>
            <w:r w:rsidRPr="000F0C7F">
              <w:rPr>
                <w:rFonts w:eastAsia="Book Antiqua"/>
                <w:b/>
                <w:bCs/>
                <w:i/>
              </w:rPr>
              <w:t>Descriere</w:t>
            </w:r>
          </w:p>
        </w:tc>
        <w:tc>
          <w:tcPr>
            <w:tcW w:w="1882" w:type="dxa"/>
            <w:shd w:val="clear" w:color="auto" w:fill="auto"/>
          </w:tcPr>
          <w:p w:rsidR="00FA15D0" w:rsidRPr="000F0C7F" w:rsidRDefault="00FA15D0" w:rsidP="006061C8">
            <w:pPr>
              <w:widowControl w:val="0"/>
              <w:jc w:val="both"/>
              <w:rPr>
                <w:rFonts w:eastAsia="Book Antiqua"/>
                <w:b/>
                <w:bCs/>
                <w:i/>
              </w:rPr>
            </w:pPr>
            <w:r w:rsidRPr="000F0C7F">
              <w:rPr>
                <w:rFonts w:eastAsia="Book Antiqua"/>
                <w:b/>
                <w:bCs/>
                <w:i/>
              </w:rPr>
              <w:t>Consecinte</w:t>
            </w:r>
          </w:p>
        </w:tc>
        <w:tc>
          <w:tcPr>
            <w:tcW w:w="4612" w:type="dxa"/>
            <w:shd w:val="clear" w:color="auto" w:fill="auto"/>
          </w:tcPr>
          <w:p w:rsidR="00FA15D0" w:rsidRPr="000F0C7F" w:rsidRDefault="00FA15D0" w:rsidP="006061C8">
            <w:pPr>
              <w:widowControl w:val="0"/>
              <w:jc w:val="both"/>
              <w:rPr>
                <w:rFonts w:eastAsia="Book Antiqua"/>
                <w:b/>
                <w:bCs/>
                <w:i/>
              </w:rPr>
            </w:pPr>
            <w:r w:rsidRPr="000F0C7F">
              <w:rPr>
                <w:rFonts w:eastAsia="Book Antiqua"/>
                <w:b/>
                <w:bCs/>
                <w:i/>
              </w:rPr>
              <w:t>Masuri de micsorare a riscului</w:t>
            </w:r>
          </w:p>
        </w:tc>
      </w:tr>
      <w:tr w:rsidR="00FA15D0" w:rsidRPr="000F0C7F" w:rsidTr="00FA15D0">
        <w:tc>
          <w:tcPr>
            <w:tcW w:w="1908" w:type="dxa"/>
            <w:vMerge w:val="restart"/>
            <w:shd w:val="clear" w:color="auto" w:fill="auto"/>
          </w:tcPr>
          <w:p w:rsidR="00FA15D0" w:rsidRPr="000F0C7F" w:rsidRDefault="00FA15D0" w:rsidP="006061C8">
            <w:pPr>
              <w:widowControl w:val="0"/>
              <w:jc w:val="both"/>
              <w:rPr>
                <w:rFonts w:eastAsia="Book Antiqua"/>
                <w:b/>
                <w:bCs/>
              </w:rPr>
            </w:pPr>
            <w:r w:rsidRPr="000F0C7F">
              <w:rPr>
                <w:rFonts w:eastAsia="Book Antiqua"/>
                <w:b/>
                <w:bCs/>
              </w:rPr>
              <w:t>Falimentul, fuzionarile si celelalte, etc.</w:t>
            </w:r>
          </w:p>
        </w:tc>
        <w:tc>
          <w:tcPr>
            <w:tcW w:w="1628" w:type="dxa"/>
            <w:vMerge w:val="restart"/>
            <w:shd w:val="clear" w:color="auto" w:fill="auto"/>
          </w:tcPr>
          <w:p w:rsidR="00FA15D0" w:rsidRPr="000F0C7F" w:rsidRDefault="00FA15D0" w:rsidP="006061C8">
            <w:pPr>
              <w:widowControl w:val="0"/>
              <w:numPr>
                <w:ilvl w:val="0"/>
                <w:numId w:val="25"/>
              </w:numPr>
              <w:tabs>
                <w:tab w:val="left" w:pos="209"/>
              </w:tabs>
              <w:ind w:left="-61"/>
              <w:jc w:val="both"/>
              <w:rPr>
                <w:rFonts w:eastAsia="Book Antiqua"/>
                <w:bCs/>
              </w:rPr>
            </w:pPr>
            <w:r w:rsidRPr="000F0C7F">
              <w:rPr>
                <w:rFonts w:eastAsia="Book Antiqua"/>
                <w:bCs/>
              </w:rPr>
              <w:t>Schimbarea proprietarului, intrarea sub hotarare judecatoreasca, faliment, inchidere, retragere</w:t>
            </w:r>
          </w:p>
        </w:tc>
        <w:tc>
          <w:tcPr>
            <w:tcW w:w="1882" w:type="dxa"/>
            <w:shd w:val="clear" w:color="auto" w:fill="auto"/>
          </w:tcPr>
          <w:p w:rsidR="00FA15D0" w:rsidRPr="000F0C7F" w:rsidRDefault="00FA15D0" w:rsidP="006061C8">
            <w:pPr>
              <w:widowControl w:val="0"/>
              <w:jc w:val="both"/>
              <w:rPr>
                <w:rFonts w:eastAsia="Book Antiqua"/>
                <w:bCs/>
              </w:rPr>
            </w:pPr>
            <w:r w:rsidRPr="000F0C7F">
              <w:rPr>
                <w:rFonts w:eastAsia="Book Antiqua"/>
                <w:bCs/>
              </w:rPr>
              <w:t>Intreruperea neasteptata a serviciilor</w:t>
            </w:r>
          </w:p>
        </w:tc>
        <w:tc>
          <w:tcPr>
            <w:tcW w:w="4612" w:type="dxa"/>
            <w:shd w:val="clear" w:color="auto" w:fill="auto"/>
          </w:tcPr>
          <w:p w:rsidR="00FA15D0" w:rsidRPr="000F0C7F" w:rsidRDefault="00FA15D0" w:rsidP="006061C8">
            <w:pPr>
              <w:widowControl w:val="0"/>
              <w:jc w:val="both"/>
              <w:rPr>
                <w:rFonts w:eastAsia="Book Antiqua"/>
                <w:bCs/>
              </w:rPr>
            </w:pPr>
            <w:r w:rsidRPr="000F0C7F">
              <w:rPr>
                <w:rFonts w:eastAsia="Book Antiqua"/>
                <w:bCs/>
              </w:rPr>
              <w:t>Sunt necesare garantii financiare/ limite ale depozitelor din partea Delegatului pentru a garanta bunurile aduse contract, la cel putin de doua ori valoarea contractului.</w:t>
            </w:r>
          </w:p>
        </w:tc>
      </w:tr>
      <w:tr w:rsidR="00FA15D0" w:rsidRPr="000F0C7F" w:rsidTr="00FA15D0">
        <w:trPr>
          <w:trHeight w:val="1935"/>
        </w:trPr>
        <w:tc>
          <w:tcPr>
            <w:tcW w:w="1908" w:type="dxa"/>
            <w:vMerge/>
            <w:shd w:val="clear" w:color="auto" w:fill="auto"/>
          </w:tcPr>
          <w:p w:rsidR="00FA15D0" w:rsidRPr="000F0C7F" w:rsidRDefault="00FA15D0" w:rsidP="006061C8">
            <w:pPr>
              <w:widowControl w:val="0"/>
              <w:jc w:val="both"/>
              <w:rPr>
                <w:rFonts w:eastAsia="Book Antiqua"/>
                <w:b/>
                <w:bCs/>
              </w:rPr>
            </w:pPr>
          </w:p>
        </w:tc>
        <w:tc>
          <w:tcPr>
            <w:tcW w:w="1628" w:type="dxa"/>
            <w:vMerge/>
            <w:shd w:val="clear" w:color="auto" w:fill="auto"/>
          </w:tcPr>
          <w:p w:rsidR="00FA15D0" w:rsidRPr="000F0C7F" w:rsidRDefault="00FA15D0" w:rsidP="006061C8">
            <w:pPr>
              <w:widowControl w:val="0"/>
              <w:numPr>
                <w:ilvl w:val="0"/>
                <w:numId w:val="25"/>
              </w:numPr>
              <w:tabs>
                <w:tab w:val="left" w:pos="209"/>
              </w:tabs>
              <w:ind w:left="0"/>
              <w:jc w:val="both"/>
              <w:rPr>
                <w:rFonts w:eastAsia="Book Antiqua"/>
                <w:bCs/>
              </w:rPr>
            </w:pPr>
          </w:p>
        </w:tc>
        <w:tc>
          <w:tcPr>
            <w:tcW w:w="1882" w:type="dxa"/>
            <w:shd w:val="clear" w:color="auto" w:fill="auto"/>
          </w:tcPr>
          <w:p w:rsidR="00FA15D0" w:rsidRPr="000F0C7F" w:rsidRDefault="00FA15D0" w:rsidP="006061C8">
            <w:pPr>
              <w:widowControl w:val="0"/>
              <w:jc w:val="both"/>
              <w:rPr>
                <w:rFonts w:eastAsia="Book Antiqua"/>
                <w:bCs/>
              </w:rPr>
            </w:pPr>
            <w:r w:rsidRPr="000F0C7F">
              <w:rPr>
                <w:rFonts w:eastAsia="Book Antiqua"/>
                <w:bCs/>
              </w:rPr>
              <w:t>Poate fi necesar ca primaria sa preia serviciile, bunurile, etc. In cazuri extreme</w:t>
            </w:r>
          </w:p>
        </w:tc>
        <w:tc>
          <w:tcPr>
            <w:tcW w:w="4612" w:type="dxa"/>
            <w:shd w:val="clear" w:color="auto" w:fill="auto"/>
          </w:tcPr>
          <w:p w:rsidR="00FA15D0" w:rsidRPr="000F0C7F" w:rsidRDefault="00FA15D0" w:rsidP="006061C8">
            <w:pPr>
              <w:widowControl w:val="0"/>
              <w:jc w:val="both"/>
              <w:rPr>
                <w:rFonts w:eastAsia="Book Antiqua"/>
                <w:bCs/>
              </w:rPr>
            </w:pPr>
            <w:r w:rsidRPr="000F0C7F">
              <w:rPr>
                <w:rFonts w:eastAsia="Book Antiqua"/>
                <w:bCs/>
              </w:rPr>
              <w:t>Este necesar ca rapoartele financiare sa fie pastrate (balanta financiara care sa acopere 3 luni de operare, datorii limitate la 50% din bunuri, intarzieri de plata, etc.), si sa fie supuse unui audit de catre o firma independenta.</w:t>
            </w:r>
          </w:p>
        </w:tc>
      </w:tr>
      <w:tr w:rsidR="00FA15D0" w:rsidRPr="000F0C7F" w:rsidTr="00FA15D0">
        <w:trPr>
          <w:trHeight w:val="1500"/>
        </w:trPr>
        <w:tc>
          <w:tcPr>
            <w:tcW w:w="1908" w:type="dxa"/>
            <w:vMerge/>
            <w:shd w:val="clear" w:color="auto" w:fill="auto"/>
          </w:tcPr>
          <w:p w:rsidR="00FA15D0" w:rsidRPr="000F0C7F" w:rsidRDefault="00FA15D0" w:rsidP="006061C8">
            <w:pPr>
              <w:widowControl w:val="0"/>
              <w:jc w:val="both"/>
              <w:rPr>
                <w:rFonts w:eastAsia="Book Antiqua"/>
                <w:b/>
                <w:bCs/>
              </w:rPr>
            </w:pPr>
          </w:p>
        </w:tc>
        <w:tc>
          <w:tcPr>
            <w:tcW w:w="1628" w:type="dxa"/>
            <w:vMerge/>
            <w:shd w:val="clear" w:color="auto" w:fill="auto"/>
          </w:tcPr>
          <w:p w:rsidR="00FA15D0" w:rsidRPr="000F0C7F" w:rsidRDefault="00FA15D0" w:rsidP="006061C8">
            <w:pPr>
              <w:widowControl w:val="0"/>
              <w:numPr>
                <w:ilvl w:val="0"/>
                <w:numId w:val="25"/>
              </w:numPr>
              <w:tabs>
                <w:tab w:val="left" w:pos="209"/>
              </w:tabs>
              <w:ind w:left="0"/>
              <w:jc w:val="both"/>
              <w:rPr>
                <w:rFonts w:eastAsia="Book Antiqua"/>
                <w:bCs/>
              </w:rPr>
            </w:pPr>
          </w:p>
        </w:tc>
        <w:tc>
          <w:tcPr>
            <w:tcW w:w="1882" w:type="dxa"/>
            <w:shd w:val="clear" w:color="auto" w:fill="auto"/>
          </w:tcPr>
          <w:p w:rsidR="00FA15D0" w:rsidRPr="000F0C7F" w:rsidRDefault="00FA15D0" w:rsidP="006061C8">
            <w:pPr>
              <w:widowControl w:val="0"/>
              <w:shd w:val="clear" w:color="auto" w:fill="FFFFFF"/>
              <w:jc w:val="both"/>
              <w:rPr>
                <w:rFonts w:eastAsia="Book Antiqua"/>
                <w:bCs/>
              </w:rPr>
            </w:pPr>
            <w:r w:rsidRPr="000F0C7F">
              <w:rPr>
                <w:rFonts w:eastAsia="Book Antiqua"/>
                <w:bCs/>
              </w:rPr>
              <w:t>Serviciile se pot degrada</w:t>
            </w:r>
          </w:p>
          <w:p w:rsidR="00FA15D0" w:rsidRPr="000F0C7F" w:rsidRDefault="00FA15D0" w:rsidP="006061C8">
            <w:pPr>
              <w:widowControl w:val="0"/>
              <w:shd w:val="clear" w:color="auto" w:fill="FFFFFF"/>
              <w:jc w:val="both"/>
              <w:rPr>
                <w:rFonts w:eastAsia="Book Antiqua"/>
                <w:bCs/>
              </w:rPr>
            </w:pPr>
          </w:p>
        </w:tc>
        <w:tc>
          <w:tcPr>
            <w:tcW w:w="4612" w:type="dxa"/>
            <w:shd w:val="clear" w:color="auto" w:fill="auto"/>
          </w:tcPr>
          <w:p w:rsidR="00FA15D0" w:rsidRPr="000F0C7F" w:rsidRDefault="00FA15D0" w:rsidP="006061C8">
            <w:pPr>
              <w:widowControl w:val="0"/>
              <w:jc w:val="both"/>
              <w:rPr>
                <w:rFonts w:eastAsia="Book Antiqua"/>
                <w:bCs/>
              </w:rPr>
            </w:pPr>
            <w:r w:rsidRPr="000F0C7F">
              <w:rPr>
                <w:rFonts w:eastAsia="Book Antiqua"/>
                <w:bCs/>
              </w:rPr>
              <w:t xml:space="preserve">In procesul de atribuire descalificarea ofertantilor slabi din punct de vedere financiar si a firmelor care au in istoria lor un faliment si incidente financiare, plati intarziate catre muncitori si furnizori, etc. Necesita o balanta contabila cu criterii riguros definite din punct de vedere financiar: profituri obisnuite, rapoarte privind datoriile pana la capitalul social, putine cazuri de litigiu sau datorii sterse, cantitati si valori ale contractelor de leasing, raporturi de la auditorii externi si de la agentiile de evaluare, lista cu contractele in </w:t>
            </w:r>
            <w:r w:rsidRPr="000F0C7F">
              <w:rPr>
                <w:rFonts w:eastAsia="Book Antiqua"/>
                <w:bCs/>
              </w:rPr>
              <w:lastRenderedPageBreak/>
              <w:t>curs de desfasurare, etc.</w:t>
            </w:r>
          </w:p>
          <w:p w:rsidR="00FA15D0" w:rsidRPr="000F0C7F" w:rsidRDefault="00FA15D0" w:rsidP="006061C8">
            <w:pPr>
              <w:widowControl w:val="0"/>
              <w:shd w:val="clear" w:color="auto" w:fill="FFFFFF"/>
              <w:jc w:val="both"/>
              <w:rPr>
                <w:rFonts w:eastAsia="Book Antiqua"/>
                <w:bCs/>
              </w:rPr>
            </w:pPr>
            <w:r w:rsidRPr="000F0C7F">
              <w:rPr>
                <w:rFonts w:eastAsia="Book Antiqua"/>
                <w:bCs/>
              </w:rPr>
              <w:t>Stabilirea in contract a unor indicatori de performanta clari si conditionari ale platii serviciului, respectiv reziliere a contractului, functie de asta</w:t>
            </w:r>
          </w:p>
        </w:tc>
      </w:tr>
      <w:tr w:rsidR="00FA15D0" w:rsidRPr="000F0C7F" w:rsidTr="00FA15D0">
        <w:trPr>
          <w:trHeight w:val="2024"/>
        </w:trPr>
        <w:tc>
          <w:tcPr>
            <w:tcW w:w="1908" w:type="dxa"/>
            <w:vMerge/>
            <w:shd w:val="clear" w:color="auto" w:fill="auto"/>
          </w:tcPr>
          <w:p w:rsidR="00FA15D0" w:rsidRPr="000F0C7F" w:rsidRDefault="00FA15D0" w:rsidP="006061C8">
            <w:pPr>
              <w:widowControl w:val="0"/>
              <w:jc w:val="both"/>
              <w:rPr>
                <w:rFonts w:eastAsia="Book Antiqua"/>
                <w:b/>
                <w:bCs/>
              </w:rPr>
            </w:pPr>
          </w:p>
        </w:tc>
        <w:tc>
          <w:tcPr>
            <w:tcW w:w="1628" w:type="dxa"/>
            <w:vMerge/>
            <w:shd w:val="clear" w:color="auto" w:fill="auto"/>
          </w:tcPr>
          <w:p w:rsidR="00FA15D0" w:rsidRPr="000F0C7F" w:rsidRDefault="00FA15D0" w:rsidP="006061C8">
            <w:pPr>
              <w:widowControl w:val="0"/>
              <w:numPr>
                <w:ilvl w:val="0"/>
                <w:numId w:val="25"/>
              </w:numPr>
              <w:tabs>
                <w:tab w:val="left" w:pos="209"/>
              </w:tabs>
              <w:ind w:left="0"/>
              <w:jc w:val="both"/>
              <w:rPr>
                <w:rFonts w:eastAsia="Book Antiqua"/>
                <w:bCs/>
              </w:rPr>
            </w:pPr>
          </w:p>
        </w:tc>
        <w:tc>
          <w:tcPr>
            <w:tcW w:w="1882" w:type="dxa"/>
            <w:vMerge w:val="restart"/>
            <w:shd w:val="clear" w:color="auto" w:fill="auto"/>
          </w:tcPr>
          <w:p w:rsidR="00FA15D0" w:rsidRPr="000F0C7F" w:rsidRDefault="00FA15D0" w:rsidP="006061C8">
            <w:pPr>
              <w:widowControl w:val="0"/>
              <w:shd w:val="clear" w:color="auto" w:fill="FFFFFF"/>
              <w:jc w:val="both"/>
              <w:rPr>
                <w:rFonts w:eastAsia="Book Antiqua"/>
                <w:bCs/>
              </w:rPr>
            </w:pPr>
            <w:r w:rsidRPr="000F0C7F">
              <w:rPr>
                <w:rFonts w:eastAsia="Book Antiqua"/>
                <w:bCs/>
              </w:rPr>
              <w:t>Poate fi necesara o inlocuire urgenta, adesea in conditii mai putin favorabile</w:t>
            </w:r>
          </w:p>
          <w:p w:rsidR="00FA15D0" w:rsidRPr="000F0C7F" w:rsidRDefault="00FA15D0" w:rsidP="006061C8">
            <w:pPr>
              <w:widowControl w:val="0"/>
              <w:shd w:val="clear" w:color="auto" w:fill="FFFFFF"/>
              <w:jc w:val="both"/>
              <w:rPr>
                <w:rFonts w:eastAsia="Book Antiqua"/>
                <w:bCs/>
              </w:rPr>
            </w:pPr>
          </w:p>
        </w:tc>
        <w:tc>
          <w:tcPr>
            <w:tcW w:w="4612" w:type="dxa"/>
            <w:shd w:val="clear" w:color="auto" w:fill="auto"/>
          </w:tcPr>
          <w:p w:rsidR="00FA15D0" w:rsidRPr="000F0C7F" w:rsidRDefault="00FA15D0" w:rsidP="006061C8">
            <w:pPr>
              <w:widowControl w:val="0"/>
              <w:jc w:val="both"/>
              <w:rPr>
                <w:rFonts w:eastAsia="Book Antiqua"/>
                <w:bCs/>
              </w:rPr>
            </w:pPr>
            <w:r w:rsidRPr="000F0C7F">
              <w:rPr>
                <w:rFonts w:eastAsia="Book Antiqua"/>
                <w:bCs/>
              </w:rPr>
              <w:t>Descalificarea unor oferte care ofera valori sub costurile de operare ale instalatiilor.</w:t>
            </w:r>
          </w:p>
          <w:p w:rsidR="00FA15D0" w:rsidRPr="000F0C7F" w:rsidRDefault="00FA15D0" w:rsidP="006061C8">
            <w:pPr>
              <w:widowControl w:val="0"/>
              <w:shd w:val="clear" w:color="auto" w:fill="FFFFFF"/>
              <w:jc w:val="both"/>
              <w:rPr>
                <w:rFonts w:eastAsia="Book Antiqua"/>
                <w:bCs/>
              </w:rPr>
            </w:pPr>
            <w:r w:rsidRPr="000F0C7F">
              <w:rPr>
                <w:rFonts w:eastAsia="Book Antiqua"/>
                <w:bCs/>
              </w:rPr>
              <w:t>Inserarea unei schimbari privind clauza de apartenenta, ce permite ADI sa anuleze sau sa faca din nou o procedura pentru delegare, daca pentru a-si proteja propriul interes, acest lucru este considerat a fi necesar.</w:t>
            </w:r>
          </w:p>
        </w:tc>
      </w:tr>
      <w:tr w:rsidR="00FA15D0" w:rsidRPr="000F0C7F" w:rsidTr="00FA15D0">
        <w:trPr>
          <w:trHeight w:val="1079"/>
        </w:trPr>
        <w:tc>
          <w:tcPr>
            <w:tcW w:w="1908" w:type="dxa"/>
            <w:vMerge/>
            <w:shd w:val="clear" w:color="auto" w:fill="auto"/>
          </w:tcPr>
          <w:p w:rsidR="00FA15D0" w:rsidRPr="000F0C7F" w:rsidRDefault="00FA15D0" w:rsidP="006061C8">
            <w:pPr>
              <w:widowControl w:val="0"/>
              <w:jc w:val="both"/>
              <w:rPr>
                <w:rFonts w:eastAsia="Book Antiqua"/>
                <w:b/>
                <w:bCs/>
              </w:rPr>
            </w:pPr>
          </w:p>
        </w:tc>
        <w:tc>
          <w:tcPr>
            <w:tcW w:w="1628" w:type="dxa"/>
            <w:vMerge/>
            <w:shd w:val="clear" w:color="auto" w:fill="auto"/>
          </w:tcPr>
          <w:p w:rsidR="00FA15D0" w:rsidRPr="000F0C7F" w:rsidRDefault="00FA15D0" w:rsidP="006061C8">
            <w:pPr>
              <w:widowControl w:val="0"/>
              <w:numPr>
                <w:ilvl w:val="0"/>
                <w:numId w:val="25"/>
              </w:numPr>
              <w:tabs>
                <w:tab w:val="left" w:pos="209"/>
              </w:tabs>
              <w:ind w:left="0"/>
              <w:jc w:val="both"/>
              <w:rPr>
                <w:rFonts w:eastAsia="Book Antiqua"/>
                <w:bCs/>
              </w:rPr>
            </w:pPr>
          </w:p>
        </w:tc>
        <w:tc>
          <w:tcPr>
            <w:tcW w:w="1882" w:type="dxa"/>
            <w:vMerge/>
            <w:shd w:val="clear" w:color="auto" w:fill="auto"/>
          </w:tcPr>
          <w:p w:rsidR="00FA15D0" w:rsidRPr="000F0C7F" w:rsidRDefault="00FA15D0" w:rsidP="006061C8">
            <w:pPr>
              <w:widowControl w:val="0"/>
              <w:shd w:val="clear" w:color="auto" w:fill="FFFFFF"/>
              <w:jc w:val="both"/>
              <w:rPr>
                <w:rFonts w:eastAsia="Book Antiqua"/>
                <w:bCs/>
              </w:rPr>
            </w:pPr>
          </w:p>
        </w:tc>
        <w:tc>
          <w:tcPr>
            <w:tcW w:w="4612" w:type="dxa"/>
            <w:shd w:val="clear" w:color="auto" w:fill="auto"/>
          </w:tcPr>
          <w:p w:rsidR="00FA15D0" w:rsidRPr="000F0C7F" w:rsidRDefault="00FA15D0" w:rsidP="006061C8">
            <w:pPr>
              <w:widowControl w:val="0"/>
              <w:shd w:val="clear" w:color="auto" w:fill="FFFFFF"/>
              <w:jc w:val="both"/>
              <w:rPr>
                <w:rFonts w:eastAsia="Book Antiqua"/>
                <w:bCs/>
              </w:rPr>
            </w:pPr>
          </w:p>
        </w:tc>
      </w:tr>
      <w:tr w:rsidR="00FA15D0" w:rsidRPr="000F0C7F" w:rsidTr="00FA15D0">
        <w:trPr>
          <w:trHeight w:val="1340"/>
        </w:trPr>
        <w:tc>
          <w:tcPr>
            <w:tcW w:w="1908" w:type="dxa"/>
            <w:vMerge/>
            <w:shd w:val="clear" w:color="auto" w:fill="auto"/>
          </w:tcPr>
          <w:p w:rsidR="00FA15D0" w:rsidRPr="000F0C7F" w:rsidRDefault="00FA15D0" w:rsidP="006061C8">
            <w:pPr>
              <w:widowControl w:val="0"/>
              <w:jc w:val="both"/>
              <w:rPr>
                <w:rFonts w:eastAsia="Book Antiqua"/>
                <w:b/>
                <w:bCs/>
              </w:rPr>
            </w:pPr>
          </w:p>
        </w:tc>
        <w:tc>
          <w:tcPr>
            <w:tcW w:w="1628" w:type="dxa"/>
            <w:vMerge/>
            <w:shd w:val="clear" w:color="auto" w:fill="auto"/>
          </w:tcPr>
          <w:p w:rsidR="00FA15D0" w:rsidRPr="000F0C7F" w:rsidRDefault="00FA15D0" w:rsidP="006061C8">
            <w:pPr>
              <w:widowControl w:val="0"/>
              <w:numPr>
                <w:ilvl w:val="0"/>
                <w:numId w:val="25"/>
              </w:numPr>
              <w:tabs>
                <w:tab w:val="left" w:pos="209"/>
              </w:tabs>
              <w:ind w:left="0"/>
              <w:jc w:val="both"/>
              <w:rPr>
                <w:rFonts w:eastAsia="Book Antiqua"/>
                <w:bCs/>
              </w:rPr>
            </w:pPr>
          </w:p>
        </w:tc>
        <w:tc>
          <w:tcPr>
            <w:tcW w:w="1882" w:type="dxa"/>
            <w:vMerge/>
            <w:shd w:val="clear" w:color="auto" w:fill="auto"/>
          </w:tcPr>
          <w:p w:rsidR="00FA15D0" w:rsidRPr="000F0C7F" w:rsidRDefault="00FA15D0" w:rsidP="006061C8">
            <w:pPr>
              <w:widowControl w:val="0"/>
              <w:shd w:val="clear" w:color="auto" w:fill="FFFFFF"/>
              <w:jc w:val="both"/>
              <w:rPr>
                <w:rFonts w:eastAsia="Book Antiqua"/>
                <w:bCs/>
              </w:rPr>
            </w:pPr>
          </w:p>
        </w:tc>
        <w:tc>
          <w:tcPr>
            <w:tcW w:w="4612" w:type="dxa"/>
            <w:shd w:val="clear" w:color="auto" w:fill="auto"/>
          </w:tcPr>
          <w:p w:rsidR="00FA15D0" w:rsidRPr="000F0C7F" w:rsidRDefault="00FA15D0" w:rsidP="006061C8">
            <w:pPr>
              <w:widowControl w:val="0"/>
              <w:jc w:val="both"/>
              <w:rPr>
                <w:rFonts w:eastAsia="Book Antiqua"/>
                <w:bCs/>
              </w:rPr>
            </w:pPr>
            <w:r w:rsidRPr="000F0C7F">
              <w:rPr>
                <w:rFonts w:eastAsia="Book Antiqua"/>
                <w:bCs/>
              </w:rPr>
              <w:t>Grad de probabilitate: MEDIU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763"/>
              <w:gridCol w:w="1069"/>
            </w:tblGrid>
            <w:tr w:rsidR="00FA15D0" w:rsidRPr="000F0C7F" w:rsidTr="00FA15D0">
              <w:tc>
                <w:tcPr>
                  <w:tcW w:w="1063" w:type="dxa"/>
                  <w:shd w:val="clear" w:color="auto" w:fill="auto"/>
                </w:tcPr>
                <w:p w:rsidR="00FA15D0" w:rsidRPr="000F0C7F" w:rsidRDefault="00FA15D0" w:rsidP="006061C8">
                  <w:pPr>
                    <w:widowControl w:val="0"/>
                    <w:jc w:val="both"/>
                    <w:rPr>
                      <w:rFonts w:eastAsia="Book Antiqua"/>
                      <w:bCs/>
                    </w:rPr>
                  </w:pPr>
                </w:p>
              </w:tc>
              <w:tc>
                <w:tcPr>
                  <w:tcW w:w="1063" w:type="dxa"/>
                  <w:shd w:val="clear" w:color="auto" w:fill="auto"/>
                </w:tcPr>
                <w:p w:rsidR="00FA15D0" w:rsidRPr="000F0C7F" w:rsidRDefault="00FA15D0" w:rsidP="006061C8">
                  <w:pPr>
                    <w:widowControl w:val="0"/>
                    <w:jc w:val="both"/>
                    <w:rPr>
                      <w:rFonts w:eastAsia="Book Antiqua"/>
                      <w:bCs/>
                    </w:rPr>
                  </w:pPr>
                  <w:r w:rsidRPr="000F0C7F">
                    <w:rPr>
                      <w:rFonts w:eastAsia="Book Antiqua"/>
                      <w:bCs/>
                    </w:rPr>
                    <w:t>ADISIGD/UAT</w:t>
                  </w:r>
                </w:p>
              </w:tc>
              <w:tc>
                <w:tcPr>
                  <w:tcW w:w="1063" w:type="dxa"/>
                  <w:shd w:val="clear" w:color="auto" w:fill="auto"/>
                </w:tcPr>
                <w:p w:rsidR="00FA15D0" w:rsidRPr="000F0C7F" w:rsidRDefault="00FA15D0" w:rsidP="006061C8">
                  <w:pPr>
                    <w:widowControl w:val="0"/>
                    <w:jc w:val="both"/>
                    <w:rPr>
                      <w:rFonts w:eastAsia="Book Antiqua"/>
                      <w:bCs/>
                    </w:rPr>
                  </w:pPr>
                  <w:r w:rsidRPr="000F0C7F">
                    <w:rPr>
                      <w:rFonts w:eastAsia="Book Antiqua"/>
                      <w:bCs/>
                    </w:rPr>
                    <w:t>Operator</w:t>
                  </w:r>
                </w:p>
              </w:tc>
            </w:tr>
            <w:tr w:rsidR="00FA15D0" w:rsidRPr="000F0C7F" w:rsidTr="00FA15D0">
              <w:tc>
                <w:tcPr>
                  <w:tcW w:w="1063" w:type="dxa"/>
                  <w:shd w:val="clear" w:color="auto" w:fill="auto"/>
                </w:tcPr>
                <w:p w:rsidR="00FA15D0" w:rsidRPr="000F0C7F" w:rsidRDefault="00FA15D0" w:rsidP="006061C8">
                  <w:pPr>
                    <w:widowControl w:val="0"/>
                    <w:jc w:val="both"/>
                    <w:rPr>
                      <w:rFonts w:eastAsia="Book Antiqua"/>
                      <w:bCs/>
                    </w:rPr>
                  </w:pPr>
                  <w:r w:rsidRPr="000F0C7F">
                    <w:rPr>
                      <w:rFonts w:eastAsia="Book Antiqua"/>
                      <w:bCs/>
                    </w:rPr>
                    <w:t>Impartirea riscurilor</w:t>
                  </w:r>
                </w:p>
              </w:tc>
              <w:tc>
                <w:tcPr>
                  <w:tcW w:w="1063" w:type="dxa"/>
                  <w:shd w:val="clear" w:color="auto" w:fill="auto"/>
                </w:tcPr>
                <w:p w:rsidR="00FA15D0" w:rsidRPr="000F0C7F" w:rsidRDefault="00FA15D0" w:rsidP="006061C8">
                  <w:pPr>
                    <w:widowControl w:val="0"/>
                    <w:jc w:val="both"/>
                    <w:rPr>
                      <w:rFonts w:eastAsia="Book Antiqua"/>
                      <w:bCs/>
                    </w:rPr>
                  </w:pPr>
                  <w:r w:rsidRPr="000F0C7F">
                    <w:rPr>
                      <w:rFonts w:eastAsia="Book Antiqua"/>
                      <w:bCs/>
                    </w:rPr>
                    <w:t>0%</w:t>
                  </w:r>
                </w:p>
              </w:tc>
              <w:tc>
                <w:tcPr>
                  <w:tcW w:w="1063" w:type="dxa"/>
                  <w:shd w:val="clear" w:color="auto" w:fill="auto"/>
                </w:tcPr>
                <w:p w:rsidR="00FA15D0" w:rsidRPr="000F0C7F" w:rsidRDefault="00FA15D0" w:rsidP="006061C8">
                  <w:pPr>
                    <w:widowControl w:val="0"/>
                    <w:jc w:val="both"/>
                    <w:rPr>
                      <w:rFonts w:eastAsia="Book Antiqua"/>
                      <w:bCs/>
                    </w:rPr>
                  </w:pPr>
                  <w:r w:rsidRPr="000F0C7F">
                    <w:rPr>
                      <w:rFonts w:eastAsia="Book Antiqua"/>
                      <w:bCs/>
                    </w:rPr>
                    <w:t>100%</w:t>
                  </w:r>
                </w:p>
              </w:tc>
            </w:tr>
          </w:tbl>
          <w:p w:rsidR="00FA15D0" w:rsidRPr="000F0C7F" w:rsidRDefault="00FA15D0" w:rsidP="006061C8">
            <w:pPr>
              <w:widowControl w:val="0"/>
              <w:shd w:val="clear" w:color="auto" w:fill="FFFFFF"/>
              <w:jc w:val="both"/>
              <w:rPr>
                <w:rFonts w:eastAsia="Book Antiqua"/>
                <w:bCs/>
              </w:rPr>
            </w:pPr>
          </w:p>
        </w:tc>
      </w:tr>
    </w:tbl>
    <w:p w:rsidR="00FA15D0" w:rsidRPr="000F0C7F" w:rsidRDefault="00FA15D0" w:rsidP="006061C8">
      <w:pPr>
        <w:widowControl w:val="0"/>
        <w:jc w:val="both"/>
        <w:rPr>
          <w:rFonts w:eastAsia="Book Antiqua"/>
          <w:b/>
          <w:bCs/>
          <w:lang w:val="en-GB" w:eastAsia="en-GB"/>
        </w:rPr>
      </w:pPr>
      <w:r w:rsidRPr="000F0C7F">
        <w:rPr>
          <w:rFonts w:eastAsia="Book Antiqua"/>
          <w:b/>
          <w:bCs/>
          <w:lang w:val="en-GB" w:eastAsia="en-GB"/>
        </w:rPr>
        <w:t>Matricea de risc 4: Riscurile privind cerintele legislative/legale.</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628"/>
        <w:gridCol w:w="1882"/>
        <w:gridCol w:w="4612"/>
      </w:tblGrid>
      <w:tr w:rsidR="00FA15D0" w:rsidRPr="000F0C7F" w:rsidTr="00FA15D0">
        <w:tc>
          <w:tcPr>
            <w:tcW w:w="1908" w:type="dxa"/>
            <w:shd w:val="clear" w:color="auto" w:fill="auto"/>
          </w:tcPr>
          <w:p w:rsidR="00FA15D0" w:rsidRPr="000F0C7F" w:rsidRDefault="00FA15D0" w:rsidP="006061C8">
            <w:pPr>
              <w:widowControl w:val="0"/>
              <w:jc w:val="both"/>
              <w:rPr>
                <w:rFonts w:eastAsia="Book Antiqua"/>
                <w:b/>
                <w:bCs/>
                <w:i/>
              </w:rPr>
            </w:pPr>
            <w:r w:rsidRPr="000F0C7F">
              <w:rPr>
                <w:rFonts w:eastAsia="Book Antiqua"/>
                <w:b/>
                <w:bCs/>
                <w:i/>
              </w:rPr>
              <w:t>Categoria de risc</w:t>
            </w:r>
          </w:p>
        </w:tc>
        <w:tc>
          <w:tcPr>
            <w:tcW w:w="1628" w:type="dxa"/>
            <w:shd w:val="clear" w:color="auto" w:fill="auto"/>
          </w:tcPr>
          <w:p w:rsidR="00FA15D0" w:rsidRPr="000F0C7F" w:rsidRDefault="00FA15D0" w:rsidP="006061C8">
            <w:pPr>
              <w:widowControl w:val="0"/>
              <w:jc w:val="both"/>
              <w:rPr>
                <w:rFonts w:eastAsia="Book Antiqua"/>
                <w:b/>
                <w:bCs/>
                <w:i/>
              </w:rPr>
            </w:pPr>
            <w:r w:rsidRPr="000F0C7F">
              <w:rPr>
                <w:rFonts w:eastAsia="Book Antiqua"/>
                <w:b/>
                <w:bCs/>
                <w:i/>
              </w:rPr>
              <w:t>Descriere</w:t>
            </w:r>
          </w:p>
        </w:tc>
        <w:tc>
          <w:tcPr>
            <w:tcW w:w="1882" w:type="dxa"/>
            <w:shd w:val="clear" w:color="auto" w:fill="auto"/>
          </w:tcPr>
          <w:p w:rsidR="00FA15D0" w:rsidRPr="000F0C7F" w:rsidRDefault="00FA15D0" w:rsidP="006061C8">
            <w:pPr>
              <w:widowControl w:val="0"/>
              <w:jc w:val="both"/>
              <w:rPr>
                <w:rFonts w:eastAsia="Book Antiqua"/>
                <w:b/>
                <w:bCs/>
                <w:i/>
              </w:rPr>
            </w:pPr>
            <w:r w:rsidRPr="000F0C7F">
              <w:rPr>
                <w:rFonts w:eastAsia="Book Antiqua"/>
                <w:b/>
                <w:bCs/>
                <w:i/>
              </w:rPr>
              <w:t>Consecinte</w:t>
            </w:r>
          </w:p>
        </w:tc>
        <w:tc>
          <w:tcPr>
            <w:tcW w:w="4612" w:type="dxa"/>
            <w:shd w:val="clear" w:color="auto" w:fill="auto"/>
          </w:tcPr>
          <w:p w:rsidR="00FA15D0" w:rsidRPr="000F0C7F" w:rsidRDefault="00FA15D0" w:rsidP="006061C8">
            <w:pPr>
              <w:widowControl w:val="0"/>
              <w:jc w:val="both"/>
              <w:rPr>
                <w:rFonts w:eastAsia="Book Antiqua"/>
                <w:b/>
                <w:bCs/>
                <w:i/>
              </w:rPr>
            </w:pPr>
            <w:r w:rsidRPr="000F0C7F">
              <w:rPr>
                <w:rFonts w:eastAsia="Book Antiqua"/>
                <w:b/>
                <w:bCs/>
                <w:i/>
              </w:rPr>
              <w:t>Masuri de micsorare a riscului</w:t>
            </w:r>
          </w:p>
        </w:tc>
      </w:tr>
      <w:tr w:rsidR="00FA15D0" w:rsidRPr="000F0C7F" w:rsidTr="00FA15D0">
        <w:trPr>
          <w:trHeight w:val="5480"/>
        </w:trPr>
        <w:tc>
          <w:tcPr>
            <w:tcW w:w="1908" w:type="dxa"/>
            <w:vMerge w:val="restart"/>
            <w:shd w:val="clear" w:color="auto" w:fill="auto"/>
          </w:tcPr>
          <w:p w:rsidR="00FA15D0" w:rsidRPr="000F0C7F" w:rsidRDefault="00FA15D0" w:rsidP="006061C8">
            <w:pPr>
              <w:widowControl w:val="0"/>
              <w:jc w:val="both"/>
              <w:rPr>
                <w:rFonts w:eastAsia="Book Antiqua"/>
                <w:b/>
                <w:bCs/>
              </w:rPr>
            </w:pPr>
            <w:r w:rsidRPr="000F0C7F">
              <w:rPr>
                <w:rFonts w:eastAsia="Book Antiqua"/>
                <w:b/>
                <w:bCs/>
              </w:rPr>
              <w:t>Noi reglementari: legi, norme, HG, GEO, obligatii, standarde</w:t>
            </w:r>
          </w:p>
        </w:tc>
        <w:tc>
          <w:tcPr>
            <w:tcW w:w="1628" w:type="dxa"/>
            <w:vMerge w:val="restart"/>
            <w:shd w:val="clear" w:color="auto" w:fill="auto"/>
          </w:tcPr>
          <w:p w:rsidR="00FA15D0" w:rsidRPr="000F0C7F" w:rsidRDefault="00FA15D0" w:rsidP="006061C8">
            <w:pPr>
              <w:widowControl w:val="0"/>
              <w:numPr>
                <w:ilvl w:val="0"/>
                <w:numId w:val="25"/>
              </w:numPr>
              <w:tabs>
                <w:tab w:val="left" w:pos="209"/>
              </w:tabs>
              <w:ind w:left="-61"/>
              <w:jc w:val="both"/>
              <w:rPr>
                <w:rFonts w:eastAsia="Book Antiqua"/>
                <w:bCs/>
              </w:rPr>
            </w:pPr>
            <w:r w:rsidRPr="000F0C7F">
              <w:rPr>
                <w:rFonts w:eastAsia="Book Antiqua"/>
                <w:bCs/>
              </w:rPr>
              <w:t>Romania introduce noi reglementari, HG, GEO, legi legate si care necesita un standard marite pentru managementul deseurilor, tinte, servicii, operari, monitorizare, raportare, informare a populatiei, etc.ce vor fi stipulate in contractul de delegare</w:t>
            </w:r>
          </w:p>
        </w:tc>
        <w:tc>
          <w:tcPr>
            <w:tcW w:w="1882" w:type="dxa"/>
            <w:vMerge w:val="restart"/>
            <w:shd w:val="clear" w:color="auto" w:fill="auto"/>
          </w:tcPr>
          <w:p w:rsidR="00FA15D0" w:rsidRPr="000F0C7F" w:rsidRDefault="00FA15D0" w:rsidP="006061C8">
            <w:pPr>
              <w:widowControl w:val="0"/>
              <w:shd w:val="clear" w:color="auto" w:fill="FFFFFF"/>
              <w:jc w:val="both"/>
              <w:rPr>
                <w:rFonts w:eastAsia="Book Antiqua"/>
                <w:bCs/>
              </w:rPr>
            </w:pPr>
            <w:r w:rsidRPr="000F0C7F">
              <w:rPr>
                <w:rFonts w:eastAsia="Book Antiqua"/>
                <w:bCs/>
              </w:rPr>
              <w:t>Marirea costurilor pentru a atinge noile cerinte, standarde, norme etc.</w:t>
            </w:r>
          </w:p>
        </w:tc>
        <w:tc>
          <w:tcPr>
            <w:tcW w:w="4612" w:type="dxa"/>
            <w:shd w:val="clear" w:color="auto" w:fill="auto"/>
          </w:tcPr>
          <w:p w:rsidR="00FA15D0" w:rsidRPr="000F0C7F" w:rsidRDefault="00FA15D0" w:rsidP="006061C8">
            <w:pPr>
              <w:widowControl w:val="0"/>
              <w:jc w:val="both"/>
              <w:rPr>
                <w:rFonts w:eastAsia="Book Antiqua"/>
                <w:bCs/>
              </w:rPr>
            </w:pPr>
            <w:r w:rsidRPr="000F0C7F">
              <w:rPr>
                <w:rFonts w:eastAsia="Book Antiqua"/>
                <w:bCs/>
              </w:rPr>
              <w:t>Implementarea conform cerintelor</w:t>
            </w:r>
          </w:p>
        </w:tc>
      </w:tr>
      <w:tr w:rsidR="00FA15D0" w:rsidRPr="000F0C7F" w:rsidTr="00FA15D0">
        <w:trPr>
          <w:trHeight w:val="782"/>
        </w:trPr>
        <w:tc>
          <w:tcPr>
            <w:tcW w:w="1908" w:type="dxa"/>
            <w:vMerge/>
            <w:shd w:val="clear" w:color="auto" w:fill="auto"/>
          </w:tcPr>
          <w:p w:rsidR="00FA15D0" w:rsidRPr="000F0C7F" w:rsidRDefault="00FA15D0" w:rsidP="006061C8">
            <w:pPr>
              <w:widowControl w:val="0"/>
              <w:jc w:val="both"/>
              <w:rPr>
                <w:rFonts w:eastAsia="Book Antiqua"/>
                <w:b/>
                <w:bCs/>
              </w:rPr>
            </w:pPr>
          </w:p>
        </w:tc>
        <w:tc>
          <w:tcPr>
            <w:tcW w:w="1628" w:type="dxa"/>
            <w:vMerge/>
            <w:shd w:val="clear" w:color="auto" w:fill="auto"/>
          </w:tcPr>
          <w:p w:rsidR="00FA15D0" w:rsidRPr="000F0C7F" w:rsidRDefault="00FA15D0" w:rsidP="006061C8">
            <w:pPr>
              <w:widowControl w:val="0"/>
              <w:numPr>
                <w:ilvl w:val="0"/>
                <w:numId w:val="25"/>
              </w:numPr>
              <w:tabs>
                <w:tab w:val="left" w:pos="209"/>
              </w:tabs>
              <w:ind w:left="0"/>
              <w:jc w:val="both"/>
              <w:rPr>
                <w:rFonts w:eastAsia="Book Antiqua"/>
                <w:bCs/>
              </w:rPr>
            </w:pPr>
          </w:p>
        </w:tc>
        <w:tc>
          <w:tcPr>
            <w:tcW w:w="1882" w:type="dxa"/>
            <w:vMerge/>
            <w:shd w:val="clear" w:color="auto" w:fill="auto"/>
          </w:tcPr>
          <w:p w:rsidR="00FA15D0" w:rsidRPr="000F0C7F" w:rsidRDefault="00FA15D0" w:rsidP="006061C8">
            <w:pPr>
              <w:widowControl w:val="0"/>
              <w:shd w:val="clear" w:color="auto" w:fill="FFFFFF"/>
              <w:jc w:val="both"/>
              <w:rPr>
                <w:rFonts w:eastAsia="Book Antiqua"/>
                <w:bCs/>
              </w:rPr>
            </w:pPr>
          </w:p>
        </w:tc>
        <w:tc>
          <w:tcPr>
            <w:tcW w:w="4612" w:type="dxa"/>
            <w:shd w:val="clear" w:color="auto" w:fill="auto"/>
          </w:tcPr>
          <w:p w:rsidR="00FA15D0" w:rsidRPr="000F0C7F" w:rsidRDefault="00FA15D0" w:rsidP="006061C8">
            <w:pPr>
              <w:widowControl w:val="0"/>
              <w:jc w:val="both"/>
              <w:rPr>
                <w:rFonts w:eastAsia="Book Antiqua"/>
                <w:bCs/>
              </w:rPr>
            </w:pPr>
            <w:r w:rsidRPr="000F0C7F">
              <w:rPr>
                <w:rFonts w:eastAsia="Book Antiqua"/>
                <w:bCs/>
              </w:rPr>
              <w:t>Introducerea unei perioade de tranzitie/ o intarziere in implementarea cerintelor noii legislatii</w:t>
            </w:r>
          </w:p>
        </w:tc>
      </w:tr>
      <w:tr w:rsidR="00FA15D0" w:rsidRPr="000F0C7F" w:rsidTr="00FA15D0">
        <w:trPr>
          <w:trHeight w:val="2735"/>
        </w:trPr>
        <w:tc>
          <w:tcPr>
            <w:tcW w:w="1908" w:type="dxa"/>
            <w:vMerge/>
            <w:shd w:val="clear" w:color="auto" w:fill="auto"/>
          </w:tcPr>
          <w:p w:rsidR="00FA15D0" w:rsidRPr="000F0C7F" w:rsidRDefault="00FA15D0" w:rsidP="006061C8">
            <w:pPr>
              <w:widowControl w:val="0"/>
              <w:jc w:val="both"/>
              <w:rPr>
                <w:rFonts w:eastAsia="Book Antiqua"/>
                <w:b/>
                <w:bCs/>
              </w:rPr>
            </w:pPr>
          </w:p>
        </w:tc>
        <w:tc>
          <w:tcPr>
            <w:tcW w:w="1628" w:type="dxa"/>
            <w:vMerge/>
            <w:shd w:val="clear" w:color="auto" w:fill="auto"/>
          </w:tcPr>
          <w:p w:rsidR="00FA15D0" w:rsidRPr="000F0C7F" w:rsidRDefault="00FA15D0" w:rsidP="006061C8">
            <w:pPr>
              <w:widowControl w:val="0"/>
              <w:numPr>
                <w:ilvl w:val="0"/>
                <w:numId w:val="25"/>
              </w:numPr>
              <w:tabs>
                <w:tab w:val="left" w:pos="209"/>
              </w:tabs>
              <w:ind w:left="0"/>
              <w:jc w:val="both"/>
              <w:rPr>
                <w:rFonts w:eastAsia="Book Antiqua"/>
                <w:bCs/>
              </w:rPr>
            </w:pPr>
          </w:p>
        </w:tc>
        <w:tc>
          <w:tcPr>
            <w:tcW w:w="1882" w:type="dxa"/>
            <w:vMerge/>
            <w:shd w:val="clear" w:color="auto" w:fill="auto"/>
          </w:tcPr>
          <w:p w:rsidR="00FA15D0" w:rsidRPr="000F0C7F" w:rsidRDefault="00FA15D0" w:rsidP="006061C8">
            <w:pPr>
              <w:widowControl w:val="0"/>
              <w:shd w:val="clear" w:color="auto" w:fill="FFFFFF"/>
              <w:jc w:val="both"/>
              <w:rPr>
                <w:rFonts w:eastAsia="Book Antiqua"/>
                <w:bCs/>
              </w:rPr>
            </w:pPr>
          </w:p>
        </w:tc>
        <w:tc>
          <w:tcPr>
            <w:tcW w:w="4612" w:type="dxa"/>
            <w:shd w:val="clear" w:color="auto" w:fill="auto"/>
          </w:tcPr>
          <w:p w:rsidR="00FA15D0" w:rsidRPr="000F0C7F" w:rsidRDefault="00FA15D0" w:rsidP="006061C8">
            <w:pPr>
              <w:widowControl w:val="0"/>
              <w:shd w:val="clear" w:color="auto" w:fill="FFFFFF"/>
              <w:jc w:val="both"/>
              <w:rPr>
                <w:rFonts w:eastAsia="Book Antiqua"/>
                <w:bCs/>
              </w:rPr>
            </w:pPr>
            <w:r w:rsidRPr="000F0C7F">
              <w:rPr>
                <w:rFonts w:eastAsia="Book Antiqua"/>
                <w:bCs/>
              </w:rPr>
              <w:t>Un contract flexibil, care sa permita adaugarea unor adendumuri la delegare pentru partea de servicii si pentru partea financiara, in care sa fie cerute noile servicii, reglementari, monitorizari, norme, standarde, actiuni preventive, etc.</w:t>
            </w:r>
          </w:p>
          <w:p w:rsidR="00FA15D0" w:rsidRPr="000F0C7F" w:rsidRDefault="00FA15D0" w:rsidP="006061C8">
            <w:pPr>
              <w:widowControl w:val="0"/>
              <w:shd w:val="clear" w:color="auto" w:fill="FFFFFF"/>
              <w:jc w:val="both"/>
              <w:rPr>
                <w:rFonts w:eastAsia="Book Antiqua"/>
                <w:bCs/>
              </w:rPr>
            </w:pPr>
          </w:p>
        </w:tc>
      </w:tr>
      <w:tr w:rsidR="00FA15D0" w:rsidRPr="000F0C7F" w:rsidTr="00FA15D0">
        <w:trPr>
          <w:trHeight w:val="1664"/>
        </w:trPr>
        <w:tc>
          <w:tcPr>
            <w:tcW w:w="1908" w:type="dxa"/>
            <w:vMerge/>
            <w:shd w:val="clear" w:color="auto" w:fill="auto"/>
          </w:tcPr>
          <w:p w:rsidR="00FA15D0" w:rsidRPr="000F0C7F" w:rsidRDefault="00FA15D0" w:rsidP="006061C8">
            <w:pPr>
              <w:widowControl w:val="0"/>
              <w:jc w:val="both"/>
              <w:rPr>
                <w:rFonts w:eastAsia="Book Antiqua"/>
                <w:b/>
                <w:bCs/>
              </w:rPr>
            </w:pPr>
          </w:p>
        </w:tc>
        <w:tc>
          <w:tcPr>
            <w:tcW w:w="1628" w:type="dxa"/>
            <w:vMerge/>
            <w:shd w:val="clear" w:color="auto" w:fill="auto"/>
          </w:tcPr>
          <w:p w:rsidR="00FA15D0" w:rsidRPr="000F0C7F" w:rsidRDefault="00FA15D0" w:rsidP="006061C8">
            <w:pPr>
              <w:widowControl w:val="0"/>
              <w:numPr>
                <w:ilvl w:val="0"/>
                <w:numId w:val="25"/>
              </w:numPr>
              <w:tabs>
                <w:tab w:val="left" w:pos="209"/>
              </w:tabs>
              <w:ind w:left="0"/>
              <w:jc w:val="both"/>
              <w:rPr>
                <w:rFonts w:eastAsia="Book Antiqua"/>
                <w:bCs/>
              </w:rPr>
            </w:pPr>
          </w:p>
        </w:tc>
        <w:tc>
          <w:tcPr>
            <w:tcW w:w="1882" w:type="dxa"/>
            <w:vMerge/>
            <w:shd w:val="clear" w:color="auto" w:fill="auto"/>
          </w:tcPr>
          <w:p w:rsidR="00FA15D0" w:rsidRPr="000F0C7F" w:rsidRDefault="00FA15D0" w:rsidP="006061C8">
            <w:pPr>
              <w:widowControl w:val="0"/>
              <w:shd w:val="clear" w:color="auto" w:fill="FFFFFF"/>
              <w:jc w:val="both"/>
              <w:rPr>
                <w:rFonts w:eastAsia="Book Antiqua"/>
                <w:bCs/>
              </w:rPr>
            </w:pPr>
          </w:p>
        </w:tc>
        <w:tc>
          <w:tcPr>
            <w:tcW w:w="4612" w:type="dxa"/>
            <w:shd w:val="clear" w:color="auto" w:fill="auto"/>
          </w:tcPr>
          <w:p w:rsidR="00FA15D0" w:rsidRPr="000F0C7F" w:rsidRDefault="00FA15D0" w:rsidP="006061C8">
            <w:pPr>
              <w:widowControl w:val="0"/>
              <w:jc w:val="both"/>
              <w:rPr>
                <w:rFonts w:eastAsia="Book Antiqua"/>
                <w:bCs/>
              </w:rPr>
            </w:pPr>
          </w:p>
          <w:p w:rsidR="00FA15D0" w:rsidRPr="000F0C7F" w:rsidRDefault="00FA15D0" w:rsidP="006061C8">
            <w:pPr>
              <w:widowControl w:val="0"/>
              <w:jc w:val="both"/>
              <w:rPr>
                <w:rFonts w:eastAsia="Book Antiqua"/>
                <w:bCs/>
              </w:rPr>
            </w:pPr>
            <w:r w:rsidRPr="000F0C7F">
              <w:rPr>
                <w:rFonts w:eastAsia="Book Antiqua"/>
                <w:bCs/>
              </w:rPr>
              <w:t xml:space="preserve">Grad de probabilitate: MEDIU (mariri ale duratei contractului de delegare)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763"/>
              <w:gridCol w:w="1069"/>
            </w:tblGrid>
            <w:tr w:rsidR="00FA15D0" w:rsidRPr="000F0C7F" w:rsidTr="00FA15D0">
              <w:tc>
                <w:tcPr>
                  <w:tcW w:w="1063" w:type="dxa"/>
                  <w:shd w:val="clear" w:color="auto" w:fill="auto"/>
                </w:tcPr>
                <w:p w:rsidR="00FA15D0" w:rsidRPr="000F0C7F" w:rsidRDefault="00FA15D0" w:rsidP="006061C8">
                  <w:pPr>
                    <w:widowControl w:val="0"/>
                    <w:jc w:val="both"/>
                    <w:rPr>
                      <w:rFonts w:eastAsia="Book Antiqua"/>
                      <w:bCs/>
                    </w:rPr>
                  </w:pPr>
                </w:p>
              </w:tc>
              <w:tc>
                <w:tcPr>
                  <w:tcW w:w="1063" w:type="dxa"/>
                  <w:shd w:val="clear" w:color="auto" w:fill="auto"/>
                </w:tcPr>
                <w:p w:rsidR="00FA15D0" w:rsidRPr="000F0C7F" w:rsidRDefault="00FA15D0" w:rsidP="006061C8">
                  <w:pPr>
                    <w:widowControl w:val="0"/>
                    <w:jc w:val="both"/>
                    <w:rPr>
                      <w:rFonts w:eastAsia="Book Antiqua"/>
                      <w:bCs/>
                    </w:rPr>
                  </w:pPr>
                  <w:r w:rsidRPr="000F0C7F">
                    <w:rPr>
                      <w:rFonts w:eastAsia="Book Antiqua"/>
                      <w:bCs/>
                    </w:rPr>
                    <w:t>ADISIGD/UAT</w:t>
                  </w:r>
                </w:p>
              </w:tc>
              <w:tc>
                <w:tcPr>
                  <w:tcW w:w="1063" w:type="dxa"/>
                  <w:shd w:val="clear" w:color="auto" w:fill="auto"/>
                </w:tcPr>
                <w:p w:rsidR="00FA15D0" w:rsidRPr="000F0C7F" w:rsidRDefault="00FA15D0" w:rsidP="006061C8">
                  <w:pPr>
                    <w:widowControl w:val="0"/>
                    <w:jc w:val="both"/>
                    <w:rPr>
                      <w:rFonts w:eastAsia="Book Antiqua"/>
                      <w:bCs/>
                    </w:rPr>
                  </w:pPr>
                  <w:r w:rsidRPr="000F0C7F">
                    <w:rPr>
                      <w:rFonts w:eastAsia="Book Antiqua"/>
                      <w:bCs/>
                    </w:rPr>
                    <w:t>Operator</w:t>
                  </w:r>
                </w:p>
              </w:tc>
            </w:tr>
            <w:tr w:rsidR="00FA15D0" w:rsidRPr="000F0C7F" w:rsidTr="00FA15D0">
              <w:tc>
                <w:tcPr>
                  <w:tcW w:w="1063" w:type="dxa"/>
                  <w:shd w:val="clear" w:color="auto" w:fill="auto"/>
                </w:tcPr>
                <w:p w:rsidR="00FA15D0" w:rsidRPr="000F0C7F" w:rsidRDefault="00FA15D0" w:rsidP="006061C8">
                  <w:pPr>
                    <w:widowControl w:val="0"/>
                    <w:jc w:val="both"/>
                    <w:rPr>
                      <w:rFonts w:eastAsia="Book Antiqua"/>
                      <w:bCs/>
                    </w:rPr>
                  </w:pPr>
                  <w:r w:rsidRPr="000F0C7F">
                    <w:rPr>
                      <w:rFonts w:eastAsia="Book Antiqua"/>
                      <w:bCs/>
                    </w:rPr>
                    <w:t>Impartirea riscurilor</w:t>
                  </w:r>
                </w:p>
              </w:tc>
              <w:tc>
                <w:tcPr>
                  <w:tcW w:w="1063" w:type="dxa"/>
                  <w:shd w:val="clear" w:color="auto" w:fill="auto"/>
                </w:tcPr>
                <w:p w:rsidR="00FA15D0" w:rsidRPr="000F0C7F" w:rsidRDefault="00FA15D0" w:rsidP="006061C8">
                  <w:pPr>
                    <w:widowControl w:val="0"/>
                    <w:jc w:val="both"/>
                    <w:rPr>
                      <w:rFonts w:eastAsia="Book Antiqua"/>
                      <w:bCs/>
                    </w:rPr>
                  </w:pPr>
                  <w:r w:rsidRPr="000F0C7F">
                    <w:rPr>
                      <w:rFonts w:eastAsia="Book Antiqua"/>
                      <w:bCs/>
                    </w:rPr>
                    <w:t>20%</w:t>
                  </w:r>
                </w:p>
              </w:tc>
              <w:tc>
                <w:tcPr>
                  <w:tcW w:w="1063" w:type="dxa"/>
                  <w:shd w:val="clear" w:color="auto" w:fill="auto"/>
                </w:tcPr>
                <w:p w:rsidR="00FA15D0" w:rsidRPr="000F0C7F" w:rsidRDefault="00FA15D0" w:rsidP="006061C8">
                  <w:pPr>
                    <w:widowControl w:val="0"/>
                    <w:jc w:val="both"/>
                    <w:rPr>
                      <w:rFonts w:eastAsia="Book Antiqua"/>
                      <w:bCs/>
                    </w:rPr>
                  </w:pPr>
                  <w:r w:rsidRPr="000F0C7F">
                    <w:rPr>
                      <w:rFonts w:eastAsia="Book Antiqua"/>
                      <w:bCs/>
                    </w:rPr>
                    <w:t>80%</w:t>
                  </w:r>
                </w:p>
              </w:tc>
            </w:tr>
          </w:tbl>
          <w:p w:rsidR="00FA15D0" w:rsidRPr="000F0C7F" w:rsidRDefault="00FA15D0" w:rsidP="006061C8">
            <w:pPr>
              <w:widowControl w:val="0"/>
              <w:shd w:val="clear" w:color="auto" w:fill="FFFFFF"/>
              <w:jc w:val="both"/>
              <w:rPr>
                <w:rFonts w:eastAsia="Book Antiqua"/>
                <w:bCs/>
              </w:rPr>
            </w:pPr>
          </w:p>
        </w:tc>
      </w:tr>
    </w:tbl>
    <w:p w:rsidR="00FA15D0" w:rsidRPr="000F0C7F" w:rsidRDefault="00FA15D0" w:rsidP="006061C8">
      <w:pPr>
        <w:widowControl w:val="0"/>
        <w:jc w:val="both"/>
        <w:rPr>
          <w:rFonts w:eastAsia="Book Antiqua"/>
          <w:b/>
          <w:bCs/>
          <w:lang w:val="en-GB" w:eastAsia="en-GB"/>
        </w:rPr>
      </w:pPr>
    </w:p>
    <w:p w:rsidR="00FA15D0" w:rsidRPr="000F0C7F" w:rsidRDefault="00FA15D0" w:rsidP="006061C8">
      <w:pPr>
        <w:widowControl w:val="0"/>
        <w:tabs>
          <w:tab w:val="left" w:pos="284"/>
        </w:tabs>
        <w:jc w:val="both"/>
        <w:rPr>
          <w:rFonts w:eastAsia="Calibri"/>
          <w:bCs/>
          <w:lang w:val="en-GB" w:eastAsia="en-GB"/>
        </w:rPr>
      </w:pPr>
      <w:r w:rsidRPr="000F0C7F">
        <w:rPr>
          <w:rFonts w:eastAsia="Calibri"/>
          <w:bCs/>
          <w:lang w:val="en-GB" w:eastAsia="en-GB"/>
        </w:rPr>
        <w:t>In derularea contractului de delegare Delegatarul si Delegatul isi vor asuma individual sau impreuna acele riscuri pe care le pot gestiona cel mai eficient. In tabelul urmator este prezentata repartizarea riscurilor contractuale intre Delegatar si Delegat.</w:t>
      </w:r>
    </w:p>
    <w:p w:rsidR="00FA15D0" w:rsidRPr="000F0C7F" w:rsidRDefault="00FA15D0" w:rsidP="006061C8">
      <w:pPr>
        <w:widowControl w:val="0"/>
        <w:tabs>
          <w:tab w:val="left" w:pos="284"/>
        </w:tabs>
        <w:jc w:val="both"/>
        <w:rPr>
          <w:rFonts w:eastAsia="Calibri"/>
          <w:bCs/>
          <w:lang w:val="en-GB" w:eastAsia="en-GB"/>
        </w:rPr>
      </w:pPr>
    </w:p>
    <w:p w:rsidR="00FA15D0" w:rsidRPr="000F0C7F" w:rsidRDefault="00FA15D0" w:rsidP="006061C8">
      <w:pPr>
        <w:widowControl w:val="0"/>
        <w:jc w:val="both"/>
        <w:rPr>
          <w:rFonts w:eastAsia="Book Antiqua"/>
          <w:b/>
          <w:bCs/>
          <w:lang w:val="en-GB" w:eastAsia="en-GB"/>
        </w:rPr>
      </w:pPr>
      <w:r w:rsidRPr="000F0C7F">
        <w:rPr>
          <w:rFonts w:eastAsia="Book Antiqua"/>
          <w:b/>
          <w:bCs/>
          <w:lang w:val="en-GB" w:eastAsia="en-GB"/>
        </w:rPr>
        <w:t>Tabelul 2. Repartizarea riscurilor contractuale</w:t>
      </w:r>
    </w:p>
    <w:tbl>
      <w:tblPr>
        <w:tblOverlap w:val="never"/>
        <w:tblW w:w="10170" w:type="dxa"/>
        <w:tblInd w:w="-95" w:type="dxa"/>
        <w:tblLayout w:type="fixed"/>
        <w:tblCellMar>
          <w:left w:w="10" w:type="dxa"/>
          <w:right w:w="10" w:type="dxa"/>
        </w:tblCellMar>
        <w:tblLook w:val="04A0" w:firstRow="1" w:lastRow="0" w:firstColumn="1" w:lastColumn="0" w:noHBand="0" w:noVBand="1"/>
      </w:tblPr>
      <w:tblGrid>
        <w:gridCol w:w="628"/>
        <w:gridCol w:w="182"/>
        <w:gridCol w:w="5760"/>
        <w:gridCol w:w="1620"/>
        <w:gridCol w:w="990"/>
        <w:gridCol w:w="990"/>
      </w:tblGrid>
      <w:tr w:rsidR="00FA15D0" w:rsidRPr="000F0C7F" w:rsidTr="00FA15D0">
        <w:trPr>
          <w:trHeight w:val="774"/>
        </w:trPr>
        <w:tc>
          <w:tcPr>
            <w:tcW w:w="810" w:type="dxa"/>
            <w:gridSpan w:val="2"/>
            <w:tcBorders>
              <w:top w:val="single" w:sz="4" w:space="0" w:color="auto"/>
              <w:left w:val="single" w:sz="4" w:space="0" w:color="auto"/>
            </w:tcBorders>
            <w:shd w:val="clear" w:color="auto" w:fill="FFFFFF"/>
          </w:tcPr>
          <w:p w:rsidR="00FA15D0" w:rsidRPr="000F0C7F" w:rsidRDefault="00FA15D0" w:rsidP="006061C8">
            <w:pPr>
              <w:widowControl w:val="0"/>
              <w:jc w:val="both"/>
              <w:rPr>
                <w:rFonts w:eastAsia="Book Antiqua"/>
                <w:spacing w:val="10"/>
                <w:lang w:val="en-GB" w:eastAsia="en-GB"/>
              </w:rPr>
            </w:pPr>
            <w:r w:rsidRPr="000F0C7F">
              <w:rPr>
                <w:rFonts w:eastAsia="Book Antiqua"/>
                <w:b/>
                <w:bCs/>
                <w:shd w:val="clear" w:color="auto" w:fill="FFFFFF"/>
                <w:lang w:val="ro-RO" w:eastAsia="en-GB"/>
              </w:rPr>
              <w:t>Nr.</w:t>
            </w:r>
          </w:p>
          <w:p w:rsidR="00FA15D0" w:rsidRPr="000F0C7F" w:rsidRDefault="00FA15D0" w:rsidP="006061C8">
            <w:pPr>
              <w:widowControl w:val="0"/>
              <w:jc w:val="both"/>
              <w:rPr>
                <w:rFonts w:eastAsia="Book Antiqua"/>
                <w:spacing w:val="10"/>
                <w:lang w:val="en-GB" w:eastAsia="en-GB"/>
              </w:rPr>
            </w:pPr>
            <w:r w:rsidRPr="000F0C7F">
              <w:rPr>
                <w:rFonts w:eastAsia="Book Antiqua"/>
                <w:b/>
                <w:bCs/>
                <w:shd w:val="clear" w:color="auto" w:fill="FFFFFF"/>
                <w:lang w:val="ro-RO" w:eastAsia="en-GB"/>
              </w:rPr>
              <w:t>crt.</w:t>
            </w:r>
          </w:p>
        </w:tc>
        <w:tc>
          <w:tcPr>
            <w:tcW w:w="5760" w:type="dxa"/>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Descrierea Riscurilor</w:t>
            </w:r>
          </w:p>
        </w:tc>
        <w:tc>
          <w:tcPr>
            <w:tcW w:w="1620" w:type="dxa"/>
            <w:tcBorders>
              <w:top w:val="single" w:sz="4" w:space="0" w:color="auto"/>
              <w:left w:val="single" w:sz="4" w:space="0" w:color="auto"/>
            </w:tcBorders>
            <w:shd w:val="clear" w:color="auto" w:fill="FFFFFF"/>
          </w:tcPr>
          <w:p w:rsidR="00FA15D0" w:rsidRPr="000F0C7F" w:rsidRDefault="00FA15D0" w:rsidP="006C036D">
            <w:pPr>
              <w:widowControl w:val="0"/>
              <w:jc w:val="both"/>
              <w:rPr>
                <w:rFonts w:eastAsia="Book Antiqua"/>
                <w:spacing w:val="10"/>
                <w:lang w:val="en-GB" w:eastAsia="en-GB"/>
              </w:rPr>
            </w:pPr>
            <w:r w:rsidRPr="000F0C7F">
              <w:rPr>
                <w:rFonts w:eastAsia="Book Antiqua"/>
                <w:b/>
                <w:bCs/>
                <w:shd w:val="clear" w:color="auto" w:fill="FFFFFF"/>
                <w:lang w:val="ro-RO" w:eastAsia="en-GB"/>
              </w:rPr>
              <w:t>Delegatar</w:t>
            </w:r>
          </w:p>
        </w:tc>
        <w:tc>
          <w:tcPr>
            <w:tcW w:w="990" w:type="dxa"/>
            <w:tcBorders>
              <w:top w:val="single" w:sz="4" w:space="0" w:color="auto"/>
              <w:left w:val="single" w:sz="4" w:space="0" w:color="auto"/>
            </w:tcBorders>
            <w:shd w:val="clear" w:color="auto" w:fill="FFFFFF"/>
          </w:tcPr>
          <w:p w:rsidR="00FA15D0" w:rsidRPr="000F0C7F" w:rsidRDefault="00FA15D0" w:rsidP="006061C8">
            <w:pPr>
              <w:widowControl w:val="0"/>
              <w:jc w:val="both"/>
              <w:rPr>
                <w:rFonts w:eastAsia="Book Antiqua"/>
                <w:spacing w:val="10"/>
                <w:lang w:val="en-GB" w:eastAsia="en-GB"/>
              </w:rPr>
            </w:pPr>
            <w:r w:rsidRPr="000F0C7F">
              <w:rPr>
                <w:rFonts w:eastAsia="Book Antiqua"/>
                <w:b/>
                <w:bCs/>
                <w:shd w:val="clear" w:color="auto" w:fill="FFFFFF"/>
                <w:lang w:val="ro-RO" w:eastAsia="en-GB"/>
              </w:rPr>
              <w:t>Comun</w:t>
            </w: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widowControl w:val="0"/>
              <w:jc w:val="both"/>
              <w:rPr>
                <w:rFonts w:eastAsia="Book Antiqua"/>
                <w:spacing w:val="10"/>
                <w:lang w:val="en-GB" w:eastAsia="en-GB"/>
              </w:rPr>
            </w:pPr>
            <w:r w:rsidRPr="000F0C7F">
              <w:rPr>
                <w:rFonts w:eastAsia="Book Antiqua"/>
                <w:b/>
                <w:bCs/>
                <w:shd w:val="clear" w:color="auto" w:fill="FFFFFF"/>
                <w:lang w:val="ro-RO" w:eastAsia="en-GB"/>
              </w:rPr>
              <w:t>Delegat</w:t>
            </w:r>
          </w:p>
        </w:tc>
      </w:tr>
      <w:tr w:rsidR="00FA15D0" w:rsidRPr="000F0C7F" w:rsidTr="00FA15D0">
        <w:trPr>
          <w:trHeight w:val="418"/>
        </w:trPr>
        <w:tc>
          <w:tcPr>
            <w:tcW w:w="810" w:type="dxa"/>
            <w:gridSpan w:val="2"/>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5760" w:type="dxa"/>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i/>
                <w:iCs/>
                <w:shd w:val="clear" w:color="auto" w:fill="FFFFFF"/>
                <w:lang w:val="ro-RO" w:eastAsia="en-GB"/>
              </w:rPr>
              <w:t>Riscuri de Operare:</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p>
        </w:tc>
      </w:tr>
      <w:tr w:rsidR="00FA15D0" w:rsidRPr="000F0C7F" w:rsidTr="00FA15D0">
        <w:trPr>
          <w:trHeight w:val="1115"/>
        </w:trPr>
        <w:tc>
          <w:tcPr>
            <w:tcW w:w="810" w:type="dxa"/>
            <w:gridSpan w:val="2"/>
            <w:tcBorders>
              <w:top w:val="single" w:sz="4" w:space="0" w:color="auto"/>
              <w:left w:val="single" w:sz="4" w:space="0" w:color="auto"/>
            </w:tcBorders>
            <w:shd w:val="clear" w:color="auto" w:fill="FFFFFF"/>
          </w:tcPr>
          <w:p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1.</w:t>
            </w:r>
          </w:p>
        </w:tc>
        <w:tc>
          <w:tcPr>
            <w:tcW w:w="5760" w:type="dxa"/>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Fluctuaţii ale populaţiei</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Modificarea semnificativă a numărului de locuitori, cu impact asupra cantităţilor de deşeuri şi a numărului recipientelor sau a frecvenţei de colectare în conformitate cu Contractul</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p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p>
          <w:p w:rsidR="00FA15D0" w:rsidRPr="000F0C7F" w:rsidRDefault="00FA15D0" w:rsidP="006061C8">
            <w:pPr>
              <w:jc w:val="both"/>
              <w:rPr>
                <w:rFonts w:eastAsia="Calibri"/>
                <w:lang w:val="ro-RO"/>
              </w:rPr>
            </w:pPr>
          </w:p>
        </w:tc>
      </w:tr>
      <w:tr w:rsidR="00FA15D0" w:rsidRPr="000F0C7F" w:rsidTr="00FA15D0">
        <w:trPr>
          <w:trHeight w:val="890"/>
        </w:trPr>
        <w:tc>
          <w:tcPr>
            <w:tcW w:w="810" w:type="dxa"/>
            <w:gridSpan w:val="2"/>
            <w:tcBorders>
              <w:top w:val="single" w:sz="4" w:space="0" w:color="auto"/>
              <w:left w:val="single" w:sz="4" w:space="0" w:color="auto"/>
            </w:tcBorders>
            <w:shd w:val="clear" w:color="auto" w:fill="FFFFFF"/>
          </w:tcPr>
          <w:p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2.</w:t>
            </w:r>
          </w:p>
        </w:tc>
        <w:tc>
          <w:tcPr>
            <w:tcW w:w="5760" w:type="dxa"/>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Tipuri de deşeuri</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Tipuri de deşeuri, altele decât cele specificate în Contract, colectate deliberat sau din neglijenţă</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p>
          <w:p w:rsidR="00FA15D0" w:rsidRPr="000F0C7F" w:rsidRDefault="00FA15D0" w:rsidP="006061C8">
            <w:pPr>
              <w:jc w:val="both"/>
              <w:rPr>
                <w:rFonts w:eastAsia="Calibri"/>
                <w:lang w:val="ro-RO"/>
              </w:rPr>
            </w:pPr>
            <w:r w:rsidRPr="000F0C7F">
              <w:rPr>
                <w:rFonts w:eastAsia="Calibri"/>
                <w:lang w:val="ro-RO"/>
              </w:rPr>
              <w:t>X</w:t>
            </w:r>
          </w:p>
        </w:tc>
      </w:tr>
      <w:tr w:rsidR="00FA15D0" w:rsidRPr="000F0C7F" w:rsidTr="00FA15D0">
        <w:trPr>
          <w:trHeight w:val="800"/>
        </w:trPr>
        <w:tc>
          <w:tcPr>
            <w:tcW w:w="810" w:type="dxa"/>
            <w:gridSpan w:val="2"/>
            <w:tcBorders>
              <w:top w:val="single" w:sz="4" w:space="0" w:color="auto"/>
              <w:left w:val="single" w:sz="4" w:space="0" w:color="auto"/>
            </w:tcBorders>
            <w:shd w:val="clear" w:color="auto" w:fill="FFFFFF"/>
          </w:tcPr>
          <w:p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3.</w:t>
            </w:r>
          </w:p>
        </w:tc>
        <w:tc>
          <w:tcPr>
            <w:tcW w:w="5760" w:type="dxa"/>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Valabilitatea Serviciilor</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Disponibilitatea de a presta Serviciul scade sub standardele specificate</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p>
          <w:p w:rsidR="00FA15D0" w:rsidRPr="000F0C7F" w:rsidRDefault="00FA15D0" w:rsidP="006061C8">
            <w:pPr>
              <w:jc w:val="both"/>
              <w:rPr>
                <w:rFonts w:eastAsia="Calibri"/>
                <w:lang w:val="ro-RO"/>
              </w:rPr>
            </w:pPr>
            <w:r w:rsidRPr="000F0C7F">
              <w:rPr>
                <w:rFonts w:eastAsia="Calibri"/>
                <w:lang w:val="ro-RO"/>
              </w:rPr>
              <w:t>X</w:t>
            </w:r>
          </w:p>
        </w:tc>
      </w:tr>
      <w:tr w:rsidR="00FA15D0" w:rsidRPr="000F0C7F" w:rsidTr="00FA15D0">
        <w:trPr>
          <w:trHeight w:val="800"/>
        </w:trPr>
        <w:tc>
          <w:tcPr>
            <w:tcW w:w="810" w:type="dxa"/>
            <w:gridSpan w:val="2"/>
            <w:tcBorders>
              <w:top w:val="single" w:sz="4" w:space="0" w:color="auto"/>
              <w:left w:val="single" w:sz="4" w:space="0" w:color="auto"/>
            </w:tcBorders>
            <w:shd w:val="clear" w:color="auto" w:fill="FFFFFF"/>
          </w:tcPr>
          <w:p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4.</w:t>
            </w:r>
          </w:p>
        </w:tc>
        <w:tc>
          <w:tcPr>
            <w:tcW w:w="5760" w:type="dxa"/>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Performanţe în prestarea Serviciul</w:t>
            </w:r>
          </w:p>
          <w:p w:rsidR="00FA15D0" w:rsidRPr="000F0C7F" w:rsidRDefault="00FA15D0" w:rsidP="006061C8">
            <w:pPr>
              <w:widowControl w:val="0"/>
              <w:ind w:left="139" w:right="260"/>
              <w:jc w:val="both"/>
              <w:rPr>
                <w:rFonts w:eastAsia="Book Antiqua"/>
                <w:lang w:val="en-GB" w:eastAsia="en-GB"/>
              </w:rPr>
            </w:pPr>
            <w:r w:rsidRPr="000F0C7F">
              <w:rPr>
                <w:rFonts w:eastAsia="Book Antiqua"/>
                <w:shd w:val="clear" w:color="auto" w:fill="FFFFFF"/>
                <w:lang w:val="ro-RO" w:eastAsia="en-GB"/>
              </w:rPr>
              <w:t>Frecvenţa şi calitatea serviciilor prestate scad sub standardele cerute</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p>
          <w:p w:rsidR="00FA15D0" w:rsidRPr="000F0C7F" w:rsidRDefault="00FA15D0" w:rsidP="006061C8">
            <w:pPr>
              <w:jc w:val="both"/>
              <w:rPr>
                <w:rFonts w:eastAsia="Calibri"/>
                <w:lang w:val="ro-RO"/>
              </w:rPr>
            </w:pPr>
            <w:r w:rsidRPr="000F0C7F">
              <w:rPr>
                <w:rFonts w:eastAsia="Calibri"/>
                <w:lang w:val="ro-RO"/>
              </w:rPr>
              <w:t>X</w:t>
            </w:r>
          </w:p>
        </w:tc>
      </w:tr>
      <w:tr w:rsidR="00FA15D0" w:rsidRPr="000F0C7F" w:rsidTr="00FA15D0">
        <w:trPr>
          <w:trHeight w:val="890"/>
        </w:trPr>
        <w:tc>
          <w:tcPr>
            <w:tcW w:w="810" w:type="dxa"/>
            <w:gridSpan w:val="2"/>
            <w:tcBorders>
              <w:top w:val="single" w:sz="4" w:space="0" w:color="auto"/>
              <w:left w:val="single" w:sz="4" w:space="0" w:color="auto"/>
            </w:tcBorders>
            <w:shd w:val="clear" w:color="auto" w:fill="FFFFFF"/>
          </w:tcPr>
          <w:p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5.</w:t>
            </w:r>
          </w:p>
        </w:tc>
        <w:tc>
          <w:tcPr>
            <w:tcW w:w="5760" w:type="dxa"/>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Estimarea Erorilor</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Costurile adiţionale ale serviciilor sunt identificate şi atribuibile estimării incorecte a costurilor de către Delegat.</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p>
          <w:p w:rsidR="00FA15D0" w:rsidRPr="000F0C7F" w:rsidRDefault="00FA15D0" w:rsidP="006061C8">
            <w:pPr>
              <w:jc w:val="both"/>
              <w:rPr>
                <w:rFonts w:eastAsia="Calibri"/>
                <w:lang w:val="ro-RO"/>
              </w:rPr>
            </w:pPr>
            <w:r w:rsidRPr="000F0C7F">
              <w:rPr>
                <w:rFonts w:eastAsia="Calibri"/>
                <w:lang w:val="ro-RO"/>
              </w:rPr>
              <w:t>X</w:t>
            </w:r>
          </w:p>
        </w:tc>
      </w:tr>
      <w:tr w:rsidR="00FA15D0" w:rsidRPr="000F0C7F" w:rsidTr="00FA15D0">
        <w:trPr>
          <w:trHeight w:val="1160"/>
        </w:trPr>
        <w:tc>
          <w:tcPr>
            <w:tcW w:w="810" w:type="dxa"/>
            <w:gridSpan w:val="2"/>
            <w:tcBorders>
              <w:top w:val="single" w:sz="4" w:space="0" w:color="auto"/>
              <w:left w:val="single" w:sz="4" w:space="0" w:color="auto"/>
            </w:tcBorders>
            <w:shd w:val="clear" w:color="auto" w:fill="FFFFFF"/>
          </w:tcPr>
          <w:p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6.</w:t>
            </w:r>
          </w:p>
        </w:tc>
        <w:tc>
          <w:tcPr>
            <w:tcW w:w="5760" w:type="dxa"/>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Materiale şi Echipamente</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Performanţele echipamentelor principale şi/sau ale materialelor duc la costuri de întreţinere mai mari decât cele prevăzute</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p w:rsidR="00FA15D0" w:rsidRPr="000F0C7F" w:rsidRDefault="00FA15D0" w:rsidP="006061C8">
            <w:pPr>
              <w:jc w:val="both"/>
              <w:rPr>
                <w:rFonts w:eastAsia="Calibri"/>
                <w:lang w:val="ro-RO"/>
              </w:rPr>
            </w:pPr>
          </w:p>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p>
          <w:p w:rsidR="00FA15D0" w:rsidRPr="000F0C7F" w:rsidRDefault="00FA15D0" w:rsidP="006061C8">
            <w:pPr>
              <w:jc w:val="both"/>
              <w:rPr>
                <w:rFonts w:eastAsia="Calibri"/>
                <w:lang w:val="ro-RO"/>
              </w:rPr>
            </w:pPr>
            <w:r w:rsidRPr="000F0C7F">
              <w:rPr>
                <w:rFonts w:eastAsia="Calibri"/>
                <w:lang w:val="ro-RO"/>
              </w:rPr>
              <w:t>X</w:t>
            </w:r>
          </w:p>
        </w:tc>
      </w:tr>
      <w:tr w:rsidR="00FA15D0" w:rsidRPr="000F0C7F" w:rsidTr="00FA15D0">
        <w:trPr>
          <w:trHeight w:val="800"/>
        </w:trPr>
        <w:tc>
          <w:tcPr>
            <w:tcW w:w="810" w:type="dxa"/>
            <w:gridSpan w:val="2"/>
            <w:tcBorders>
              <w:top w:val="single" w:sz="4" w:space="0" w:color="auto"/>
              <w:left w:val="single" w:sz="4" w:space="0" w:color="auto"/>
            </w:tcBorders>
            <w:shd w:val="clear" w:color="auto" w:fill="FFFFFF"/>
          </w:tcPr>
          <w:p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7.</w:t>
            </w:r>
          </w:p>
        </w:tc>
        <w:tc>
          <w:tcPr>
            <w:tcW w:w="5760" w:type="dxa"/>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Lipsa Personalului</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Lipsa unui personal calificat corespunzător duce la scăderea performanţelor şi disponibilităţii serviciilor.</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r w:rsidRPr="000F0C7F">
              <w:rPr>
                <w:rFonts w:eastAsia="Calibri"/>
                <w:lang w:val="ro-RO"/>
              </w:rPr>
              <w:t>X</w:t>
            </w:r>
          </w:p>
        </w:tc>
      </w:tr>
      <w:tr w:rsidR="00FA15D0" w:rsidRPr="000F0C7F" w:rsidTr="00FA15D0">
        <w:trPr>
          <w:trHeight w:val="773"/>
        </w:trPr>
        <w:tc>
          <w:tcPr>
            <w:tcW w:w="810" w:type="dxa"/>
            <w:gridSpan w:val="2"/>
            <w:tcBorders>
              <w:top w:val="single" w:sz="4" w:space="0" w:color="auto"/>
              <w:left w:val="single" w:sz="4" w:space="0" w:color="auto"/>
            </w:tcBorders>
            <w:shd w:val="clear" w:color="auto" w:fill="FFFFFF"/>
          </w:tcPr>
          <w:p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lastRenderedPageBreak/>
              <w:t>8.</w:t>
            </w:r>
          </w:p>
        </w:tc>
        <w:tc>
          <w:tcPr>
            <w:tcW w:w="5760" w:type="dxa"/>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Instruirea Personalului</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Lipsa unui personal instruit corespunzător duce la o scădere a performanţelor şi disponibilităţii serviciilor</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r w:rsidRPr="000F0C7F">
              <w:rPr>
                <w:rFonts w:eastAsia="Calibri"/>
                <w:lang w:val="ro-RO"/>
              </w:rPr>
              <w:t>X</w:t>
            </w:r>
          </w:p>
        </w:tc>
      </w:tr>
      <w:tr w:rsidR="00FA15D0" w:rsidRPr="000F0C7F" w:rsidTr="00FA15D0">
        <w:trPr>
          <w:trHeight w:val="737"/>
        </w:trPr>
        <w:tc>
          <w:tcPr>
            <w:tcW w:w="810" w:type="dxa"/>
            <w:gridSpan w:val="2"/>
            <w:tcBorders>
              <w:top w:val="single" w:sz="4" w:space="0" w:color="auto"/>
              <w:left w:val="single" w:sz="4" w:space="0" w:color="auto"/>
              <w:bottom w:val="single" w:sz="4" w:space="0" w:color="auto"/>
            </w:tcBorders>
            <w:shd w:val="clear" w:color="auto" w:fill="FFFFFF"/>
          </w:tcPr>
          <w:p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9.</w:t>
            </w:r>
          </w:p>
        </w:tc>
        <w:tc>
          <w:tcPr>
            <w:tcW w:w="5760" w:type="dxa"/>
            <w:tcBorders>
              <w:top w:val="single" w:sz="4" w:space="0" w:color="auto"/>
              <w:left w:val="single" w:sz="4" w:space="0" w:color="auto"/>
              <w:bottom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Durata de viaţă rămasă pentru echipamente</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Aprecierea incorectă a duratei de viaţă ramase a echipamentelor uzate.</w:t>
            </w:r>
          </w:p>
        </w:tc>
        <w:tc>
          <w:tcPr>
            <w:tcW w:w="1620" w:type="dxa"/>
            <w:tcBorders>
              <w:top w:val="single" w:sz="4" w:space="0" w:color="auto"/>
              <w:left w:val="single" w:sz="4" w:space="0" w:color="auto"/>
              <w:bottom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bottom w:val="single" w:sz="4" w:space="0" w:color="auto"/>
            </w:tcBorders>
            <w:shd w:val="clear" w:color="auto" w:fill="FFFFFF"/>
          </w:tcPr>
          <w:p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FA15D0" w:rsidRPr="000F0C7F" w:rsidRDefault="00FA15D0" w:rsidP="006061C8">
            <w:pPr>
              <w:jc w:val="both"/>
              <w:rPr>
                <w:rFonts w:eastAsia="Calibri"/>
                <w:lang w:val="ro-RO"/>
              </w:rPr>
            </w:pPr>
          </w:p>
        </w:tc>
      </w:tr>
      <w:tr w:rsidR="00FA15D0" w:rsidRPr="000F0C7F" w:rsidTr="00FA15D0">
        <w:trPr>
          <w:trHeight w:val="629"/>
        </w:trPr>
        <w:tc>
          <w:tcPr>
            <w:tcW w:w="628" w:type="dxa"/>
            <w:tcBorders>
              <w:top w:val="single" w:sz="4" w:space="0" w:color="auto"/>
              <w:left w:val="single" w:sz="4" w:space="0" w:color="auto"/>
            </w:tcBorders>
            <w:shd w:val="clear" w:color="auto" w:fill="FFFFFF"/>
          </w:tcPr>
          <w:p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10.</w:t>
            </w:r>
          </w:p>
        </w:tc>
        <w:tc>
          <w:tcPr>
            <w:tcW w:w="5942" w:type="dxa"/>
            <w:gridSpan w:val="2"/>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Variaţii</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întârzieri şi costuri suplimentare rezultate din schimbări în:</w:t>
            </w:r>
          </w:p>
          <w:p w:rsidR="00FA15D0" w:rsidRPr="000F0C7F" w:rsidRDefault="00FA15D0" w:rsidP="006061C8">
            <w:pPr>
              <w:widowControl w:val="0"/>
              <w:numPr>
                <w:ilvl w:val="0"/>
                <w:numId w:val="26"/>
              </w:numPr>
              <w:tabs>
                <w:tab w:val="left" w:pos="112"/>
              </w:tabs>
              <w:ind w:left="139" w:right="260"/>
              <w:jc w:val="both"/>
              <w:rPr>
                <w:rFonts w:eastAsia="Book Antiqua"/>
                <w:spacing w:val="10"/>
                <w:lang w:val="en-GB" w:eastAsia="en-GB"/>
              </w:rPr>
            </w:pPr>
            <w:r w:rsidRPr="000F0C7F">
              <w:rPr>
                <w:rFonts w:eastAsia="Book Antiqua"/>
                <w:shd w:val="clear" w:color="auto" w:fill="FFFFFF"/>
                <w:lang w:val="ro-RO" w:eastAsia="en-GB"/>
              </w:rPr>
              <w:t>cerinţele Delegatarului</w:t>
            </w:r>
          </w:p>
          <w:p w:rsidR="00FA15D0" w:rsidRPr="000F0C7F" w:rsidRDefault="00FA15D0" w:rsidP="006061C8">
            <w:pPr>
              <w:widowControl w:val="0"/>
              <w:numPr>
                <w:ilvl w:val="0"/>
                <w:numId w:val="26"/>
              </w:numPr>
              <w:tabs>
                <w:tab w:val="left" w:pos="112"/>
              </w:tabs>
              <w:ind w:left="139" w:right="260"/>
              <w:jc w:val="both"/>
              <w:rPr>
                <w:rFonts w:eastAsia="Book Antiqua"/>
                <w:spacing w:val="10"/>
                <w:lang w:val="en-GB" w:eastAsia="en-GB"/>
              </w:rPr>
            </w:pPr>
            <w:r w:rsidRPr="000F0C7F">
              <w:rPr>
                <w:rFonts w:eastAsia="Book Antiqua"/>
                <w:shd w:val="clear" w:color="auto" w:fill="FFFFFF"/>
                <w:lang w:val="ro-RO" w:eastAsia="en-GB"/>
              </w:rPr>
              <w:t>cerinţe din acte normative</w:t>
            </w:r>
          </w:p>
          <w:p w:rsidR="00FA15D0" w:rsidRPr="000F0C7F" w:rsidRDefault="00FA15D0" w:rsidP="006061C8">
            <w:pPr>
              <w:widowControl w:val="0"/>
              <w:numPr>
                <w:ilvl w:val="0"/>
                <w:numId w:val="26"/>
              </w:numPr>
              <w:tabs>
                <w:tab w:val="left" w:pos="108"/>
              </w:tabs>
              <w:ind w:left="139" w:right="260"/>
              <w:jc w:val="both"/>
              <w:rPr>
                <w:rFonts w:eastAsia="Book Antiqua"/>
                <w:spacing w:val="10"/>
                <w:lang w:val="en-GB" w:eastAsia="en-GB"/>
              </w:rPr>
            </w:pPr>
            <w:r w:rsidRPr="000F0C7F">
              <w:rPr>
                <w:rFonts w:eastAsia="Book Antiqua"/>
                <w:shd w:val="clear" w:color="auto" w:fill="FFFFFF"/>
                <w:lang w:val="ro-RO" w:eastAsia="en-GB"/>
              </w:rPr>
              <w:t>standardele privind protecţia mediului</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color w:val="7030A0"/>
                <w:lang w:val="ro-RO"/>
              </w:rPr>
            </w:pP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color w:val="7030A0"/>
                <w:lang w:val="ro-RO"/>
              </w:rPr>
            </w:pPr>
            <w:r w:rsidRPr="000F0C7F">
              <w:rPr>
                <w:rFonts w:eastAsia="Calibri"/>
                <w:color w:val="7030A0"/>
                <w:lang w:val="ro-RO"/>
              </w:rPr>
              <w:t>X</w:t>
            </w: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p>
        </w:tc>
      </w:tr>
      <w:tr w:rsidR="00FA15D0" w:rsidRPr="000F0C7F" w:rsidTr="00FA15D0">
        <w:trPr>
          <w:trHeight w:val="863"/>
        </w:trPr>
        <w:tc>
          <w:tcPr>
            <w:tcW w:w="628" w:type="dxa"/>
            <w:tcBorders>
              <w:top w:val="single" w:sz="4" w:space="0" w:color="auto"/>
              <w:left w:val="single" w:sz="4" w:space="0" w:color="auto"/>
            </w:tcBorders>
            <w:shd w:val="clear" w:color="auto" w:fill="FFFFFF"/>
          </w:tcPr>
          <w:p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11.</w:t>
            </w:r>
          </w:p>
        </w:tc>
        <w:tc>
          <w:tcPr>
            <w:tcW w:w="5942" w:type="dxa"/>
            <w:gridSpan w:val="2"/>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Performanţe de Mediu</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întârzieri şi costuri suplimentare rezultate din neîndeplinirea standardelor de mediu</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r w:rsidRPr="000F0C7F">
              <w:rPr>
                <w:rFonts w:eastAsia="Calibri"/>
                <w:lang w:val="ro-RO"/>
              </w:rPr>
              <w:t>X</w:t>
            </w:r>
          </w:p>
        </w:tc>
      </w:tr>
      <w:tr w:rsidR="00FA15D0" w:rsidRPr="000F0C7F" w:rsidTr="00FA15D0">
        <w:trPr>
          <w:trHeight w:val="1070"/>
        </w:trPr>
        <w:tc>
          <w:tcPr>
            <w:tcW w:w="628" w:type="dxa"/>
            <w:tcBorders>
              <w:top w:val="single" w:sz="4" w:space="0" w:color="auto"/>
              <w:left w:val="single" w:sz="4" w:space="0" w:color="auto"/>
            </w:tcBorders>
            <w:shd w:val="clear" w:color="auto" w:fill="FFFFFF"/>
          </w:tcPr>
          <w:p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12.</w:t>
            </w:r>
          </w:p>
        </w:tc>
        <w:tc>
          <w:tcPr>
            <w:tcW w:w="5942" w:type="dxa"/>
            <w:gridSpan w:val="2"/>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Plângeri ale unor terţi</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Costurile suplimentare generate de plângerile unei terţe părţi, rezultând din nerespectarea standardelor specificate în Contract pentru servicii şi/sau performanţele de mediu</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r w:rsidRPr="000F0C7F">
              <w:rPr>
                <w:rFonts w:eastAsia="Calibri"/>
                <w:lang w:val="ro-RO"/>
              </w:rPr>
              <w:t>X</w:t>
            </w:r>
          </w:p>
        </w:tc>
      </w:tr>
      <w:tr w:rsidR="00FA15D0" w:rsidRPr="000F0C7F" w:rsidTr="00FA15D0">
        <w:trPr>
          <w:trHeight w:val="755"/>
        </w:trPr>
        <w:tc>
          <w:tcPr>
            <w:tcW w:w="628" w:type="dxa"/>
            <w:tcBorders>
              <w:top w:val="single" w:sz="4" w:space="0" w:color="auto"/>
              <w:left w:val="single" w:sz="4" w:space="0" w:color="auto"/>
            </w:tcBorders>
            <w:shd w:val="clear" w:color="auto" w:fill="FFFFFF"/>
          </w:tcPr>
          <w:p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13.</w:t>
            </w:r>
          </w:p>
        </w:tc>
        <w:tc>
          <w:tcPr>
            <w:tcW w:w="5942" w:type="dxa"/>
            <w:gridSpan w:val="2"/>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Controlul Costului</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Un control inadecvat al costurilor duce la nevoia de resurse suplimentare</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r w:rsidRPr="000F0C7F">
              <w:rPr>
                <w:rFonts w:eastAsia="Calibri"/>
                <w:lang w:val="ro-RO"/>
              </w:rPr>
              <w:t>X</w:t>
            </w:r>
          </w:p>
        </w:tc>
      </w:tr>
      <w:tr w:rsidR="00FA15D0" w:rsidRPr="000F0C7F" w:rsidTr="00FA15D0">
        <w:trPr>
          <w:trHeight w:val="1178"/>
        </w:trPr>
        <w:tc>
          <w:tcPr>
            <w:tcW w:w="628" w:type="dxa"/>
            <w:tcBorders>
              <w:top w:val="single" w:sz="4" w:space="0" w:color="auto"/>
              <w:left w:val="single" w:sz="4" w:space="0" w:color="auto"/>
            </w:tcBorders>
            <w:shd w:val="clear" w:color="auto" w:fill="FFFFFF"/>
          </w:tcPr>
          <w:p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14.</w:t>
            </w:r>
          </w:p>
        </w:tc>
        <w:tc>
          <w:tcPr>
            <w:tcW w:w="5942" w:type="dxa"/>
            <w:gridSpan w:val="2"/>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Întreţinerea</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Costuri suplimentare de întreţinere rezultând din estimarea eronată, abuzuri în utilizare sau ciclul redus de viaţă generat de proceduri necorespunzătoare de întreţinere</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r w:rsidRPr="000F0C7F">
              <w:rPr>
                <w:rFonts w:eastAsia="Calibri"/>
                <w:lang w:val="ro-RO"/>
              </w:rPr>
              <w:t>X</w:t>
            </w:r>
          </w:p>
        </w:tc>
      </w:tr>
      <w:tr w:rsidR="00FA15D0" w:rsidRPr="000F0C7F" w:rsidTr="00FA15D0">
        <w:trPr>
          <w:trHeight w:val="1070"/>
        </w:trPr>
        <w:tc>
          <w:tcPr>
            <w:tcW w:w="628" w:type="dxa"/>
            <w:tcBorders>
              <w:top w:val="single" w:sz="4" w:space="0" w:color="auto"/>
              <w:left w:val="single" w:sz="4" w:space="0" w:color="auto"/>
            </w:tcBorders>
            <w:shd w:val="clear" w:color="auto" w:fill="FFFFFF"/>
          </w:tcPr>
          <w:p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15.</w:t>
            </w:r>
          </w:p>
        </w:tc>
        <w:tc>
          <w:tcPr>
            <w:tcW w:w="5942" w:type="dxa"/>
            <w:gridSpan w:val="2"/>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Deficienţe de Infrastructură</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Deficienţe în proiectarea infrastructurii sau calitatea construcţiei, conducând la costuri de întreţinere şi reparare mai ridicate decât cele anticipate</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p>
        </w:tc>
      </w:tr>
      <w:tr w:rsidR="00FA15D0" w:rsidRPr="000F0C7F" w:rsidTr="00FA15D0">
        <w:trPr>
          <w:trHeight w:val="296"/>
        </w:trPr>
        <w:tc>
          <w:tcPr>
            <w:tcW w:w="628" w:type="dxa"/>
            <w:tcBorders>
              <w:top w:val="single" w:sz="4" w:space="0" w:color="auto"/>
              <w:left w:val="single" w:sz="4" w:space="0" w:color="auto"/>
            </w:tcBorders>
            <w:shd w:val="clear" w:color="auto" w:fill="FFFFFF"/>
          </w:tcPr>
          <w:p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16.</w:t>
            </w:r>
          </w:p>
        </w:tc>
        <w:tc>
          <w:tcPr>
            <w:tcW w:w="5942" w:type="dxa"/>
            <w:gridSpan w:val="2"/>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Defecţiune a Infrastructurii (asigurabilă)</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p>
        </w:tc>
      </w:tr>
      <w:tr w:rsidR="00FA15D0" w:rsidRPr="000F0C7F" w:rsidTr="00FA15D0">
        <w:trPr>
          <w:trHeight w:val="800"/>
        </w:trPr>
        <w:tc>
          <w:tcPr>
            <w:tcW w:w="628" w:type="dxa"/>
            <w:tcBorders>
              <w:top w:val="single" w:sz="4" w:space="0" w:color="auto"/>
              <w:left w:val="single" w:sz="4" w:space="0" w:color="auto"/>
            </w:tcBorders>
            <w:shd w:val="clear" w:color="auto" w:fill="FFFFFF"/>
          </w:tcPr>
          <w:p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17.</w:t>
            </w:r>
          </w:p>
        </w:tc>
        <w:tc>
          <w:tcPr>
            <w:tcW w:w="5942" w:type="dxa"/>
            <w:gridSpan w:val="2"/>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Defecţiune a Infrastructurii (neasigurabilă)</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Defecţiuni ale infrastructurii sau distrugeri apărute dintr-un eveniment neasigurabil sau ca urmare a revoltei publice</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p>
        </w:tc>
      </w:tr>
      <w:tr w:rsidR="00FA15D0" w:rsidRPr="000F0C7F" w:rsidTr="00FA15D0">
        <w:trPr>
          <w:trHeight w:val="863"/>
        </w:trPr>
        <w:tc>
          <w:tcPr>
            <w:tcW w:w="628" w:type="dxa"/>
            <w:tcBorders>
              <w:top w:val="single" w:sz="4" w:space="0" w:color="auto"/>
              <w:left w:val="single" w:sz="4" w:space="0" w:color="auto"/>
              <w:bottom w:val="single" w:sz="4" w:space="0" w:color="auto"/>
            </w:tcBorders>
            <w:shd w:val="clear" w:color="auto" w:fill="FFFFFF"/>
          </w:tcPr>
          <w:p w:rsidR="00FA15D0" w:rsidRPr="000F0C7F" w:rsidRDefault="00FA15D0" w:rsidP="006061C8">
            <w:pPr>
              <w:widowControl w:val="0"/>
              <w:jc w:val="both"/>
              <w:rPr>
                <w:rFonts w:eastAsia="Book Antiqua"/>
                <w:spacing w:val="10"/>
                <w:lang w:val="en-GB" w:eastAsia="en-GB"/>
              </w:rPr>
            </w:pPr>
            <w:r w:rsidRPr="000F0C7F">
              <w:rPr>
                <w:rFonts w:eastAsia="Book Antiqua"/>
                <w:shd w:val="clear" w:color="auto" w:fill="FFFFFF"/>
                <w:lang w:val="ro-RO" w:eastAsia="en-GB"/>
              </w:rPr>
              <w:t>18.</w:t>
            </w:r>
          </w:p>
        </w:tc>
        <w:tc>
          <w:tcPr>
            <w:tcW w:w="5942" w:type="dxa"/>
            <w:gridSpan w:val="2"/>
            <w:tcBorders>
              <w:top w:val="single" w:sz="4" w:space="0" w:color="auto"/>
              <w:left w:val="single" w:sz="4" w:space="0" w:color="auto"/>
              <w:bottom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Inflaţie</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Costurile de operare cresc mai mult decât se preconiza sau este permis în aranjamentele contractuale de indexare a preţurilor</w:t>
            </w:r>
          </w:p>
        </w:tc>
        <w:tc>
          <w:tcPr>
            <w:tcW w:w="1620" w:type="dxa"/>
            <w:tcBorders>
              <w:top w:val="single" w:sz="4" w:space="0" w:color="auto"/>
              <w:left w:val="single" w:sz="4" w:space="0" w:color="auto"/>
              <w:bottom w:val="single" w:sz="4" w:space="0" w:color="auto"/>
            </w:tcBorders>
            <w:shd w:val="clear" w:color="auto" w:fill="FFFFFF"/>
          </w:tcPr>
          <w:p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bottom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FA15D0" w:rsidRPr="000F0C7F" w:rsidRDefault="00FA15D0" w:rsidP="006061C8">
            <w:pPr>
              <w:jc w:val="both"/>
              <w:rPr>
                <w:rFonts w:eastAsia="Calibri"/>
                <w:lang w:val="ro-RO"/>
              </w:rPr>
            </w:pPr>
          </w:p>
        </w:tc>
      </w:tr>
      <w:tr w:rsidR="00FA15D0" w:rsidRPr="000F0C7F" w:rsidTr="00FA15D0">
        <w:trPr>
          <w:trHeight w:val="1790"/>
        </w:trPr>
        <w:tc>
          <w:tcPr>
            <w:tcW w:w="810" w:type="dxa"/>
            <w:gridSpan w:val="2"/>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19.</w:t>
            </w:r>
          </w:p>
        </w:tc>
        <w:tc>
          <w:tcPr>
            <w:tcW w:w="5760" w:type="dxa"/>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Performanţele Sub-Contractanţilor</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Lipsa disponibilităţii şi nerespectarea standardelor de performanţă ca rezultat al activităţii sub-contractanţilor:</w:t>
            </w:r>
          </w:p>
          <w:p w:rsidR="00FA15D0" w:rsidRPr="000F0C7F" w:rsidRDefault="00FA15D0" w:rsidP="006061C8">
            <w:pPr>
              <w:widowControl w:val="0"/>
              <w:numPr>
                <w:ilvl w:val="0"/>
                <w:numId w:val="27"/>
              </w:numPr>
              <w:tabs>
                <w:tab w:val="left" w:pos="108"/>
              </w:tabs>
              <w:ind w:left="139" w:right="260"/>
              <w:jc w:val="both"/>
              <w:rPr>
                <w:rFonts w:eastAsia="Book Antiqua"/>
                <w:spacing w:val="10"/>
                <w:lang w:val="en-GB" w:eastAsia="en-GB"/>
              </w:rPr>
            </w:pPr>
            <w:r w:rsidRPr="000F0C7F">
              <w:rPr>
                <w:rFonts w:eastAsia="Book Antiqua"/>
                <w:shd w:val="clear" w:color="auto" w:fill="FFFFFF"/>
                <w:lang w:val="ro-RO" w:eastAsia="en-GB"/>
              </w:rPr>
              <w:t>Insolvabilitate sau dizolvare</w:t>
            </w:r>
          </w:p>
          <w:p w:rsidR="00FA15D0" w:rsidRPr="000F0C7F" w:rsidRDefault="00FA15D0" w:rsidP="006061C8">
            <w:pPr>
              <w:widowControl w:val="0"/>
              <w:numPr>
                <w:ilvl w:val="0"/>
                <w:numId w:val="27"/>
              </w:numPr>
              <w:tabs>
                <w:tab w:val="left" w:pos="108"/>
              </w:tabs>
              <w:ind w:left="139" w:right="260"/>
              <w:jc w:val="both"/>
              <w:rPr>
                <w:rFonts w:eastAsia="Book Antiqua"/>
                <w:spacing w:val="10"/>
                <w:lang w:val="en-GB" w:eastAsia="en-GB"/>
              </w:rPr>
            </w:pPr>
            <w:r w:rsidRPr="000F0C7F">
              <w:rPr>
                <w:rFonts w:eastAsia="Book Antiqua"/>
                <w:shd w:val="clear" w:color="auto" w:fill="FFFFFF"/>
                <w:lang w:val="ro-RO" w:eastAsia="en-GB"/>
              </w:rPr>
              <w:t>Neexecutare</w:t>
            </w:r>
          </w:p>
          <w:p w:rsidR="00FA15D0" w:rsidRPr="000F0C7F" w:rsidRDefault="00FA15D0" w:rsidP="006061C8">
            <w:pPr>
              <w:widowControl w:val="0"/>
              <w:numPr>
                <w:ilvl w:val="0"/>
                <w:numId w:val="27"/>
              </w:numPr>
              <w:tabs>
                <w:tab w:val="left" w:pos="104"/>
              </w:tabs>
              <w:ind w:left="139" w:right="260"/>
              <w:jc w:val="both"/>
              <w:rPr>
                <w:rFonts w:eastAsia="Book Antiqua"/>
                <w:spacing w:val="10"/>
                <w:lang w:val="en-GB" w:eastAsia="en-GB"/>
              </w:rPr>
            </w:pPr>
            <w:r w:rsidRPr="000F0C7F">
              <w:rPr>
                <w:rFonts w:eastAsia="Book Antiqua"/>
                <w:shd w:val="clear" w:color="auto" w:fill="FFFFFF"/>
                <w:lang w:val="ro-RO" w:eastAsia="en-GB"/>
              </w:rPr>
              <w:t>neîndeplinirea standardelor de calitate</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r w:rsidRPr="000F0C7F">
              <w:rPr>
                <w:rFonts w:eastAsia="Calibri"/>
                <w:lang w:val="ro-RO"/>
              </w:rPr>
              <w:t>X</w:t>
            </w:r>
          </w:p>
        </w:tc>
      </w:tr>
      <w:tr w:rsidR="00FA15D0" w:rsidRPr="000F0C7F" w:rsidTr="00FA15D0">
        <w:trPr>
          <w:trHeight w:val="428"/>
        </w:trPr>
        <w:tc>
          <w:tcPr>
            <w:tcW w:w="810" w:type="dxa"/>
            <w:gridSpan w:val="2"/>
            <w:tcBorders>
              <w:top w:val="single" w:sz="4" w:space="0" w:color="auto"/>
              <w:left w:val="single" w:sz="4" w:space="0" w:color="auto"/>
            </w:tcBorders>
            <w:shd w:val="clear" w:color="auto" w:fill="FFFFFF"/>
          </w:tcPr>
          <w:p w:rsidR="00FA15D0" w:rsidRPr="000F0C7F" w:rsidRDefault="00FA15D0" w:rsidP="006061C8">
            <w:pPr>
              <w:ind w:left="139" w:right="260"/>
              <w:jc w:val="both"/>
              <w:rPr>
                <w:rFonts w:eastAsia="Calibri"/>
                <w:lang w:val="ro-RO"/>
              </w:rPr>
            </w:pPr>
          </w:p>
        </w:tc>
        <w:tc>
          <w:tcPr>
            <w:tcW w:w="5760" w:type="dxa"/>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i/>
                <w:iCs/>
                <w:shd w:val="clear" w:color="auto" w:fill="FFFFFF"/>
                <w:lang w:val="ro-RO" w:eastAsia="en-GB"/>
              </w:rPr>
              <w:t>Riscuri Financiare:</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p>
        </w:tc>
      </w:tr>
      <w:tr w:rsidR="00FA15D0" w:rsidRPr="000F0C7F" w:rsidTr="00FA15D0">
        <w:trPr>
          <w:trHeight w:val="1548"/>
        </w:trPr>
        <w:tc>
          <w:tcPr>
            <w:tcW w:w="810" w:type="dxa"/>
            <w:gridSpan w:val="2"/>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lastRenderedPageBreak/>
              <w:t>20.</w:t>
            </w:r>
          </w:p>
        </w:tc>
        <w:tc>
          <w:tcPr>
            <w:tcW w:w="5760" w:type="dxa"/>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Sustenabilitate</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Câştigurile obţinute din prestarea serviciului sunt insuficiente pentru a acoperi toate plăţile datorate Delegatului conform Contractului</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r w:rsidRPr="000F0C7F">
              <w:rPr>
                <w:rFonts w:eastAsia="Calibri"/>
                <w:lang w:val="ro-RO"/>
              </w:rPr>
              <w:t>X</w:t>
            </w:r>
          </w:p>
          <w:p w:rsidR="00FA15D0" w:rsidRPr="000F0C7F" w:rsidRDefault="00FA15D0" w:rsidP="006061C8">
            <w:pPr>
              <w:jc w:val="both"/>
              <w:rPr>
                <w:rFonts w:eastAsia="Calibri"/>
                <w:lang w:val="ro-RO"/>
              </w:rPr>
            </w:pPr>
            <w:r w:rsidRPr="000F0C7F">
              <w:rPr>
                <w:rFonts w:eastAsia="Calibri"/>
                <w:lang w:val="ro-RO"/>
              </w:rPr>
              <w:t>mentionam ca doar riscul de operare cade in sarcina delegatului, restul riscurilor de sustenabilitate vor cadea in sarcina delegatarului</w:t>
            </w: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p>
        </w:tc>
      </w:tr>
      <w:tr w:rsidR="00FA15D0" w:rsidRPr="000F0C7F" w:rsidTr="00FA15D0">
        <w:trPr>
          <w:trHeight w:val="1178"/>
        </w:trPr>
        <w:tc>
          <w:tcPr>
            <w:tcW w:w="810" w:type="dxa"/>
            <w:gridSpan w:val="2"/>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21.</w:t>
            </w:r>
          </w:p>
        </w:tc>
        <w:tc>
          <w:tcPr>
            <w:tcW w:w="5760" w:type="dxa"/>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Dobânzi Bancare ulterioare atribuirii Contractului</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Ulterior atribuirii Contractului, dobânzile bancare sau orice alt cost financiar cresc mai mult decât a anticipat Delegatul în momentul depunerii ofertei</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r w:rsidRPr="000F0C7F">
              <w:rPr>
                <w:rFonts w:eastAsia="Calibri"/>
                <w:lang w:val="ro-RO"/>
              </w:rPr>
              <w:t>X</w:t>
            </w:r>
          </w:p>
        </w:tc>
      </w:tr>
      <w:tr w:rsidR="00FA15D0" w:rsidRPr="000F0C7F" w:rsidTr="00FA15D0">
        <w:trPr>
          <w:trHeight w:val="800"/>
        </w:trPr>
        <w:tc>
          <w:tcPr>
            <w:tcW w:w="810" w:type="dxa"/>
            <w:gridSpan w:val="2"/>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22.</w:t>
            </w:r>
          </w:p>
        </w:tc>
        <w:tc>
          <w:tcPr>
            <w:tcW w:w="5760" w:type="dxa"/>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Aprecierea Tarifelor</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Costuri suportate de Delegat din estimarea eronată a nivelului de taxare</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r w:rsidRPr="000F0C7F">
              <w:rPr>
                <w:rFonts w:eastAsia="Calibri"/>
                <w:lang w:val="ro-RO"/>
              </w:rPr>
              <w:t>X</w:t>
            </w:r>
          </w:p>
        </w:tc>
      </w:tr>
      <w:tr w:rsidR="00FA15D0" w:rsidRPr="000F0C7F" w:rsidTr="00FA15D0">
        <w:trPr>
          <w:trHeight w:val="863"/>
        </w:trPr>
        <w:tc>
          <w:tcPr>
            <w:tcW w:w="810" w:type="dxa"/>
            <w:gridSpan w:val="2"/>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23.</w:t>
            </w:r>
          </w:p>
        </w:tc>
        <w:tc>
          <w:tcPr>
            <w:tcW w:w="5760" w:type="dxa"/>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Schimbări în sistemul de finanţare</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Costuri suportate de Delegat ca urmare a unor schimbări în sistemul de taxare</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p>
        </w:tc>
      </w:tr>
      <w:tr w:rsidR="00FA15D0" w:rsidRPr="000F0C7F" w:rsidTr="00FA15D0">
        <w:trPr>
          <w:trHeight w:val="530"/>
        </w:trPr>
        <w:tc>
          <w:tcPr>
            <w:tcW w:w="810" w:type="dxa"/>
            <w:gridSpan w:val="2"/>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24.</w:t>
            </w:r>
          </w:p>
        </w:tc>
        <w:tc>
          <w:tcPr>
            <w:tcW w:w="5760" w:type="dxa"/>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Taxa pe Valoarea Adăugată</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Schimbări în statutul serviciului din punctul de vedere al TVA</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p>
        </w:tc>
      </w:tr>
      <w:tr w:rsidR="00FA15D0" w:rsidRPr="000F0C7F" w:rsidTr="00FA15D0">
        <w:trPr>
          <w:trHeight w:val="1177"/>
        </w:trPr>
        <w:tc>
          <w:tcPr>
            <w:tcW w:w="810" w:type="dxa"/>
            <w:gridSpan w:val="2"/>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25.</w:t>
            </w:r>
          </w:p>
        </w:tc>
        <w:tc>
          <w:tcPr>
            <w:tcW w:w="5760" w:type="dxa"/>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Obiectul Asigurării</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Riscuri majore devin neasigurabile în timpul derulării Contractului</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r w:rsidRPr="000F0C7F">
              <w:rPr>
                <w:rFonts w:eastAsia="Calibri"/>
                <w:lang w:val="ro-RO"/>
              </w:rPr>
              <w:t>X</w:t>
            </w:r>
          </w:p>
        </w:tc>
      </w:tr>
      <w:tr w:rsidR="00FA15D0" w:rsidRPr="000F0C7F" w:rsidTr="00FA15D0">
        <w:trPr>
          <w:trHeight w:val="800"/>
        </w:trPr>
        <w:tc>
          <w:tcPr>
            <w:tcW w:w="810" w:type="dxa"/>
            <w:gridSpan w:val="2"/>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26.</w:t>
            </w:r>
          </w:p>
        </w:tc>
        <w:tc>
          <w:tcPr>
            <w:tcW w:w="5760" w:type="dxa"/>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Costul Asigurării</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Costul asigurării creste mai rapid decât a preconizat Delegatul.</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r w:rsidRPr="000F0C7F">
              <w:rPr>
                <w:rFonts w:eastAsia="Calibri"/>
                <w:lang w:val="ro-RO"/>
              </w:rPr>
              <w:t>X</w:t>
            </w:r>
          </w:p>
        </w:tc>
      </w:tr>
      <w:tr w:rsidR="00FA15D0" w:rsidRPr="000F0C7F" w:rsidTr="00FA15D0">
        <w:trPr>
          <w:trHeight w:val="432"/>
        </w:trPr>
        <w:tc>
          <w:tcPr>
            <w:tcW w:w="810" w:type="dxa"/>
            <w:gridSpan w:val="2"/>
            <w:tcBorders>
              <w:top w:val="single" w:sz="4" w:space="0" w:color="auto"/>
              <w:left w:val="single" w:sz="4" w:space="0" w:color="auto"/>
            </w:tcBorders>
            <w:shd w:val="clear" w:color="auto" w:fill="FFFFFF"/>
          </w:tcPr>
          <w:p w:rsidR="00FA15D0" w:rsidRPr="000F0C7F" w:rsidRDefault="00FA15D0" w:rsidP="006061C8">
            <w:pPr>
              <w:ind w:left="139" w:right="260"/>
              <w:jc w:val="both"/>
              <w:rPr>
                <w:rFonts w:eastAsia="Calibri"/>
                <w:lang w:val="ro-RO"/>
              </w:rPr>
            </w:pPr>
          </w:p>
        </w:tc>
        <w:tc>
          <w:tcPr>
            <w:tcW w:w="5760" w:type="dxa"/>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i/>
                <w:iCs/>
                <w:shd w:val="clear" w:color="auto" w:fill="FFFFFF"/>
                <w:lang w:val="ro-RO" w:eastAsia="en-GB"/>
              </w:rPr>
              <w:t>Riscuri Legislative:</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p>
        </w:tc>
      </w:tr>
      <w:tr w:rsidR="00FA15D0" w:rsidRPr="000F0C7F" w:rsidTr="00FA15D0">
        <w:trPr>
          <w:trHeight w:val="1142"/>
        </w:trPr>
        <w:tc>
          <w:tcPr>
            <w:tcW w:w="810" w:type="dxa"/>
            <w:gridSpan w:val="2"/>
            <w:tcBorders>
              <w:top w:val="single" w:sz="4" w:space="0" w:color="auto"/>
              <w:left w:val="single" w:sz="4" w:space="0" w:color="auto"/>
              <w:bottom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27.</w:t>
            </w:r>
          </w:p>
        </w:tc>
        <w:tc>
          <w:tcPr>
            <w:tcW w:w="5760" w:type="dxa"/>
            <w:tcBorders>
              <w:top w:val="single" w:sz="4" w:space="0" w:color="auto"/>
              <w:left w:val="single" w:sz="4" w:space="0" w:color="auto"/>
              <w:bottom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Schimbări Specifice în Legislaţie</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Schimbări în legislaţie care se aplică specific numai la :</w:t>
            </w:r>
          </w:p>
          <w:p w:rsidR="00FA15D0" w:rsidRPr="000F0C7F" w:rsidRDefault="00FA15D0" w:rsidP="006061C8">
            <w:pPr>
              <w:widowControl w:val="0"/>
              <w:numPr>
                <w:ilvl w:val="0"/>
                <w:numId w:val="28"/>
              </w:numPr>
              <w:tabs>
                <w:tab w:val="left" w:pos="101"/>
              </w:tabs>
              <w:ind w:left="139" w:right="260"/>
              <w:jc w:val="both"/>
              <w:rPr>
                <w:rFonts w:eastAsia="Book Antiqua"/>
                <w:spacing w:val="10"/>
                <w:lang w:val="en-GB" w:eastAsia="en-GB"/>
              </w:rPr>
            </w:pPr>
            <w:r w:rsidRPr="000F0C7F">
              <w:rPr>
                <w:rFonts w:eastAsia="Book Antiqua"/>
                <w:shd w:val="clear" w:color="auto" w:fill="FFFFFF"/>
                <w:lang w:val="ro-RO" w:eastAsia="en-GB"/>
              </w:rPr>
              <w:t>Acest Contract</w:t>
            </w:r>
          </w:p>
          <w:p w:rsidR="00FA15D0" w:rsidRPr="000F0C7F" w:rsidRDefault="00FA15D0" w:rsidP="006061C8">
            <w:pPr>
              <w:widowControl w:val="0"/>
              <w:numPr>
                <w:ilvl w:val="0"/>
                <w:numId w:val="28"/>
              </w:numPr>
              <w:tabs>
                <w:tab w:val="left" w:pos="119"/>
              </w:tabs>
              <w:ind w:left="139" w:right="260"/>
              <w:jc w:val="both"/>
              <w:rPr>
                <w:rFonts w:eastAsia="Book Antiqua"/>
                <w:spacing w:val="10"/>
                <w:lang w:val="en-GB" w:eastAsia="en-GB"/>
              </w:rPr>
            </w:pPr>
            <w:r w:rsidRPr="000F0C7F">
              <w:rPr>
                <w:rFonts w:eastAsia="Book Antiqua"/>
                <w:shd w:val="clear" w:color="auto" w:fill="FFFFFF"/>
                <w:lang w:val="ro-RO" w:eastAsia="en-GB"/>
              </w:rPr>
              <w:t>Delegatul care prestează aceste servicii</w:t>
            </w:r>
          </w:p>
        </w:tc>
        <w:tc>
          <w:tcPr>
            <w:tcW w:w="1620" w:type="dxa"/>
            <w:tcBorders>
              <w:top w:val="single" w:sz="4" w:space="0" w:color="auto"/>
              <w:left w:val="single" w:sz="4" w:space="0" w:color="auto"/>
              <w:bottom w:val="single" w:sz="4" w:space="0" w:color="auto"/>
            </w:tcBorders>
            <w:shd w:val="clear" w:color="auto" w:fill="FFFFFF"/>
          </w:tcPr>
          <w:p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bottom w:val="single" w:sz="4" w:space="0" w:color="auto"/>
            </w:tcBorders>
            <w:shd w:val="clear" w:color="auto" w:fill="FFFFFF"/>
          </w:tcPr>
          <w:p w:rsidR="00FA15D0" w:rsidRPr="000F0C7F" w:rsidRDefault="00FA15D0" w:rsidP="006061C8">
            <w:pPr>
              <w:jc w:val="both"/>
              <w:rPr>
                <w:rFonts w:eastAsia="Calibri"/>
                <w:lang w:val="ro-RO"/>
              </w:rPr>
            </w:pPr>
          </w:p>
          <w:p w:rsidR="00FA15D0" w:rsidRPr="000F0C7F" w:rsidRDefault="00FA15D0" w:rsidP="006061C8">
            <w:pPr>
              <w:jc w:val="both"/>
              <w:rPr>
                <w:rFonts w:eastAsia="Calibri"/>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FA15D0" w:rsidRPr="000F0C7F" w:rsidRDefault="00FA15D0" w:rsidP="006061C8">
            <w:pPr>
              <w:jc w:val="both"/>
              <w:rPr>
                <w:rFonts w:eastAsia="Calibri"/>
                <w:lang w:val="ro-RO"/>
              </w:rPr>
            </w:pPr>
          </w:p>
        </w:tc>
      </w:tr>
      <w:tr w:rsidR="00FA15D0" w:rsidRPr="000F0C7F" w:rsidTr="00FA15D0">
        <w:trPr>
          <w:trHeight w:val="530"/>
        </w:trPr>
        <w:tc>
          <w:tcPr>
            <w:tcW w:w="810" w:type="dxa"/>
            <w:gridSpan w:val="2"/>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Nr.</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crt.</w:t>
            </w:r>
          </w:p>
        </w:tc>
        <w:tc>
          <w:tcPr>
            <w:tcW w:w="5760" w:type="dxa"/>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Descrierea Riscurilor</w:t>
            </w:r>
          </w:p>
        </w:tc>
        <w:tc>
          <w:tcPr>
            <w:tcW w:w="1620" w:type="dxa"/>
            <w:tcBorders>
              <w:top w:val="single" w:sz="4" w:space="0" w:color="auto"/>
              <w:left w:val="single" w:sz="4" w:space="0" w:color="auto"/>
            </w:tcBorders>
            <w:shd w:val="clear" w:color="auto" w:fill="FFFFFF"/>
          </w:tcPr>
          <w:p w:rsidR="00FA15D0" w:rsidRPr="000F0C7F" w:rsidRDefault="00FA15D0" w:rsidP="006061C8">
            <w:pPr>
              <w:widowControl w:val="0"/>
              <w:jc w:val="both"/>
              <w:rPr>
                <w:rFonts w:eastAsia="Book Antiqua"/>
                <w:b/>
                <w:bCs/>
                <w:shd w:val="clear" w:color="auto" w:fill="FFFFFF"/>
                <w:lang w:val="ro-RO" w:eastAsia="en-GB"/>
              </w:rPr>
            </w:pPr>
            <w:r w:rsidRPr="000F0C7F">
              <w:rPr>
                <w:rFonts w:eastAsia="Book Antiqua"/>
                <w:b/>
                <w:bCs/>
                <w:shd w:val="clear" w:color="auto" w:fill="FFFFFF"/>
                <w:lang w:val="ro-RO" w:eastAsia="en-GB"/>
              </w:rPr>
              <w:t>Delegatar</w:t>
            </w:r>
          </w:p>
          <w:p w:rsidR="00FA15D0" w:rsidRPr="000F0C7F" w:rsidRDefault="00FA15D0" w:rsidP="006061C8">
            <w:pPr>
              <w:widowControl w:val="0"/>
              <w:jc w:val="both"/>
              <w:rPr>
                <w:rFonts w:eastAsia="Book Antiqua"/>
                <w:spacing w:val="10"/>
                <w:lang w:val="en-GB" w:eastAsia="en-GB"/>
              </w:rPr>
            </w:pPr>
          </w:p>
        </w:tc>
        <w:tc>
          <w:tcPr>
            <w:tcW w:w="990" w:type="dxa"/>
            <w:tcBorders>
              <w:top w:val="single" w:sz="4" w:space="0" w:color="auto"/>
              <w:left w:val="single" w:sz="4" w:space="0" w:color="auto"/>
            </w:tcBorders>
            <w:shd w:val="clear" w:color="auto" w:fill="FFFFFF"/>
          </w:tcPr>
          <w:p w:rsidR="00FA15D0" w:rsidRPr="000F0C7F" w:rsidRDefault="00FA15D0" w:rsidP="006061C8">
            <w:pPr>
              <w:widowControl w:val="0"/>
              <w:jc w:val="both"/>
              <w:rPr>
                <w:rFonts w:eastAsia="Book Antiqua"/>
                <w:spacing w:val="10"/>
                <w:lang w:val="en-GB" w:eastAsia="en-GB"/>
              </w:rPr>
            </w:pPr>
            <w:r w:rsidRPr="000F0C7F">
              <w:rPr>
                <w:rFonts w:eastAsia="Book Antiqua"/>
                <w:b/>
                <w:bCs/>
                <w:shd w:val="clear" w:color="auto" w:fill="FFFFFF"/>
                <w:lang w:val="ro-RO" w:eastAsia="en-GB"/>
              </w:rPr>
              <w:t>Comun</w:t>
            </w: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widowControl w:val="0"/>
              <w:jc w:val="both"/>
              <w:rPr>
                <w:rFonts w:eastAsia="Book Antiqua"/>
                <w:spacing w:val="10"/>
                <w:lang w:val="en-GB" w:eastAsia="en-GB"/>
              </w:rPr>
            </w:pPr>
            <w:r w:rsidRPr="000F0C7F">
              <w:rPr>
                <w:rFonts w:eastAsia="Book Antiqua"/>
                <w:b/>
                <w:bCs/>
                <w:shd w:val="clear" w:color="auto" w:fill="FFFFFF"/>
                <w:lang w:val="ro-RO" w:eastAsia="en-GB"/>
              </w:rPr>
              <w:t>Delegat</w:t>
            </w:r>
          </w:p>
        </w:tc>
      </w:tr>
      <w:tr w:rsidR="00FA15D0" w:rsidRPr="000F0C7F" w:rsidTr="00FA15D0">
        <w:trPr>
          <w:trHeight w:val="1088"/>
        </w:trPr>
        <w:tc>
          <w:tcPr>
            <w:tcW w:w="810" w:type="dxa"/>
            <w:gridSpan w:val="2"/>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28.</w:t>
            </w:r>
          </w:p>
        </w:tc>
        <w:tc>
          <w:tcPr>
            <w:tcW w:w="5760" w:type="dxa"/>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Schimbări Generale în Legislaţie</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Schimbări legislative sau în sistemul de reglementări care determină creşterea costurilor de operare sau de cheltuieli de capital</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p>
        </w:tc>
      </w:tr>
      <w:tr w:rsidR="00FA15D0" w:rsidRPr="000F0C7F" w:rsidTr="00FA15D0">
        <w:trPr>
          <w:trHeight w:val="827"/>
        </w:trPr>
        <w:tc>
          <w:tcPr>
            <w:tcW w:w="810" w:type="dxa"/>
            <w:gridSpan w:val="2"/>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lastRenderedPageBreak/>
              <w:t>29.</w:t>
            </w:r>
          </w:p>
        </w:tc>
        <w:tc>
          <w:tcPr>
            <w:tcW w:w="5760" w:type="dxa"/>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Lipsa Delegatului</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Urmările financiare ale oricărei lichidări determinate de desfiinţarea Delegatului</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p>
        </w:tc>
      </w:tr>
      <w:tr w:rsidR="00FA15D0" w:rsidRPr="000F0C7F" w:rsidTr="00FA15D0">
        <w:trPr>
          <w:trHeight w:val="710"/>
        </w:trPr>
        <w:tc>
          <w:tcPr>
            <w:tcW w:w="810" w:type="dxa"/>
            <w:gridSpan w:val="2"/>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30.</w:t>
            </w:r>
          </w:p>
        </w:tc>
        <w:tc>
          <w:tcPr>
            <w:tcW w:w="5760" w:type="dxa"/>
            <w:tcBorders>
              <w:top w:val="single" w:sz="4" w:space="0" w:color="auto"/>
              <w:left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Forţa Majora</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Urmările financiare ale oricărei lichidări determinate de o situaţie de forţă majoră</w:t>
            </w:r>
          </w:p>
        </w:tc>
        <w:tc>
          <w:tcPr>
            <w:tcW w:w="162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p>
          <w:p w:rsidR="00FA15D0" w:rsidRPr="000F0C7F" w:rsidRDefault="00FA15D0" w:rsidP="006061C8">
            <w:pPr>
              <w:jc w:val="both"/>
              <w:rPr>
                <w:rFonts w:eastAsia="Calibri"/>
                <w:lang w:val="ro-RO"/>
              </w:rPr>
            </w:pPr>
          </w:p>
        </w:tc>
        <w:tc>
          <w:tcPr>
            <w:tcW w:w="990" w:type="dxa"/>
            <w:tcBorders>
              <w:top w:val="single" w:sz="4" w:space="0" w:color="auto"/>
              <w:left w:val="single" w:sz="4" w:space="0" w:color="auto"/>
            </w:tcBorders>
            <w:shd w:val="clear" w:color="auto" w:fill="FFFFFF"/>
          </w:tcPr>
          <w:p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right w:val="single" w:sz="4" w:space="0" w:color="auto"/>
            </w:tcBorders>
            <w:shd w:val="clear" w:color="auto" w:fill="FFFFFF"/>
          </w:tcPr>
          <w:p w:rsidR="00FA15D0" w:rsidRPr="000F0C7F" w:rsidRDefault="00FA15D0" w:rsidP="006061C8">
            <w:pPr>
              <w:jc w:val="both"/>
              <w:rPr>
                <w:rFonts w:eastAsia="Calibri"/>
                <w:lang w:val="ro-RO"/>
              </w:rPr>
            </w:pPr>
          </w:p>
        </w:tc>
      </w:tr>
      <w:tr w:rsidR="00FA15D0" w:rsidRPr="000F0C7F" w:rsidTr="00FA15D0">
        <w:trPr>
          <w:trHeight w:val="683"/>
        </w:trPr>
        <w:tc>
          <w:tcPr>
            <w:tcW w:w="810" w:type="dxa"/>
            <w:gridSpan w:val="2"/>
            <w:tcBorders>
              <w:top w:val="single" w:sz="4" w:space="0" w:color="auto"/>
              <w:left w:val="single" w:sz="4" w:space="0" w:color="auto"/>
              <w:bottom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31</w:t>
            </w:r>
          </w:p>
        </w:tc>
        <w:tc>
          <w:tcPr>
            <w:tcW w:w="5760" w:type="dxa"/>
            <w:tcBorders>
              <w:top w:val="single" w:sz="4" w:space="0" w:color="auto"/>
              <w:left w:val="single" w:sz="4" w:space="0" w:color="auto"/>
              <w:bottom w:val="single" w:sz="4" w:space="0" w:color="auto"/>
            </w:tcBorders>
            <w:shd w:val="clear" w:color="auto" w:fill="FFFFFF"/>
          </w:tcPr>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b/>
                <w:bCs/>
                <w:shd w:val="clear" w:color="auto" w:fill="FFFFFF"/>
                <w:lang w:val="ro-RO" w:eastAsia="en-GB"/>
              </w:rPr>
              <w:t>Schimbări politice</w:t>
            </w:r>
          </w:p>
          <w:p w:rsidR="00FA15D0" w:rsidRPr="000F0C7F" w:rsidRDefault="00FA15D0" w:rsidP="006061C8">
            <w:pPr>
              <w:widowControl w:val="0"/>
              <w:ind w:left="139" w:right="260"/>
              <w:jc w:val="both"/>
              <w:rPr>
                <w:rFonts w:eastAsia="Book Antiqua"/>
                <w:spacing w:val="10"/>
                <w:lang w:val="en-GB" w:eastAsia="en-GB"/>
              </w:rPr>
            </w:pPr>
            <w:r w:rsidRPr="000F0C7F">
              <w:rPr>
                <w:rFonts w:eastAsia="Book Antiqua"/>
                <w:shd w:val="clear" w:color="auto" w:fill="FFFFFF"/>
                <w:lang w:val="ro-RO" w:eastAsia="en-GB"/>
              </w:rPr>
              <w:t>Schimbări în structura APL care ar afecta procesul decizional în cadrul ADI</w:t>
            </w:r>
          </w:p>
        </w:tc>
        <w:tc>
          <w:tcPr>
            <w:tcW w:w="1620" w:type="dxa"/>
            <w:tcBorders>
              <w:top w:val="single" w:sz="4" w:space="0" w:color="auto"/>
              <w:left w:val="single" w:sz="4" w:space="0" w:color="auto"/>
              <w:bottom w:val="single" w:sz="4" w:space="0" w:color="auto"/>
            </w:tcBorders>
            <w:shd w:val="clear" w:color="auto" w:fill="FFFFFF"/>
          </w:tcPr>
          <w:p w:rsidR="00FA15D0" w:rsidRPr="000F0C7F" w:rsidRDefault="00FA15D0" w:rsidP="006061C8">
            <w:pPr>
              <w:jc w:val="both"/>
              <w:rPr>
                <w:rFonts w:eastAsia="Calibri"/>
                <w:lang w:val="ro-RO"/>
              </w:rPr>
            </w:pPr>
            <w:r w:rsidRPr="000F0C7F">
              <w:rPr>
                <w:rFonts w:eastAsia="Calibri"/>
                <w:lang w:val="ro-RO"/>
              </w:rPr>
              <w:t>X</w:t>
            </w:r>
          </w:p>
        </w:tc>
        <w:tc>
          <w:tcPr>
            <w:tcW w:w="990" w:type="dxa"/>
            <w:tcBorders>
              <w:top w:val="single" w:sz="4" w:space="0" w:color="auto"/>
              <w:left w:val="single" w:sz="4" w:space="0" w:color="auto"/>
              <w:bottom w:val="single" w:sz="4" w:space="0" w:color="auto"/>
            </w:tcBorders>
            <w:shd w:val="clear" w:color="auto" w:fill="FFFFFF"/>
          </w:tcPr>
          <w:p w:rsidR="00FA15D0" w:rsidRPr="000F0C7F" w:rsidRDefault="00FA15D0" w:rsidP="006061C8">
            <w:pPr>
              <w:jc w:val="both"/>
              <w:rPr>
                <w:rFonts w:eastAsia="Calibri"/>
                <w:lang w:val="ro-RO"/>
              </w:rPr>
            </w:pP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FA15D0" w:rsidRPr="000F0C7F" w:rsidRDefault="00FA15D0" w:rsidP="006061C8">
            <w:pPr>
              <w:jc w:val="both"/>
              <w:rPr>
                <w:rFonts w:eastAsia="Calibri"/>
                <w:lang w:val="ro-RO"/>
              </w:rPr>
            </w:pPr>
          </w:p>
        </w:tc>
      </w:tr>
    </w:tbl>
    <w:p w:rsidR="00FA15D0" w:rsidRPr="000F0C7F" w:rsidRDefault="00FA15D0" w:rsidP="006061C8">
      <w:pPr>
        <w:widowControl w:val="0"/>
        <w:tabs>
          <w:tab w:val="left" w:pos="284"/>
        </w:tabs>
        <w:jc w:val="both"/>
        <w:rPr>
          <w:rFonts w:eastAsia="Calibri"/>
          <w:b/>
          <w:bCs/>
          <w:lang w:val="en-GB" w:eastAsia="en-GB"/>
        </w:rPr>
      </w:pPr>
    </w:p>
    <w:p w:rsidR="00FA15D0" w:rsidRPr="000F0C7F" w:rsidRDefault="00FA15D0" w:rsidP="006061C8">
      <w:pPr>
        <w:ind w:firstLine="360"/>
        <w:jc w:val="both"/>
        <w:rPr>
          <w:rFonts w:eastAsia="Calibri"/>
          <w:lang w:val="ro-RO"/>
        </w:rPr>
      </w:pPr>
      <w:r w:rsidRPr="000F0C7F">
        <w:rPr>
          <w:rFonts w:eastAsia="Calibri"/>
          <w:lang w:val="ro-RO"/>
        </w:rPr>
        <w:t>Nu sunt considerate riscuri toate conditiile stipulate in Documentatia de atribuire, conditii ce trebuie indeplinite de catre Operator (ex. asigurarea cu personal, dotare minimala, autorizari si experienta relevanta, sisteme de management etc).</w:t>
      </w:r>
    </w:p>
    <w:p w:rsidR="00FA15D0" w:rsidRPr="000F0C7F" w:rsidRDefault="00FA15D0" w:rsidP="006061C8">
      <w:pPr>
        <w:ind w:firstLine="360"/>
        <w:jc w:val="both"/>
        <w:rPr>
          <w:rFonts w:eastAsia="Calibri"/>
          <w:lang w:val="ro-RO"/>
        </w:rPr>
      </w:pPr>
      <w:r w:rsidRPr="000F0C7F">
        <w:rPr>
          <w:rFonts w:eastAsia="Calibri"/>
          <w:lang w:val="ro-RO"/>
        </w:rPr>
        <w:t>In aceasta categorie sunt cuprinse toate angajamentele asumate ca atare prin oferta de catre Operator. Prin urmare toate acestea sunt responsabilitati exclusive ale Operatorului pe toata durata de derulare a Contractului.</w:t>
      </w:r>
    </w:p>
    <w:p w:rsidR="00FA15D0" w:rsidRPr="000F0C7F" w:rsidRDefault="00FA15D0" w:rsidP="006061C8">
      <w:pPr>
        <w:pStyle w:val="Bodytext31"/>
        <w:shd w:val="clear" w:color="auto" w:fill="auto"/>
        <w:tabs>
          <w:tab w:val="left" w:pos="284"/>
        </w:tabs>
        <w:spacing w:line="240" w:lineRule="auto"/>
        <w:ind w:firstLine="0"/>
        <w:rPr>
          <w:rFonts w:ascii="Times New Roman" w:hAnsi="Times New Roman" w:cs="Times New Roman"/>
          <w:sz w:val="24"/>
          <w:szCs w:val="24"/>
          <w:lang w:val="ro-RO"/>
        </w:rPr>
      </w:pPr>
    </w:p>
    <w:p w:rsidR="00FA15D0" w:rsidRPr="000F0C7F" w:rsidRDefault="00F1777D" w:rsidP="00F1777D">
      <w:pPr>
        <w:pStyle w:val="Bodytext31"/>
        <w:numPr>
          <w:ilvl w:val="0"/>
          <w:numId w:val="5"/>
        </w:numPr>
        <w:shd w:val="clear" w:color="auto" w:fill="auto"/>
        <w:tabs>
          <w:tab w:val="left" w:pos="284"/>
        </w:tabs>
        <w:spacing w:line="240" w:lineRule="auto"/>
        <w:rPr>
          <w:rFonts w:ascii="Times New Roman" w:hAnsi="Times New Roman" w:cs="Times New Roman"/>
          <w:sz w:val="24"/>
          <w:szCs w:val="24"/>
          <w:lang w:val="ro-RO"/>
        </w:rPr>
      </w:pPr>
      <w:r w:rsidRPr="000F0C7F">
        <w:rPr>
          <w:rFonts w:ascii="Times New Roman" w:hAnsi="Times New Roman" w:cs="Times New Roman"/>
          <w:sz w:val="24"/>
          <w:szCs w:val="24"/>
          <w:lang w:val="ro-RO"/>
        </w:rPr>
        <w:t xml:space="preserve"> </w:t>
      </w:r>
      <w:r w:rsidR="00FA15D0" w:rsidRPr="000F0C7F">
        <w:rPr>
          <w:rFonts w:ascii="Times New Roman" w:hAnsi="Times New Roman" w:cs="Times New Roman"/>
          <w:sz w:val="24"/>
          <w:szCs w:val="24"/>
          <w:lang w:val="ro-RO"/>
        </w:rPr>
        <w:t>Principalele mecanisme de plata sunt prezentate si descrise pe larg in cadrul modului de contract parte din Documentatia de atribuire, astfel:</w:t>
      </w:r>
    </w:p>
    <w:p w:rsidR="00FA15D0" w:rsidRPr="000F0C7F" w:rsidRDefault="00FA15D0" w:rsidP="006061C8">
      <w:pPr>
        <w:pStyle w:val="Bodytext31"/>
        <w:shd w:val="clear" w:color="auto" w:fill="auto"/>
        <w:tabs>
          <w:tab w:val="left" w:pos="284"/>
        </w:tabs>
        <w:spacing w:line="240" w:lineRule="auto"/>
        <w:ind w:firstLine="0"/>
        <w:rPr>
          <w:rFonts w:ascii="Times New Roman" w:hAnsi="Times New Roman" w:cs="Times New Roman"/>
          <w:sz w:val="24"/>
          <w:szCs w:val="24"/>
          <w:lang w:val="ro-RO"/>
        </w:rPr>
      </w:pPr>
    </w:p>
    <w:p w:rsidR="00FA15D0" w:rsidRPr="000F0C7F" w:rsidRDefault="00FA15D0" w:rsidP="006061C8">
      <w:pPr>
        <w:shd w:val="clear" w:color="auto" w:fill="FFFFFF"/>
        <w:jc w:val="both"/>
        <w:rPr>
          <w:lang w:val="es-ES"/>
        </w:rPr>
      </w:pPr>
      <w:r w:rsidRPr="000F0C7F">
        <w:tab/>
      </w:r>
      <w:r w:rsidRPr="000F0C7F">
        <w:rPr>
          <w:lang w:val="es-ES"/>
        </w:rPr>
        <w:t xml:space="preserve">Contravaloarea serviciilor de colectare și transport deșeuri prestate în beneficiul utilizatorilor casnici va fi facturată lunar şi încasată de la fiecare unitate administrativ teritorială în parte. </w:t>
      </w:r>
    </w:p>
    <w:p w:rsidR="00FA15D0" w:rsidRPr="000F0C7F" w:rsidRDefault="00FA15D0" w:rsidP="006061C8">
      <w:pPr>
        <w:shd w:val="clear" w:color="auto" w:fill="FFFFFF"/>
        <w:jc w:val="both"/>
        <w:rPr>
          <w:lang w:val="es-ES"/>
        </w:rPr>
      </w:pPr>
      <w:r w:rsidRPr="000F0C7F">
        <w:rPr>
          <w:lang w:val="es-ES"/>
        </w:rPr>
        <w:t>Toţi operatorii care desfăşoară activităţi de salubrizare pe fluxul deşeurilor municipale facturează autorităţile administraţiei publice locale implicate, conform fluxului financiar stabilit prin contractul de delegare, numai cu contravaloarea activităţii prestate, calculată pe baza tarifului aprobat</w:t>
      </w:r>
      <w:r w:rsidRPr="000F0C7F">
        <w:rPr>
          <w:shd w:val="clear" w:color="auto" w:fill="FFFFFF"/>
        </w:rPr>
        <w:t>, c</w:t>
      </w:r>
      <w:r w:rsidRPr="000F0C7F">
        <w:rPr>
          <w:lang w:val="es-ES"/>
        </w:rPr>
        <w:t xml:space="preserve">u exceptia platii pentru activitatea de colectare, transport, valorificare şi asigurare a eliminarii deşeurilor </w:t>
      </w:r>
      <w:r w:rsidRPr="000F0C7F">
        <w:t xml:space="preserve">provenite </w:t>
      </w:r>
      <w:r w:rsidRPr="000F0C7F">
        <w:rPr>
          <w:lang w:val="es-ES"/>
        </w:rPr>
        <w:t>de la evenimente, voluminoase și din demolări,  care vor fi facturate direct generatorilor pe baza volumului de deseuri colectat.</w:t>
      </w:r>
    </w:p>
    <w:p w:rsidR="00FA15D0" w:rsidRPr="000F0C7F" w:rsidRDefault="00FA15D0" w:rsidP="006061C8">
      <w:pPr>
        <w:shd w:val="clear" w:color="auto" w:fill="FFFFFF"/>
        <w:jc w:val="both"/>
        <w:rPr>
          <w:lang w:val="es-ES"/>
        </w:rPr>
      </w:pPr>
      <w:r w:rsidRPr="000F0C7F">
        <w:rPr>
          <w:lang w:val="es-ES"/>
        </w:rPr>
        <w:t xml:space="preserve"> Cheltuielile cu contribuţia pentru economia circulară pentru cantităţile de deşeuri municipale destinate a fi depozitate care depăşesc cantităţile corespunzătoare indicatorilor de performanţă prevăzuţi în contract, inclusiv cheltuielile aferente cu depozitarea acestor deşeuri, se suportă de către operator, sub formă de penalităţi pentru neîndeplinirea indicatorilor de performanţă, care nu se includ în tarifele/taxele aplicate utilizatorilor.</w:t>
      </w:r>
    </w:p>
    <w:p w:rsidR="00FA15D0" w:rsidRPr="000F0C7F" w:rsidRDefault="00FA15D0" w:rsidP="006061C8">
      <w:pPr>
        <w:shd w:val="clear" w:color="auto" w:fill="FFFFFF"/>
        <w:jc w:val="both"/>
        <w:rPr>
          <w:lang w:val="es-ES"/>
        </w:rPr>
      </w:pPr>
      <w:r w:rsidRPr="000F0C7F">
        <w:rPr>
          <w:lang w:val="es-ES"/>
        </w:rPr>
        <w:t>Contravaloarea serviciilor de colectare și transport al deșeurilor abandonate pe domeniul public va fi facturată lunar către fiecare unitate administrativ-teritorială, plata acestui serviciu urmând a se face din bugetul local, toţi operatorii care desfăşoară activităţi de salubrizare pe  acest flux de deşeu facturează autorităţile administraţiei publice locale implicate, conform fluxului financiar stabilit prin contractul de delegare, numai cu contravaloarea activităţii prestate, calculată pe baza tarifului aprobat.</w:t>
      </w:r>
    </w:p>
    <w:p w:rsidR="00FA15D0" w:rsidRPr="000F0C7F" w:rsidRDefault="00FA15D0" w:rsidP="006061C8">
      <w:pPr>
        <w:shd w:val="clear" w:color="auto" w:fill="FFFFFF"/>
        <w:jc w:val="both"/>
        <w:rPr>
          <w:lang w:val="es-ES"/>
        </w:rPr>
      </w:pPr>
      <w:r w:rsidRPr="000F0C7F">
        <w:rPr>
          <w:lang w:val="es-ES"/>
        </w:rPr>
        <w:t>Contravaloarea serviciilor prestate în beneficiul utilizatorilor non-casnici va fi facturată lunar şi încasată de la fiecare utilizator în parte, în baza contractelor de prestări-servicii încheiate de către Operator cu aceștia.</w:t>
      </w:r>
    </w:p>
    <w:p w:rsidR="00FA15D0" w:rsidRPr="000F0C7F" w:rsidRDefault="00FA15D0" w:rsidP="006061C8">
      <w:pPr>
        <w:shd w:val="clear" w:color="auto" w:fill="FFFFFF"/>
        <w:jc w:val="both"/>
        <w:rPr>
          <w:lang w:val="it-IT"/>
        </w:rPr>
      </w:pPr>
      <w:r w:rsidRPr="000F0C7F">
        <w:rPr>
          <w:lang w:val="es-ES"/>
        </w:rPr>
        <w:t xml:space="preserve">Fiecărei facturi inaintate unitatilor administrativ teritoriale se va ataşa un </w:t>
      </w:r>
      <w:r w:rsidRPr="000F0C7F">
        <w:rPr>
          <w:i/>
          <w:iCs/>
          <w:lang w:val="es-ES"/>
        </w:rPr>
        <w:t xml:space="preserve">Raport  al </w:t>
      </w:r>
      <w:r w:rsidRPr="000F0C7F">
        <w:rPr>
          <w:bCs/>
          <w:i/>
          <w:kern w:val="32"/>
          <w:lang w:val="ro-RO"/>
        </w:rPr>
        <w:t xml:space="preserve">situaţiilor cantitative şi valorice privind activităţile prestate </w:t>
      </w:r>
      <w:r w:rsidRPr="000F0C7F">
        <w:rPr>
          <w:i/>
          <w:lang w:val="es-ES"/>
        </w:rPr>
        <w:t>pentru perioada facturată</w:t>
      </w:r>
      <w:r w:rsidRPr="000F0C7F">
        <w:rPr>
          <w:lang w:val="es-ES"/>
        </w:rPr>
        <w:t xml:space="preserve">. </w:t>
      </w:r>
      <w:r w:rsidRPr="000F0C7F">
        <w:rPr>
          <w:lang w:val="it-IT"/>
        </w:rPr>
        <w:t>Plata facturii va fi aprobată numai după certificarea corectitudinii datelor prin semnarea Raportului de catre ADI -SIGD Arad.</w:t>
      </w:r>
    </w:p>
    <w:p w:rsidR="00FA15D0" w:rsidRPr="000F0C7F" w:rsidRDefault="00FA15D0" w:rsidP="006061C8">
      <w:pPr>
        <w:shd w:val="clear" w:color="auto" w:fill="FFFFFF"/>
        <w:jc w:val="both"/>
        <w:rPr>
          <w:lang w:val="it-IT"/>
        </w:rPr>
      </w:pPr>
      <w:r w:rsidRPr="000F0C7F">
        <w:rPr>
          <w:lang w:val="it-IT"/>
        </w:rPr>
        <w:t>Conform OUG nr. 74/2018, începând cu data de 1 ianuarie 2019, se vor stabili și aproba pentru beneficiarii serviciului de salubrizare tarife distincte pentru gestionarea deşeurilor reciclabile din deșeurile municipale, respectiv pentru gestionarea deşeurilor, altele decât cele menționate mai sus (deșeuri reziduale, biodegradabile și deșeuri din piețe), şi sancţiunile aplicate în cazul în care beneficiarul serviciului nu separă în mod corespunzător cele două fluxuri de deşeuri. Aceasta prevedere va fi inclusă şi în contractul de delegare a gestiunii serviciului de salubrizare, în aplicarea principiilor de la art. 3 alin. (1) lit. c) şi  f) din Legea serviciului de salubrizare a localităţilor nr. 101/2006, republicată, cu modificările ulterioare.</w:t>
      </w:r>
    </w:p>
    <w:p w:rsidR="00FA15D0" w:rsidRPr="000F0C7F" w:rsidRDefault="00FA15D0" w:rsidP="006061C8">
      <w:pPr>
        <w:shd w:val="clear" w:color="auto" w:fill="FFFFFF"/>
        <w:jc w:val="both"/>
        <w:rPr>
          <w:lang w:val="it-IT"/>
        </w:rPr>
      </w:pPr>
      <w:r w:rsidRPr="000F0C7F">
        <w:rPr>
          <w:lang w:val="it-IT"/>
        </w:rPr>
        <w:lastRenderedPageBreak/>
        <w:t>Având în vedere noul cadru legislativ, Delegatul va fundamenta, conform celor mai sus menționate,  tarife distincte pentru activitățile care fac obiectul contractului de delegare, astfel:</w:t>
      </w:r>
    </w:p>
    <w:p w:rsidR="00FA15D0" w:rsidRPr="000F0C7F" w:rsidRDefault="00FA15D0" w:rsidP="006061C8">
      <w:pPr>
        <w:pStyle w:val="ListParagraph"/>
        <w:widowControl/>
        <w:numPr>
          <w:ilvl w:val="1"/>
          <w:numId w:val="38"/>
        </w:numPr>
        <w:autoSpaceDE/>
        <w:autoSpaceDN/>
        <w:contextualSpacing/>
        <w:jc w:val="both"/>
        <w:rPr>
          <w:rFonts w:ascii="Times New Roman" w:hAnsi="Times New Roman" w:cs="Times New Roman"/>
          <w:sz w:val="24"/>
        </w:rPr>
      </w:pPr>
      <w:r w:rsidRPr="000F0C7F">
        <w:rPr>
          <w:rFonts w:ascii="Times New Roman" w:hAnsi="Times New Roman" w:cs="Times New Roman"/>
          <w:sz w:val="24"/>
        </w:rPr>
        <w:t>Ofertanții vor prezenta în mod obligatoriu, în oferta financiară, tarife de operare propuse pentru toate activitățile care fac parte din serviciul care se deleagă, respectiv:</w:t>
      </w:r>
    </w:p>
    <w:p w:rsidR="00FA15D0" w:rsidRPr="000F0C7F" w:rsidRDefault="00FA15D0" w:rsidP="006061C8">
      <w:pPr>
        <w:widowControl w:val="0"/>
        <w:numPr>
          <w:ilvl w:val="2"/>
          <w:numId w:val="38"/>
        </w:numPr>
        <w:jc w:val="both"/>
        <w:rPr>
          <w:color w:val="000000"/>
          <w:lang w:val="ro-RO"/>
        </w:rPr>
      </w:pPr>
      <w:r w:rsidRPr="000F0C7F">
        <w:rPr>
          <w:color w:val="000000"/>
          <w:lang w:val="ro-RO"/>
        </w:rPr>
        <w:t>T1- tarif pentru colectarea separată şi transportul separat al deşeurilor de hârtie, metal, plastic şi sticlă din deşeurile municipale - Tcs reciclabile;</w:t>
      </w:r>
    </w:p>
    <w:p w:rsidR="00FA15D0" w:rsidRPr="000F0C7F" w:rsidRDefault="00FA15D0" w:rsidP="006061C8">
      <w:pPr>
        <w:widowControl w:val="0"/>
        <w:numPr>
          <w:ilvl w:val="2"/>
          <w:numId w:val="38"/>
        </w:numPr>
        <w:jc w:val="both"/>
        <w:rPr>
          <w:color w:val="000000"/>
          <w:lang w:val="ro-RO"/>
        </w:rPr>
      </w:pPr>
      <w:r w:rsidRPr="000F0C7F">
        <w:rPr>
          <w:color w:val="000000"/>
          <w:lang w:val="ro-RO"/>
        </w:rPr>
        <w:t>T2-tarif pentru colectarea separată şi transportul separat al deşeurilor reziduale, inclusiv a reziduurilor menajere şi similare şi al altor deşeuri colectate separat decât cele de hârtie, metal, plastic şi sticlă - Tcs reziduale,</w:t>
      </w:r>
    </w:p>
    <w:p w:rsidR="00FA15D0" w:rsidRPr="000F0C7F" w:rsidRDefault="00FA15D0" w:rsidP="006061C8">
      <w:pPr>
        <w:widowControl w:val="0"/>
        <w:numPr>
          <w:ilvl w:val="2"/>
          <w:numId w:val="38"/>
        </w:numPr>
        <w:jc w:val="both"/>
        <w:rPr>
          <w:color w:val="000000"/>
          <w:lang w:val="ro-RO"/>
        </w:rPr>
      </w:pPr>
      <w:r w:rsidRPr="000F0C7F">
        <w:rPr>
          <w:color w:val="000000"/>
          <w:lang w:val="ro-RO"/>
        </w:rPr>
        <w:t>T3-tarif pentru colectarea separată şi transportul separat al biodeşeurilor din deşeurile municipale - Tcs biodeşeuri, din momentul în care este implementat sistemul de colectare separată şi de transport separat al biodeşeurilor către instalaţiile de compostare, instalaţiile de digestie anaerobă şi/sau instalaţiile integrate de tratare a deşeurilor;</w:t>
      </w:r>
    </w:p>
    <w:p w:rsidR="00FA15D0" w:rsidRPr="000F0C7F" w:rsidRDefault="00FA15D0" w:rsidP="006061C8">
      <w:pPr>
        <w:widowControl w:val="0"/>
        <w:numPr>
          <w:ilvl w:val="2"/>
          <w:numId w:val="38"/>
        </w:numPr>
        <w:jc w:val="both"/>
        <w:rPr>
          <w:color w:val="000000"/>
          <w:lang w:val="ro-RO"/>
        </w:rPr>
      </w:pPr>
      <w:r w:rsidRPr="000F0C7F">
        <w:rPr>
          <w:color w:val="000000"/>
          <w:lang w:val="ro-RO"/>
        </w:rPr>
        <w:t xml:space="preserve">Tarifele T1 si T2 vor fi evidentiate distinct pentru mediul Urban si Rural, cheia de repartitie in cadrul tarifului centralizator T1 si T2 fiind populatia din mediul urban si rural </w:t>
      </w:r>
    </w:p>
    <w:p w:rsidR="00FA15D0" w:rsidRPr="000F0C7F" w:rsidRDefault="00FA15D0" w:rsidP="006061C8">
      <w:pPr>
        <w:widowControl w:val="0"/>
        <w:numPr>
          <w:ilvl w:val="2"/>
          <w:numId w:val="38"/>
        </w:numPr>
        <w:jc w:val="both"/>
        <w:rPr>
          <w:color w:val="000000"/>
          <w:lang w:val="ro-RO"/>
        </w:rPr>
      </w:pPr>
      <w:r w:rsidRPr="000F0C7F">
        <w:rPr>
          <w:color w:val="000000"/>
          <w:lang w:val="ro-RO"/>
        </w:rPr>
        <w:t>T4</w:t>
      </w:r>
      <w:r w:rsidRPr="000F0C7F">
        <w:rPr>
          <w:rStyle w:val="FootnoteReference"/>
          <w:color w:val="000000"/>
          <w:lang w:val="ro-RO"/>
        </w:rPr>
        <w:footnoteReference w:id="1"/>
      </w:r>
      <w:r w:rsidRPr="000F0C7F">
        <w:rPr>
          <w:color w:val="000000"/>
          <w:lang w:val="ro-RO"/>
        </w:rPr>
        <w:t xml:space="preserve"> = tarifului pentru activitatea de colectare și transport a deșeurilor voluminoase: ______________________ lei/tonă; </w:t>
      </w:r>
    </w:p>
    <w:p w:rsidR="00FA15D0" w:rsidRPr="000F0C7F" w:rsidRDefault="00FA15D0" w:rsidP="006061C8">
      <w:pPr>
        <w:widowControl w:val="0"/>
        <w:numPr>
          <w:ilvl w:val="2"/>
          <w:numId w:val="38"/>
        </w:numPr>
        <w:jc w:val="both"/>
        <w:rPr>
          <w:lang w:val="ro-RO"/>
        </w:rPr>
      </w:pPr>
      <w:r w:rsidRPr="000F0C7F">
        <w:rPr>
          <w:lang w:val="ro-RO"/>
        </w:rPr>
        <w:t>T5</w:t>
      </w:r>
      <w:r w:rsidRPr="000F0C7F">
        <w:rPr>
          <w:rStyle w:val="FootnoteReference"/>
          <w:lang w:val="ro-RO"/>
        </w:rPr>
        <w:footnoteReference w:id="2"/>
      </w:r>
      <w:r w:rsidRPr="000F0C7F">
        <w:rPr>
          <w:lang w:val="ro-RO"/>
        </w:rPr>
        <w:t xml:space="preserve"> = Colectarea și transportul deșeurilor din construcții și desființări: _______________ lei/tonă, în zona delegata sistem „la cerere”.</w:t>
      </w:r>
    </w:p>
    <w:p w:rsidR="00FA15D0" w:rsidRPr="000F0C7F" w:rsidRDefault="00FA15D0" w:rsidP="006061C8">
      <w:pPr>
        <w:widowControl w:val="0"/>
        <w:numPr>
          <w:ilvl w:val="2"/>
          <w:numId w:val="38"/>
        </w:numPr>
        <w:jc w:val="both"/>
        <w:rPr>
          <w:color w:val="000000"/>
          <w:lang w:val="ro-RO"/>
        </w:rPr>
      </w:pPr>
      <w:r w:rsidRPr="000F0C7F">
        <w:rPr>
          <w:lang w:val="ro-RO"/>
        </w:rPr>
        <w:t>T6</w:t>
      </w:r>
      <w:r w:rsidRPr="000F0C7F">
        <w:rPr>
          <w:rStyle w:val="FootnoteReference"/>
          <w:lang w:val="ro-RO"/>
        </w:rPr>
        <w:footnoteReference w:id="3"/>
      </w:r>
      <w:r w:rsidRPr="000F0C7F">
        <w:rPr>
          <w:lang w:val="ro-RO"/>
        </w:rPr>
        <w:t xml:space="preserve"> = Colectarea și transportul deșeurilor abandonate pe domeniul public : _______________ lei/tonă, în zona delegata.</w:t>
      </w:r>
    </w:p>
    <w:p w:rsidR="00FA15D0" w:rsidRPr="000F0C7F" w:rsidRDefault="00FA15D0" w:rsidP="006061C8">
      <w:pPr>
        <w:widowControl w:val="0"/>
        <w:numPr>
          <w:ilvl w:val="2"/>
          <w:numId w:val="38"/>
        </w:numPr>
        <w:jc w:val="both"/>
        <w:rPr>
          <w:color w:val="000000"/>
          <w:lang w:val="ro-RO"/>
        </w:rPr>
      </w:pPr>
      <w:r w:rsidRPr="000F0C7F">
        <w:rPr>
          <w:lang w:val="ro-RO"/>
        </w:rPr>
        <w:t>T7</w:t>
      </w:r>
      <w:r w:rsidRPr="000F0C7F">
        <w:rPr>
          <w:rStyle w:val="FootnoteReference"/>
          <w:lang w:val="ro-RO"/>
        </w:rPr>
        <w:footnoteReference w:id="4"/>
      </w:r>
      <w:r w:rsidRPr="000F0C7F">
        <w:rPr>
          <w:lang w:val="ro-RO"/>
        </w:rPr>
        <w:t xml:space="preserve"> = Colectarea și transportul deșeurilor verzi sistem „la cerere” : _______________ lei/tonă, în zona delegata.</w:t>
      </w:r>
    </w:p>
    <w:p w:rsidR="00FA15D0" w:rsidRPr="000F0C7F" w:rsidRDefault="00FA15D0" w:rsidP="006061C8">
      <w:pPr>
        <w:widowControl w:val="0"/>
        <w:ind w:firstLine="360"/>
        <w:jc w:val="both"/>
        <w:rPr>
          <w:lang w:val="ro-RO"/>
        </w:rPr>
      </w:pPr>
      <w:r w:rsidRPr="000F0C7F">
        <w:rPr>
          <w:lang w:val="ro-RO"/>
        </w:rPr>
        <w:t>La estimarea tarifului pentru activitatea de colectare și transport a deșeurilor menajere și similare prevăzute la art.17 alin.(5) lit.a) din Ordonanța de urgenta nr.92/2021 privind regimul deșeurilor se vor lua  în considerare costurile aferente:</w:t>
      </w:r>
    </w:p>
    <w:p w:rsidR="00FA15D0" w:rsidRPr="000F0C7F" w:rsidRDefault="00FA15D0" w:rsidP="006061C8">
      <w:pPr>
        <w:widowControl w:val="0"/>
        <w:numPr>
          <w:ilvl w:val="1"/>
          <w:numId w:val="38"/>
        </w:numPr>
        <w:jc w:val="both"/>
        <w:rPr>
          <w:lang w:val="ro-RO"/>
        </w:rPr>
      </w:pPr>
      <w:r w:rsidRPr="000F0C7F">
        <w:rPr>
          <w:lang w:val="ro-RO"/>
        </w:rPr>
        <w:t>colectării separate și transportului deșeurilor menajere și similare reciclabile (hârtie/carton, plastic/metal, sticlă);</w:t>
      </w:r>
    </w:p>
    <w:p w:rsidR="00FA15D0" w:rsidRPr="000F0C7F" w:rsidRDefault="00FA15D0" w:rsidP="006061C8">
      <w:pPr>
        <w:widowControl w:val="0"/>
        <w:numPr>
          <w:ilvl w:val="1"/>
          <w:numId w:val="38"/>
        </w:numPr>
        <w:jc w:val="both"/>
        <w:rPr>
          <w:lang w:val="ro-RO"/>
        </w:rPr>
      </w:pPr>
      <w:r w:rsidRPr="000F0C7F">
        <w:rPr>
          <w:lang w:val="ro-RO"/>
        </w:rPr>
        <w:t>colectării separate și transportul deșeurilor similare din piețe reciclabile (hârtie/carton, plastic/metal, sticlă);</w:t>
      </w:r>
    </w:p>
    <w:p w:rsidR="00FA15D0" w:rsidRPr="000F0C7F" w:rsidRDefault="00FA15D0" w:rsidP="006061C8">
      <w:pPr>
        <w:widowControl w:val="0"/>
        <w:numPr>
          <w:ilvl w:val="1"/>
          <w:numId w:val="38"/>
        </w:numPr>
        <w:jc w:val="both"/>
        <w:rPr>
          <w:lang w:val="ro-RO"/>
        </w:rPr>
      </w:pPr>
      <w:r w:rsidRPr="000F0C7F">
        <w:rPr>
          <w:lang w:val="ro-RO"/>
        </w:rPr>
        <w:t>costurile cu campaniile de constientizare si informare a utilizatorilor in cuantum de minim 2% din valoarea anuala a contractului de delegare repartizat ponderat in fiecare tarif inclus in pretul contractului</w:t>
      </w:r>
    </w:p>
    <w:p w:rsidR="00FA15D0" w:rsidRPr="000F0C7F" w:rsidRDefault="00FA15D0" w:rsidP="006061C8">
      <w:pPr>
        <w:widowControl w:val="0"/>
        <w:ind w:firstLine="360"/>
        <w:jc w:val="both"/>
        <w:rPr>
          <w:lang w:val="ro-RO"/>
        </w:rPr>
      </w:pPr>
      <w:r w:rsidRPr="000F0C7F">
        <w:rPr>
          <w:lang w:val="ro-RO"/>
        </w:rPr>
        <w:t>La estimarea tarifelor pentru activitatea de colectare și transport a biodeșeurilor menajere și  se vor lua  în considerare costurile aferente:</w:t>
      </w:r>
    </w:p>
    <w:p w:rsidR="00FA15D0" w:rsidRPr="000F0C7F" w:rsidRDefault="00FA15D0" w:rsidP="006061C8">
      <w:pPr>
        <w:widowControl w:val="0"/>
        <w:numPr>
          <w:ilvl w:val="1"/>
          <w:numId w:val="38"/>
        </w:numPr>
        <w:jc w:val="both"/>
        <w:rPr>
          <w:lang w:val="ro-RO"/>
        </w:rPr>
      </w:pPr>
      <w:r w:rsidRPr="000F0C7F">
        <w:rPr>
          <w:lang w:val="ro-RO"/>
        </w:rPr>
        <w:t>colectării separate transportului biodeșeurilor menajere si similare din mediul urban;</w:t>
      </w:r>
    </w:p>
    <w:p w:rsidR="00FA15D0" w:rsidRPr="000F0C7F" w:rsidRDefault="00FA15D0" w:rsidP="006061C8">
      <w:pPr>
        <w:widowControl w:val="0"/>
        <w:numPr>
          <w:ilvl w:val="1"/>
          <w:numId w:val="38"/>
        </w:numPr>
        <w:jc w:val="both"/>
        <w:rPr>
          <w:lang w:val="ro-RO"/>
        </w:rPr>
      </w:pPr>
      <w:r w:rsidRPr="000F0C7F">
        <w:rPr>
          <w:lang w:val="ro-RO"/>
        </w:rPr>
        <w:t>colectării separate transportului si transferului biodeșeurilor din piețe;</w:t>
      </w:r>
    </w:p>
    <w:p w:rsidR="00FA15D0" w:rsidRPr="000F0C7F" w:rsidRDefault="00FA15D0" w:rsidP="006061C8">
      <w:pPr>
        <w:widowControl w:val="0"/>
        <w:numPr>
          <w:ilvl w:val="1"/>
          <w:numId w:val="38"/>
        </w:numPr>
        <w:jc w:val="both"/>
        <w:rPr>
          <w:lang w:val="ro-RO"/>
        </w:rPr>
      </w:pPr>
      <w:r w:rsidRPr="000F0C7F">
        <w:rPr>
          <w:lang w:val="ro-RO"/>
        </w:rPr>
        <w:t>colectării separate și transportul biodeșeurilor menajere si similare din mediul urban de la case;</w:t>
      </w:r>
    </w:p>
    <w:p w:rsidR="00FA15D0" w:rsidRPr="000F0C7F" w:rsidRDefault="00FA15D0" w:rsidP="006061C8">
      <w:pPr>
        <w:widowControl w:val="0"/>
        <w:ind w:firstLine="360"/>
        <w:jc w:val="both"/>
        <w:rPr>
          <w:lang w:val="ro-RO"/>
        </w:rPr>
      </w:pPr>
      <w:r w:rsidRPr="000F0C7F">
        <w:rPr>
          <w:color w:val="000000"/>
          <w:lang w:val="ro-RO"/>
        </w:rPr>
        <w:t xml:space="preserve">La estimarea </w:t>
      </w:r>
      <w:r w:rsidRPr="000F0C7F">
        <w:rPr>
          <w:lang w:val="ro-RO"/>
        </w:rPr>
        <w:t xml:space="preserve">tarifelor pentru </w:t>
      </w:r>
      <w:r w:rsidRPr="000F0C7F">
        <w:rPr>
          <w:color w:val="000000"/>
          <w:lang w:val="ro-RO"/>
        </w:rPr>
        <w:t xml:space="preserve">activitatea de colectare și transport a deșeurilor menajere și similare altele decât cele prevăzute la art.17 alin.(5) lit.a) din Ordonanța de urgenta nr.92/2021 privind regimul </w:t>
      </w:r>
      <w:r w:rsidRPr="000F0C7F">
        <w:rPr>
          <w:lang w:val="ro-RO"/>
        </w:rPr>
        <w:t>deșeurilor se vor lua în considerare costurile aferente:</w:t>
      </w:r>
    </w:p>
    <w:p w:rsidR="00FA15D0" w:rsidRPr="000F0C7F" w:rsidRDefault="00FA15D0" w:rsidP="006061C8">
      <w:pPr>
        <w:widowControl w:val="0"/>
        <w:numPr>
          <w:ilvl w:val="1"/>
          <w:numId w:val="38"/>
        </w:numPr>
        <w:jc w:val="both"/>
        <w:rPr>
          <w:lang w:val="ro-RO"/>
        </w:rPr>
      </w:pPr>
      <w:r w:rsidRPr="000F0C7F">
        <w:rPr>
          <w:lang w:val="ro-RO"/>
        </w:rPr>
        <w:t>colectării separate si transportului deșeurilor menajere și similare reziduale;</w:t>
      </w:r>
    </w:p>
    <w:p w:rsidR="00FA15D0" w:rsidRPr="000F0C7F" w:rsidRDefault="00FA15D0" w:rsidP="006061C8">
      <w:pPr>
        <w:widowControl w:val="0"/>
        <w:numPr>
          <w:ilvl w:val="1"/>
          <w:numId w:val="38"/>
        </w:numPr>
        <w:jc w:val="both"/>
        <w:rPr>
          <w:lang w:val="ro-RO"/>
        </w:rPr>
      </w:pPr>
      <w:r w:rsidRPr="000F0C7F">
        <w:rPr>
          <w:lang w:val="ro-RO"/>
        </w:rPr>
        <w:t>colectării separate transportul deșeurilor similare din piețe reziduale;</w:t>
      </w:r>
    </w:p>
    <w:p w:rsidR="00FA15D0" w:rsidRPr="000F0C7F" w:rsidRDefault="00FA15D0" w:rsidP="006061C8">
      <w:pPr>
        <w:widowControl w:val="0"/>
        <w:numPr>
          <w:ilvl w:val="1"/>
          <w:numId w:val="38"/>
        </w:numPr>
        <w:jc w:val="both"/>
        <w:rPr>
          <w:lang w:val="ro-RO"/>
        </w:rPr>
      </w:pPr>
      <w:r w:rsidRPr="000F0C7F">
        <w:rPr>
          <w:lang w:val="ro-RO"/>
        </w:rPr>
        <w:t>colectării separate și transportul, stocării și eliminării deșeurilor periculoase menajere colectate in cadrul campaniilor.</w:t>
      </w:r>
    </w:p>
    <w:p w:rsidR="00FA15D0" w:rsidRPr="000F0C7F" w:rsidRDefault="00FA15D0" w:rsidP="006061C8">
      <w:pPr>
        <w:widowControl w:val="0"/>
        <w:numPr>
          <w:ilvl w:val="1"/>
          <w:numId w:val="38"/>
        </w:numPr>
        <w:jc w:val="both"/>
        <w:rPr>
          <w:lang w:val="ro-RO"/>
        </w:rPr>
      </w:pPr>
      <w:r w:rsidRPr="000F0C7F">
        <w:rPr>
          <w:lang w:val="ro-RO"/>
        </w:rPr>
        <w:t>colectării separate și transportul, stocării, tratării și depozitării deșeurilor textile (care include și costul cu depozitarea reziduurilor rezultate) colectate in cadrul campaniilor;</w:t>
      </w:r>
    </w:p>
    <w:p w:rsidR="00FA15D0" w:rsidRPr="000F0C7F" w:rsidRDefault="00FA15D0" w:rsidP="006061C8">
      <w:pPr>
        <w:widowControl w:val="0"/>
        <w:tabs>
          <w:tab w:val="left" w:pos="990"/>
        </w:tabs>
        <w:jc w:val="both"/>
        <w:rPr>
          <w:lang w:val="ro-RO"/>
        </w:rPr>
      </w:pPr>
      <w:r w:rsidRPr="000F0C7F">
        <w:rPr>
          <w:lang w:val="ro-RO"/>
        </w:rPr>
        <w:lastRenderedPageBreak/>
        <w:t xml:space="preserve">        Facturarea serviciilor prestate se va efectua in conformitate cu prevederile capitolului VI din Ordinul 640/2022 după cum urmează:</w:t>
      </w:r>
    </w:p>
    <w:p w:rsidR="00FA15D0" w:rsidRPr="000F0C7F" w:rsidRDefault="00FA15D0" w:rsidP="006061C8">
      <w:pPr>
        <w:widowControl w:val="0"/>
        <w:numPr>
          <w:ilvl w:val="1"/>
          <w:numId w:val="38"/>
        </w:numPr>
        <w:jc w:val="both"/>
        <w:rPr>
          <w:color w:val="000000"/>
          <w:lang w:val="ro-RO"/>
        </w:rPr>
      </w:pPr>
      <w:r w:rsidRPr="000F0C7F">
        <w:rPr>
          <w:lang w:val="ro-RO"/>
        </w:rPr>
        <w:t xml:space="preserve">pentru Colectarea separată și transportul deșeurilor menajere și similare contravaloarea prestării </w:t>
      </w:r>
      <w:r w:rsidRPr="000F0C7F">
        <w:rPr>
          <w:color w:val="000000"/>
          <w:lang w:val="ro-RO"/>
        </w:rPr>
        <w:t xml:space="preserve">serviciului va fi acoperită prin facturarea </w:t>
      </w:r>
    </w:p>
    <w:p w:rsidR="00FA15D0" w:rsidRPr="000F0C7F" w:rsidRDefault="00FA15D0" w:rsidP="006061C8">
      <w:pPr>
        <w:widowControl w:val="0"/>
        <w:numPr>
          <w:ilvl w:val="2"/>
          <w:numId w:val="38"/>
        </w:numPr>
        <w:jc w:val="both"/>
        <w:rPr>
          <w:lang w:val="ro-RO"/>
        </w:rPr>
      </w:pPr>
      <w:r w:rsidRPr="000F0C7F">
        <w:rPr>
          <w:lang w:val="ro-RO"/>
        </w:rPr>
        <w:t>Către fiecare dintre UAT urile membre ADI din zona delegata care adopta mecanismul de plata taxa locala</w:t>
      </w:r>
      <w:r w:rsidRPr="000F0C7F">
        <w:rPr>
          <w:rFonts w:eastAsia="Calibri"/>
          <w:bCs/>
          <w:lang w:val="ro-RO"/>
        </w:rPr>
        <w:t>;</w:t>
      </w:r>
    </w:p>
    <w:p w:rsidR="00FA15D0" w:rsidRPr="000F0C7F" w:rsidRDefault="00FA15D0" w:rsidP="006061C8">
      <w:pPr>
        <w:widowControl w:val="0"/>
        <w:numPr>
          <w:ilvl w:val="2"/>
          <w:numId w:val="38"/>
        </w:numPr>
        <w:jc w:val="both"/>
        <w:rPr>
          <w:color w:val="000000"/>
          <w:lang w:val="ro-RO"/>
        </w:rPr>
      </w:pPr>
      <w:r w:rsidRPr="000F0C7F">
        <w:rPr>
          <w:color w:val="000000"/>
          <w:lang w:val="ro-RO"/>
        </w:rPr>
        <w:t xml:space="preserve">pentru deșeurile similare </w:t>
      </w:r>
      <w:r w:rsidRPr="000F0C7F">
        <w:rPr>
          <w:lang w:val="ro-RO"/>
        </w:rPr>
        <w:t>facturile urmând a fi emise către fiecare utilizator în baza contractului individual</w:t>
      </w:r>
      <w:r w:rsidRPr="000F0C7F">
        <w:rPr>
          <w:color w:val="000000"/>
          <w:lang w:val="ro-RO"/>
        </w:rPr>
        <w:t>;</w:t>
      </w:r>
    </w:p>
    <w:p w:rsidR="00FA15D0" w:rsidRPr="000F0C7F" w:rsidRDefault="00FA15D0" w:rsidP="006061C8">
      <w:pPr>
        <w:widowControl w:val="0"/>
        <w:numPr>
          <w:ilvl w:val="1"/>
          <w:numId w:val="38"/>
        </w:numPr>
        <w:jc w:val="both"/>
        <w:rPr>
          <w:strike/>
          <w:lang w:val="ro-RO"/>
        </w:rPr>
      </w:pPr>
      <w:r w:rsidRPr="000F0C7F">
        <w:rPr>
          <w:lang w:val="ro-RO"/>
        </w:rPr>
        <w:t>Pentru colectarea deșeurilor abandonate pe domeniul public contravaloarea prestării serviciului va fi acoperită prin facturarea către UAT ul de pe raza căruia au fost colectate deșeurile în conditiile.</w:t>
      </w:r>
    </w:p>
    <w:p w:rsidR="00FA15D0" w:rsidRPr="000F0C7F" w:rsidRDefault="00FA15D0" w:rsidP="006061C8">
      <w:pPr>
        <w:widowControl w:val="0"/>
        <w:numPr>
          <w:ilvl w:val="1"/>
          <w:numId w:val="38"/>
        </w:numPr>
        <w:jc w:val="both"/>
        <w:rPr>
          <w:lang w:val="ro-RO"/>
        </w:rPr>
      </w:pPr>
      <w:r w:rsidRPr="000F0C7F">
        <w:rPr>
          <w:lang w:val="ro-RO"/>
        </w:rPr>
        <w:t>către fiecare utilizator în baza contractului individual pentru deșeurilor voluminoase în cazul colectarii la cerere (mobilier, covoare, obiecte mari de folosință îndelungată altele decât deșeurile de echipamente electrice și electronice etc.) provenite de la utilizatorii casnici si non casnici din zona delegată;</w:t>
      </w:r>
    </w:p>
    <w:p w:rsidR="00FA15D0" w:rsidRPr="000F0C7F" w:rsidRDefault="00FA15D0" w:rsidP="006061C8">
      <w:pPr>
        <w:widowControl w:val="0"/>
        <w:numPr>
          <w:ilvl w:val="1"/>
          <w:numId w:val="38"/>
        </w:numPr>
        <w:jc w:val="both"/>
        <w:rPr>
          <w:lang w:val="ro-RO"/>
        </w:rPr>
      </w:pPr>
      <w:r w:rsidRPr="000F0C7F">
        <w:rPr>
          <w:lang w:val="ro-RO"/>
        </w:rPr>
        <w:t>pentru colectarea și transportul deșeurilor</w:t>
      </w:r>
      <w:r w:rsidRPr="000F0C7F">
        <w:rPr>
          <w:strike/>
          <w:color w:val="70AD47" w:themeColor="accent6"/>
          <w:lang w:val="ro-RO"/>
        </w:rPr>
        <w:t>,</w:t>
      </w:r>
      <w:r w:rsidRPr="000F0C7F">
        <w:rPr>
          <w:color w:val="70AD47" w:themeColor="accent6"/>
          <w:lang w:val="ro-RO"/>
        </w:rPr>
        <w:t xml:space="preserve"> </w:t>
      </w:r>
      <w:r w:rsidRPr="000F0C7F">
        <w:rPr>
          <w:lang w:val="ro-RO"/>
        </w:rPr>
        <w:t>generate de activități de reamenajare și reabilitare interioară și/sau exterioară a acestora facturile urmând a fi emise către utilizatori casnici si non casnici - „sistem la cerere”</w:t>
      </w:r>
    </w:p>
    <w:p w:rsidR="00FA15D0" w:rsidRPr="000F0C7F" w:rsidRDefault="00FA15D0" w:rsidP="006061C8">
      <w:pPr>
        <w:widowControl w:val="0"/>
        <w:numPr>
          <w:ilvl w:val="1"/>
          <w:numId w:val="38"/>
        </w:numPr>
        <w:jc w:val="both"/>
        <w:rPr>
          <w:lang w:val="ro-RO"/>
        </w:rPr>
      </w:pPr>
      <w:r w:rsidRPr="000F0C7F">
        <w:rPr>
          <w:lang w:val="ro-RO"/>
        </w:rPr>
        <w:t>pentru colectarea și transportul deșeurilor verzi, facturile  urmând a fi emise către fiecare utilizator în baza contractului individual.- „sistem la cerere”</w:t>
      </w:r>
    </w:p>
    <w:p w:rsidR="00FA15D0" w:rsidRPr="000F0C7F" w:rsidRDefault="00FA15D0" w:rsidP="006061C8">
      <w:pPr>
        <w:shd w:val="clear" w:color="auto" w:fill="FFFFFF"/>
        <w:jc w:val="both"/>
        <w:rPr>
          <w:lang w:val="it-IT"/>
        </w:rPr>
      </w:pPr>
    </w:p>
    <w:p w:rsidR="00FA15D0" w:rsidRPr="000F0C7F" w:rsidRDefault="00FA15D0" w:rsidP="006061C8">
      <w:pPr>
        <w:shd w:val="clear" w:color="auto" w:fill="FFFFFF"/>
        <w:jc w:val="both"/>
        <w:rPr>
          <w:lang w:val="it-IT"/>
        </w:rPr>
      </w:pPr>
    </w:p>
    <w:p w:rsidR="00FA15D0" w:rsidRPr="000F0C7F" w:rsidRDefault="00FA15D0" w:rsidP="00F1777D">
      <w:pPr>
        <w:pStyle w:val="Heading1"/>
        <w:numPr>
          <w:ilvl w:val="0"/>
          <w:numId w:val="5"/>
        </w:numPr>
        <w:spacing w:before="0" w:after="0" w:line="240" w:lineRule="auto"/>
        <w:jc w:val="both"/>
        <w:rPr>
          <w:rFonts w:ascii="Times New Roman" w:hAnsi="Times New Roman" w:cs="Times New Roman"/>
          <w:sz w:val="24"/>
          <w:szCs w:val="24"/>
        </w:rPr>
      </w:pPr>
      <w:bookmarkStart w:id="21" w:name="_Toc268873927"/>
      <w:r w:rsidRPr="000F0C7F">
        <w:rPr>
          <w:rFonts w:ascii="Times New Roman" w:hAnsi="Times New Roman" w:cs="Times New Roman"/>
          <w:sz w:val="24"/>
          <w:szCs w:val="24"/>
        </w:rPr>
        <w:t xml:space="preserve">CONTRACTELE DE DELEGARE A GESTIUNII </w:t>
      </w:r>
      <w:bookmarkEnd w:id="15"/>
      <w:bookmarkEnd w:id="21"/>
    </w:p>
    <w:p w:rsidR="00FA15D0" w:rsidRPr="000F0C7F" w:rsidRDefault="00FA15D0" w:rsidP="006061C8">
      <w:pPr>
        <w:jc w:val="both"/>
        <w:rPr>
          <w:b/>
          <w:highlight w:val="yellow"/>
        </w:rPr>
      </w:pPr>
    </w:p>
    <w:p w:rsidR="00F1777D" w:rsidRPr="000F0C7F" w:rsidRDefault="00FA15D0" w:rsidP="006061C8">
      <w:pPr>
        <w:jc w:val="both"/>
        <w:rPr>
          <w:b/>
        </w:rPr>
      </w:pPr>
      <w:r w:rsidRPr="000F0C7F">
        <w:rPr>
          <w:b/>
        </w:rPr>
        <w:t xml:space="preserve">A. </w:t>
      </w:r>
      <w:r w:rsidR="00F1777D" w:rsidRPr="000F0C7F">
        <w:rPr>
          <w:b/>
        </w:rPr>
        <w:t>Variante posibile</w:t>
      </w:r>
    </w:p>
    <w:p w:rsidR="00FA15D0" w:rsidRPr="000F0C7F" w:rsidRDefault="00FA15D0" w:rsidP="006061C8">
      <w:pPr>
        <w:jc w:val="both"/>
        <w:rPr>
          <w:i/>
        </w:rPr>
      </w:pPr>
      <w:r w:rsidRPr="000F0C7F">
        <w:t>Legea nr. 51/2006 – art. 29 alin. (7) – defineşte astfel „</w:t>
      </w:r>
      <w:r w:rsidRPr="000F0C7F">
        <w:rPr>
          <w:i/>
        </w:rPr>
        <w:t>Contractul de delegare a gestiunii este un contract încheiat în formă scrisă, prin care unităţile administrativ-teritoriale, individual sau în asociere, după caz, în calitate de delegatar, atribuie, prin una dintre modalităţile prevăzute de lege, pe o perioadă determinată, unui operator, în calitate de delegat, care acţionează pe riscul şi răspunderea sa, dreptul şi obligaţia de a furniza/presta integral un serviciu de utilităţi publice ori, după caz, numai unele activităţi specifice acestuia, inclusiv dreptul şi obligaţia de a administra şi de a exploata infrastructura tehnico-edilitară aferentă serviciului/activităţii furnizate/prestate, în schimbul unei redevenţe, după caz. Contractul de delegare a gestiunii poate fi încheiat de asociaţia de dezvoltare intercomunitară având ca scop serviciile de utilităţi publice în numele şi pe seama unităţilor administrativ-teritoriale membre, care au calitatea de delegatar. Contractul de delegare a gestiunii este asimilat actelor administrative şi intră sub incidenţa prevederilor </w:t>
      </w:r>
      <w:r w:rsidRPr="000F0C7F">
        <w:rPr>
          <w:rStyle w:val="panchor"/>
          <w:i/>
          <w:u w:val="single"/>
        </w:rPr>
        <w:t>Legii nr. 554/2004</w:t>
      </w:r>
      <w:r w:rsidRPr="000F0C7F">
        <w:rPr>
          <w:i/>
        </w:rPr>
        <w:t>, cu modificările şi completările ulterioare.”</w:t>
      </w:r>
    </w:p>
    <w:p w:rsidR="00FA15D0" w:rsidRPr="000F0C7F" w:rsidRDefault="00FA15D0" w:rsidP="006061C8">
      <w:pPr>
        <w:jc w:val="both"/>
        <w:rPr>
          <w:i/>
        </w:rPr>
      </w:pPr>
    </w:p>
    <w:p w:rsidR="00FA15D0" w:rsidRPr="000F0C7F" w:rsidRDefault="00FA15D0" w:rsidP="006061C8">
      <w:pPr>
        <w:jc w:val="both"/>
      </w:pPr>
      <w:r w:rsidRPr="000F0C7F">
        <w:t>In primul rand se impune o delimitare a Contractului de delegare de alte categorii / denumiri de</w:t>
      </w:r>
      <w:r w:rsidRPr="000F0C7F">
        <w:rPr>
          <w:b/>
        </w:rPr>
        <w:t xml:space="preserve"> </w:t>
      </w:r>
      <w:r w:rsidRPr="000F0C7F">
        <w:t>contracte existente in legislatia română şi cu care este uneori confundat, dupa cum a rezultat din analiza unor situatii existente.</w:t>
      </w:r>
    </w:p>
    <w:p w:rsidR="00FA15D0" w:rsidRPr="000F0C7F" w:rsidRDefault="00FA15D0" w:rsidP="006061C8">
      <w:pPr>
        <w:jc w:val="both"/>
      </w:pPr>
    </w:p>
    <w:p w:rsidR="00FA15D0" w:rsidRPr="000F0C7F" w:rsidRDefault="00FA15D0" w:rsidP="006061C8">
      <w:pPr>
        <w:tabs>
          <w:tab w:val="left" w:pos="480"/>
        </w:tabs>
        <w:jc w:val="both"/>
      </w:pPr>
      <w:r w:rsidRPr="000F0C7F">
        <w:rPr>
          <w:u w:val="single"/>
        </w:rPr>
        <w:t>Contracte de delegare a gestiunii – Contracte de concesiune – Contracte de (achizitie de) servicii</w:t>
      </w:r>
    </w:p>
    <w:p w:rsidR="00FA15D0" w:rsidRPr="000F0C7F" w:rsidRDefault="00FA15D0" w:rsidP="006061C8">
      <w:pPr>
        <w:jc w:val="both"/>
      </w:pPr>
      <w:r w:rsidRPr="000F0C7F">
        <w:t>Conform definitiei legale şi a denumirii utilizate de Legea nr. 51/2006 toate contractele prin care unitatile administrativ-teritoriale acorda operatorilor dreptul de a presta activitati de salubrizare pe teritoriul lor constituie contracte de delegare a gestiunii, iar denumirea lor conform normelor legale trebuie sa fie aceea de „</w:t>
      </w:r>
      <w:r w:rsidRPr="000F0C7F">
        <w:rPr>
          <w:i/>
        </w:rPr>
        <w:t>contracte de delegare a gestiunii</w:t>
      </w:r>
      <w:r w:rsidRPr="000F0C7F">
        <w:t xml:space="preserve">”, denumire preluata de altfel şi in Legea nr. 101/2006. Motivul il reprezinta faptul ca în ceea ce priveşte fondul, continutul acestor contracte, normele aplicabile sunt cele din legislatia serviciilor publice (Legea nr. 51/2006 ca lege generala şi Legea nr. 101/2006 ca lege speciala). </w:t>
      </w:r>
    </w:p>
    <w:p w:rsidR="00FA15D0" w:rsidRPr="000F0C7F" w:rsidRDefault="00FA15D0" w:rsidP="006061C8">
      <w:pPr>
        <w:jc w:val="both"/>
      </w:pPr>
      <w:r w:rsidRPr="000F0C7F">
        <w:t>Denumirile de „</w:t>
      </w:r>
      <w:r w:rsidRPr="000F0C7F">
        <w:rPr>
          <w:i/>
        </w:rPr>
        <w:t>contracte de concesiune</w:t>
      </w:r>
      <w:r w:rsidRPr="000F0C7F">
        <w:t>” sau „</w:t>
      </w:r>
      <w:r w:rsidRPr="000F0C7F">
        <w:rPr>
          <w:i/>
        </w:rPr>
        <w:t>contracte de achiziție de servicii</w:t>
      </w:r>
      <w:r w:rsidRPr="000F0C7F">
        <w:t>” provin din legislatia achizitiilor publice, respectiv  în baza prevederilor </w:t>
      </w:r>
      <w:bookmarkStart w:id="22" w:name="REF269"/>
      <w:bookmarkEnd w:id="22"/>
      <w:r w:rsidRPr="000F0C7F">
        <w:rPr>
          <w:rStyle w:val="panchor"/>
          <w:u w:val="single"/>
        </w:rPr>
        <w:t>Legii nr. 98/2016</w:t>
      </w:r>
      <w:r w:rsidRPr="000F0C7F">
        <w:t>, </w:t>
      </w:r>
      <w:bookmarkStart w:id="23" w:name="REF270"/>
      <w:bookmarkEnd w:id="23"/>
      <w:r w:rsidRPr="000F0C7F">
        <w:rPr>
          <w:rStyle w:val="panchor"/>
          <w:u w:val="single"/>
        </w:rPr>
        <w:t>Legii nr. 99/2016</w:t>
      </w:r>
      <w:r w:rsidRPr="000F0C7F">
        <w:t> şi </w:t>
      </w:r>
      <w:bookmarkStart w:id="24" w:name="REF271"/>
      <w:bookmarkEnd w:id="24"/>
      <w:r w:rsidRPr="000F0C7F">
        <w:rPr>
          <w:rStyle w:val="panchor"/>
          <w:u w:val="single"/>
        </w:rPr>
        <w:t>Legii nr. 100/2016</w:t>
      </w:r>
      <w:r w:rsidRPr="000F0C7F">
        <w:t xml:space="preserve">, privind atribuirea contractelor de achizitie publica, a contractelor de concesiune de lucrari </w:t>
      </w:r>
      <w:r w:rsidRPr="000F0C7F">
        <w:lastRenderedPageBreak/>
        <w:t>publice şi a contractelor de concesiune de servicii, fiind preluate si in cadrul Legii nr. 51/2006, art. 29 alin. (8) si (9).</w:t>
      </w:r>
    </w:p>
    <w:p w:rsidR="00FA15D0" w:rsidRPr="000F0C7F" w:rsidRDefault="00FA15D0" w:rsidP="006061C8">
      <w:pPr>
        <w:jc w:val="both"/>
      </w:pPr>
      <w:r w:rsidRPr="000F0C7F">
        <w:t xml:space="preserve">De asemenea atât Legea nr. 98/2016, cu modificarile şi completarile sale ulterioare, cât si Legea nr.100/2016, cu modificările și completările ulterioare, prevăd doua tipuri de contracte privind serviciile: </w:t>
      </w:r>
    </w:p>
    <w:p w:rsidR="00FA15D0" w:rsidRPr="000F0C7F" w:rsidRDefault="00FA15D0" w:rsidP="006061C8">
      <w:pPr>
        <w:ind w:left="180"/>
        <w:jc w:val="both"/>
      </w:pPr>
      <w:r w:rsidRPr="000F0C7F">
        <w:t xml:space="preserve">1) contractul de servicii definit de </w:t>
      </w:r>
      <w:r w:rsidRPr="000F0C7F">
        <w:rPr>
          <w:i/>
        </w:rPr>
        <w:t>art.3  lit.o din Legea nr.98/2016</w:t>
      </w:r>
      <w:r w:rsidRPr="000F0C7F">
        <w:t xml:space="preserve"> ca fiind acel contract </w:t>
      </w:r>
      <w:r w:rsidRPr="000F0C7F">
        <w:rPr>
          <w:shd w:val="clear" w:color="auto" w:fill="FFFFFF"/>
        </w:rPr>
        <w:t>de achiziţie publică de servicii - contractul de achiziţie publică care are ca obiect prestarea de servicii, altele decât cele care fac obiectul unui contract de achiziţie publică de lucrări potrivit lit. m);</w:t>
      </w:r>
    </w:p>
    <w:p w:rsidR="00FA15D0" w:rsidRPr="000F0C7F" w:rsidRDefault="00FA15D0" w:rsidP="006061C8">
      <w:pPr>
        <w:ind w:left="180"/>
        <w:jc w:val="both"/>
      </w:pPr>
      <w:r w:rsidRPr="000F0C7F">
        <w:t xml:space="preserve">2) contractul de concesiune de servicii </w:t>
      </w:r>
      <w:r w:rsidRPr="000F0C7F">
        <w:rPr>
          <w:i/>
        </w:rPr>
        <w:t>definit de art.5 lit.h din Legea nr.100/2016</w:t>
      </w:r>
      <w:r w:rsidRPr="000F0C7F">
        <w:t xml:space="preserve">, ca fiind </w:t>
      </w:r>
      <w:r w:rsidRPr="000F0C7F">
        <w:rPr>
          <w:shd w:val="clear" w:color="auto" w:fill="FFFFFF"/>
        </w:rPr>
        <w:t>contractul cu titlu oneros, asimilat potrivit legii actului administrativ, încheiat în scris, prin care una sau mai multe entităţi contractante încredinţează prestarea şi gestionarea de servicii, altele decât executarea de lucrări prevăzută la lit. g), unuia sau mai multor operatori economici, în care contraprestaţia pentru servicii este reprezentată fie exclusiv de dreptul de a exploata serviciile care fac obiectul contractului, fie de acest drept însoţit de o plată”</w:t>
      </w:r>
    </w:p>
    <w:p w:rsidR="00FA15D0" w:rsidRPr="000F0C7F" w:rsidRDefault="00FA15D0" w:rsidP="006061C8">
      <w:pPr>
        <w:ind w:left="180"/>
        <w:jc w:val="both"/>
      </w:pPr>
      <w:r w:rsidRPr="000F0C7F">
        <w:t>Distincţia dintre contractul de concesiune şi contractul de achiziţie publică se realizează în funcţie de distribuţia riscurilor, după cum urmează: contractul prin intermediul căruia contractantul, în calitate de concesionar, primeşte dreptul de a exploata serviciile, preluând astfel şi cea mai mare parte din riscurile aferente exploatării acestora, este considerat a fi contract de concesiune de servicii, în caz contrar fiind considerat contract de achiziţie publică de servicii.</w:t>
      </w:r>
    </w:p>
    <w:p w:rsidR="00FA15D0" w:rsidRPr="000F0C7F" w:rsidRDefault="00FA15D0" w:rsidP="006061C8">
      <w:pPr>
        <w:jc w:val="both"/>
      </w:pPr>
      <w:r w:rsidRPr="000F0C7F">
        <w:t>Aceasta distinctie intre „contracte de servicii” şi „contracte de concesiune de servicii” este utila şi din punct de vedere procedural pentru a determina regulile aplicabile pentru organizarea procedurii de atribuire, respectiv:</w:t>
      </w:r>
    </w:p>
    <w:p w:rsidR="00FA15D0" w:rsidRPr="000F0C7F" w:rsidRDefault="00FA15D0" w:rsidP="006061C8">
      <w:pPr>
        <w:numPr>
          <w:ilvl w:val="0"/>
          <w:numId w:val="16"/>
        </w:numPr>
        <w:jc w:val="both"/>
      </w:pPr>
      <w:r w:rsidRPr="000F0C7F">
        <w:t>HG nr. 395/2016 pentru aprobarea normelor de aplicare a prevederilor referitoare la atribuirea contractelor de achizitie publica din Legea nr. 98/2016, in cazul contractelor de servicii, respectiv</w:t>
      </w:r>
    </w:p>
    <w:p w:rsidR="00FA15D0" w:rsidRPr="000F0C7F" w:rsidRDefault="00FA15D0" w:rsidP="006061C8">
      <w:pPr>
        <w:numPr>
          <w:ilvl w:val="0"/>
          <w:numId w:val="16"/>
        </w:numPr>
        <w:jc w:val="both"/>
      </w:pPr>
      <w:r w:rsidRPr="000F0C7F">
        <w:t xml:space="preserve">HG nr. 985/2016, pentru aprobarea normelor de aplicare a prevederilor Legii nr.100/2016, privind </w:t>
      </w:r>
      <w:r w:rsidRPr="000F0C7F">
        <w:rPr>
          <w:bCs/>
          <w:shd w:val="clear" w:color="auto" w:fill="FFFFFF"/>
        </w:rPr>
        <w:t>concesiunile de lucrări şi concesiunile de servicii.</w:t>
      </w:r>
    </w:p>
    <w:p w:rsidR="00FA15D0" w:rsidRPr="000F0C7F" w:rsidRDefault="00FA15D0" w:rsidP="006061C8">
      <w:pPr>
        <w:jc w:val="both"/>
      </w:pPr>
      <w:r w:rsidRPr="000F0C7F">
        <w:t>Prin urmare, avand in vedere prevederile Legii nr. 98/2016, împreuna cu reglementarile secundare şi normele sale de aplicare privesc exclusiv organizarea procedurii de licitatie, indiferent de procedura care este organizata pentru atribuirea contractului, acesta va purta in toate cazurile titlul de “</w:t>
      </w:r>
      <w:r w:rsidRPr="000F0C7F">
        <w:rPr>
          <w:b/>
        </w:rPr>
        <w:t>contract de achiziție publică de servicii”</w:t>
      </w:r>
      <w:r w:rsidRPr="000F0C7F">
        <w:t xml:space="preserve"> deoarece acesta este termenul utilizat de Legea nr. 51/2006, legea specială în aceasta materie, care prevalează în ceea ce priveşte aspecte de fond față de Legea nr. 98/2016 care stabileşte doar reguli de procedura.</w:t>
      </w:r>
    </w:p>
    <w:p w:rsidR="00FA15D0" w:rsidRPr="000F0C7F" w:rsidRDefault="00FA15D0" w:rsidP="006061C8">
      <w:pPr>
        <w:jc w:val="both"/>
        <w:rPr>
          <w:b/>
          <w:i/>
        </w:rPr>
      </w:pPr>
      <w:r w:rsidRPr="000F0C7F">
        <w:rPr>
          <w:b/>
          <w:i/>
        </w:rPr>
        <w:t>In ceea ce priveste procedura aplicabila pentru atribuirea contractelor de delegare a activităților de colectare separată și transport separat al deșeurilor municipale se vor aplica normele de procedura corespunzatoare unui contract de servicii, conform Legii nr.98/2016.</w:t>
      </w:r>
    </w:p>
    <w:p w:rsidR="00F1777D" w:rsidRPr="000F0C7F" w:rsidRDefault="00F1777D" w:rsidP="00F1777D">
      <w:pPr>
        <w:pStyle w:val="NoSpacing"/>
        <w:jc w:val="both"/>
        <w:rPr>
          <w:b/>
          <w:i/>
        </w:rPr>
      </w:pPr>
    </w:p>
    <w:p w:rsidR="00FA15D0" w:rsidRPr="000F0C7F" w:rsidRDefault="00FA15D0" w:rsidP="00F1777D">
      <w:pPr>
        <w:pStyle w:val="NoSpacing"/>
        <w:jc w:val="both"/>
        <w:rPr>
          <w:b/>
        </w:rPr>
      </w:pPr>
      <w:r w:rsidRPr="000F0C7F">
        <w:t xml:space="preserve">B. </w:t>
      </w:r>
      <w:r w:rsidRPr="000F0C7F">
        <w:rPr>
          <w:b/>
        </w:rPr>
        <w:t>Procedura de atribuire aleasă, precum și modalitățile speciale de atribuire a contractului de achiziție publică asociate, dacă este cazul;</w:t>
      </w:r>
    </w:p>
    <w:p w:rsidR="00FA15D0" w:rsidRPr="000F0C7F" w:rsidRDefault="00FA15D0" w:rsidP="006061C8">
      <w:pPr>
        <w:pStyle w:val="NoSpacing"/>
        <w:ind w:firstLine="720"/>
        <w:jc w:val="both"/>
      </w:pPr>
    </w:p>
    <w:p w:rsidR="00FA15D0" w:rsidRPr="000F0C7F" w:rsidRDefault="00FA15D0" w:rsidP="006061C8">
      <w:pPr>
        <w:pStyle w:val="NoSpacing"/>
        <w:ind w:firstLine="720"/>
        <w:jc w:val="both"/>
      </w:pPr>
      <w:r w:rsidRPr="000F0C7F">
        <w:t>În cazul serviciilor de utilități publice, procedura de atribuire a contractelor de delegare a gestiunii se stabilește, după caz, în baza prevederilor Legii nr. 98/2016, Legii nr. 99/2016 sau Legii nr. 100/2016. Procedura de atribuire aleasă este negociere fără publicarea unui anunț de participare AC verificând întrunirea condițiilor prevăzute la art. 104 din Legea 98/2016 și justificând încadrarea în situația prevăzută la alin. (1) lit. c) din legea anterior menționată.</w:t>
      </w:r>
    </w:p>
    <w:p w:rsidR="00FA15D0" w:rsidRPr="000F0C7F" w:rsidRDefault="00FA15D0" w:rsidP="006061C8">
      <w:pPr>
        <w:pStyle w:val="NoSpacing"/>
        <w:ind w:firstLine="720"/>
        <w:jc w:val="both"/>
      </w:pPr>
      <w:r w:rsidRPr="000F0C7F">
        <w:t xml:space="preserve">De asemenea trebuie menționat că în stabilirea duratei viitorului contract de servicii autoritatea contractantă a ținut cont de alin. (4) art. 104 din Legea 98/2016.  </w:t>
      </w:r>
    </w:p>
    <w:p w:rsidR="00FA15D0" w:rsidRPr="000F0C7F" w:rsidRDefault="00FA15D0" w:rsidP="006061C8">
      <w:pPr>
        <w:pStyle w:val="NoSpacing"/>
        <w:ind w:firstLine="720"/>
        <w:jc w:val="both"/>
      </w:pPr>
    </w:p>
    <w:p w:rsidR="00A109B7" w:rsidRPr="000F0C7F" w:rsidRDefault="00F1777D" w:rsidP="00A109B7">
      <w:pPr>
        <w:pStyle w:val="NoSpacing"/>
        <w:jc w:val="both"/>
      </w:pPr>
      <w:r w:rsidRPr="000F0C7F">
        <w:rPr>
          <w:b/>
        </w:rPr>
        <w:t xml:space="preserve">C. </w:t>
      </w:r>
      <w:r w:rsidR="00FA15D0" w:rsidRPr="000F0C7F">
        <w:rPr>
          <w:b/>
        </w:rPr>
        <w:t>Expunerea situației care a condus la alegerea procedurii de atribuire prin negociere fără publicarea unui anunț de participare pe o perioadă limitată,</w:t>
      </w:r>
      <w:r w:rsidR="00A109B7">
        <w:rPr>
          <w:b/>
        </w:rPr>
        <w:t xml:space="preserve"> de</w:t>
      </w:r>
      <w:r w:rsidR="00FA15D0" w:rsidRPr="000F0C7F">
        <w:rPr>
          <w:b/>
        </w:rPr>
        <w:t xml:space="preserve"> </w:t>
      </w:r>
      <w:r w:rsidR="00A109B7" w:rsidRPr="00A109B7">
        <w:rPr>
          <w:b/>
        </w:rPr>
        <w:t>15 luni,</w:t>
      </w:r>
      <w:r w:rsidR="00A109B7" w:rsidRPr="000F0C7F">
        <w:t xml:space="preserve"> la </w:t>
      </w:r>
      <w:r w:rsidR="00A109B7" w:rsidRPr="000F0C7F">
        <w:rPr>
          <w:bCs/>
        </w:rPr>
        <w:t>Data Intrării în Vigoare</w:t>
      </w:r>
      <w:r w:rsidR="00A109B7">
        <w:t xml:space="preserve"> </w:t>
      </w:r>
      <w:r w:rsidR="00A109B7" w:rsidRPr="000F0C7F">
        <w:rPr>
          <w:bCs/>
        </w:rPr>
        <w:t>până cel târziu la data de 23.04.2027</w:t>
      </w:r>
      <w:r w:rsidR="00A109B7">
        <w:t>, d</w:t>
      </w:r>
      <w:r w:rsidR="00A109B7" w:rsidRPr="000F0C7F">
        <w:t xml:space="preserve">urata efectivă a </w:t>
      </w:r>
      <w:r w:rsidR="00A109B7" w:rsidRPr="000F0C7F">
        <w:rPr>
          <w:bCs/>
        </w:rPr>
        <w:t>Gestiunii Serviciului</w:t>
      </w:r>
      <w:r w:rsidR="00A109B7" w:rsidRPr="000F0C7F">
        <w:t xml:space="preserve"> este de </w:t>
      </w:r>
      <w:r w:rsidR="00A109B7" w:rsidRPr="000F0C7F">
        <w:rPr>
          <w:bCs/>
        </w:rPr>
        <w:t>14 luni</w:t>
      </w:r>
      <w:r w:rsidR="00A109B7" w:rsidRPr="000F0C7F">
        <w:t xml:space="preserve">, calculate de la </w:t>
      </w:r>
      <w:r w:rsidR="00A109B7" w:rsidRPr="000F0C7F">
        <w:rPr>
          <w:bCs/>
        </w:rPr>
        <w:t>Data Începerii Contractului</w:t>
      </w:r>
      <w:r w:rsidR="00A109B7" w:rsidRPr="000F0C7F">
        <w:t xml:space="preserve">, care este ulterioară </w:t>
      </w:r>
      <w:r w:rsidR="00A109B7" w:rsidRPr="000F0C7F">
        <w:rPr>
          <w:bCs/>
        </w:rPr>
        <w:t>Datei Intrării în Vigoare</w:t>
      </w:r>
      <w:r w:rsidR="00A109B7" w:rsidRPr="000F0C7F">
        <w:t xml:space="preserve">, conform definițiilor prevăzute la </w:t>
      </w:r>
      <w:r w:rsidR="00A109B7" w:rsidRPr="000F0C7F">
        <w:rPr>
          <w:bCs/>
        </w:rPr>
        <w:t>Articolul 1 („Definiții și interpretare”)</w:t>
      </w:r>
      <w:r w:rsidR="00A109B7" w:rsidRPr="000F0C7F">
        <w:t xml:space="preserve"> din Contract, respectiv după expirarea </w:t>
      </w:r>
      <w:r w:rsidR="00A109B7" w:rsidRPr="000F0C7F">
        <w:rPr>
          <w:bCs/>
        </w:rPr>
        <w:t>Perioadei de Mobilizare</w:t>
      </w:r>
      <w:r w:rsidR="00A109B7" w:rsidRPr="000F0C7F">
        <w:t>.</w:t>
      </w:r>
    </w:p>
    <w:p w:rsidR="00A109B7" w:rsidRDefault="00A109B7" w:rsidP="006061C8">
      <w:pPr>
        <w:pStyle w:val="NoSpacing"/>
        <w:jc w:val="both"/>
        <w:rPr>
          <w:b/>
        </w:rPr>
      </w:pPr>
    </w:p>
    <w:p w:rsidR="00FA15D0" w:rsidRPr="00A109B7" w:rsidRDefault="00A109B7" w:rsidP="006061C8">
      <w:pPr>
        <w:pStyle w:val="NoSpacing"/>
        <w:jc w:val="both"/>
      </w:pPr>
      <w:r w:rsidRPr="00A109B7">
        <w:lastRenderedPageBreak/>
        <w:t>Această durată poate</w:t>
      </w:r>
      <w:r w:rsidR="00FA15D0" w:rsidRPr="00A109B7">
        <w:t xml:space="preserve"> încet</w:t>
      </w:r>
      <w:r w:rsidRPr="00A109B7">
        <w:t xml:space="preserve">a </w:t>
      </w:r>
      <w:r w:rsidR="00FA15D0" w:rsidRPr="00A109B7">
        <w:t>la data când va începe activitatea operatorul declarat câștigător în urma procedurii de licitație deschisă, fără plata unei despăgubiri, daune-interese, etc. din partea Delegatarului.</w:t>
      </w:r>
    </w:p>
    <w:p w:rsidR="00FA15D0" w:rsidRPr="000F0C7F" w:rsidRDefault="00FA15D0" w:rsidP="006061C8">
      <w:pPr>
        <w:pStyle w:val="NoSpacing"/>
        <w:ind w:firstLine="720"/>
        <w:jc w:val="both"/>
        <w:rPr>
          <w:lang w:val="ro-RO"/>
        </w:rPr>
      </w:pPr>
    </w:p>
    <w:p w:rsidR="00FA15D0" w:rsidRPr="000F0C7F" w:rsidRDefault="00FA15D0" w:rsidP="006061C8">
      <w:pPr>
        <w:pStyle w:val="NoSpacing"/>
        <w:ind w:firstLine="720"/>
        <w:jc w:val="both"/>
      </w:pPr>
      <w:r w:rsidRPr="000F0C7F">
        <w:t xml:space="preserve">Având în vedere necesitatea delegării serviciului public de salubrizare determinate de situația în care se află în  prezent zona 5, se impune de urgență încheierea unui contract de delegare cu un operator de salubrizare care să efectueze serviciul de colectare și transport pentru toată Zona 5. </w:t>
      </w:r>
    </w:p>
    <w:p w:rsidR="00FA15D0" w:rsidRPr="000F0C7F" w:rsidRDefault="00FA15D0" w:rsidP="006061C8">
      <w:pPr>
        <w:pStyle w:val="NoSpacing"/>
        <w:ind w:firstLine="720"/>
        <w:jc w:val="both"/>
        <w:rPr>
          <w:b/>
        </w:rPr>
      </w:pPr>
      <w:r w:rsidRPr="000F0C7F">
        <w:tab/>
      </w:r>
    </w:p>
    <w:p w:rsidR="00FA15D0" w:rsidRPr="000F0C7F" w:rsidRDefault="00F1777D" w:rsidP="006061C8">
      <w:pPr>
        <w:pStyle w:val="Bodytext31"/>
        <w:spacing w:line="240" w:lineRule="auto"/>
        <w:ind w:firstLine="0"/>
        <w:rPr>
          <w:rFonts w:ascii="Times New Roman" w:hAnsi="Times New Roman" w:cs="Times New Roman"/>
          <w:sz w:val="24"/>
          <w:szCs w:val="24"/>
        </w:rPr>
      </w:pPr>
      <w:r w:rsidRPr="000F0C7F">
        <w:rPr>
          <w:rFonts w:ascii="Times New Roman" w:hAnsi="Times New Roman" w:cs="Times New Roman"/>
          <w:sz w:val="24"/>
          <w:szCs w:val="24"/>
        </w:rPr>
        <w:t xml:space="preserve">D. </w:t>
      </w:r>
      <w:r w:rsidR="00FA15D0" w:rsidRPr="000F0C7F">
        <w:rPr>
          <w:rFonts w:ascii="Times New Roman" w:hAnsi="Times New Roman" w:cs="Times New Roman"/>
          <w:sz w:val="24"/>
          <w:szCs w:val="24"/>
        </w:rPr>
        <w:t>Expunerea motivelor privind aplicarea procedurii de negociere fără publicarea prealabilă a unui anunț de participare pentru atribuirea ”Contractului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w:t>
      </w:r>
    </w:p>
    <w:p w:rsidR="00FA15D0" w:rsidRPr="000F0C7F" w:rsidRDefault="00FA15D0" w:rsidP="006061C8">
      <w:pPr>
        <w:pStyle w:val="NoSpacing"/>
        <w:ind w:firstLine="720"/>
        <w:jc w:val="both"/>
      </w:pPr>
    </w:p>
    <w:p w:rsidR="00FA15D0" w:rsidRPr="000F0C7F" w:rsidRDefault="00FA15D0" w:rsidP="006061C8">
      <w:pPr>
        <w:pStyle w:val="NoSpacing"/>
        <w:ind w:firstLine="720"/>
        <w:jc w:val="both"/>
      </w:pPr>
      <w:r w:rsidRPr="000F0C7F">
        <w:t>Conform prevederilor art. 33 din Legea nr. 51/2006:</w:t>
      </w:r>
    </w:p>
    <w:p w:rsidR="00FA15D0" w:rsidRPr="000F0C7F" w:rsidRDefault="00FA15D0" w:rsidP="006061C8">
      <w:pPr>
        <w:pStyle w:val="NoSpacing"/>
        <w:ind w:firstLine="720"/>
        <w:jc w:val="both"/>
      </w:pPr>
      <w:r w:rsidRPr="000F0C7F">
        <w:t>  ”(1) Desfăşurarea activităţilor specifice oricărui serviciu de utilităţi publice, indiferent de forma de gestiune aleasă, se realizează pe baza regulamentului serviciului, a caietului de sarcini al serviciului şi a licenţei emise de autoritatea de reglementare competentă, în condiţiile legii speciale. În cazul asociaţiilor de dezvoltare intercomunitară având ca scop serviciile de utilităţi publice, acestea elaborează un singur regulament al serviciului şi un singur caiet de sarcini al serviciului la nivelul unităţilor administrativ-teritoriale membre pentru serviciile/activităţile gestionate în comun. Acestea se aprobă de adunarea generală a asociaţiei în baza mandatului special prevăzut la art. 10 alin. (5)</w:t>
      </w:r>
    </w:p>
    <w:p w:rsidR="00FA15D0" w:rsidRPr="000F0C7F" w:rsidRDefault="00FA15D0" w:rsidP="006061C8">
      <w:pPr>
        <w:pStyle w:val="NoSpacing"/>
        <w:ind w:firstLine="720"/>
        <w:jc w:val="both"/>
      </w:pPr>
      <w:r w:rsidRPr="000F0C7F">
        <w:t xml:space="preserve">(2) Autorităţile administraţiei publice locale adoptă în maximum 30 de zile hotărârile necesare pentru asigurarea furnizării/prestării serviciilor/activităţilor de utilităţi publice în oricare dintre următoarele situaţii: </w:t>
      </w:r>
    </w:p>
    <w:p w:rsidR="00FA15D0" w:rsidRPr="000F0C7F" w:rsidRDefault="00FA15D0" w:rsidP="006061C8">
      <w:pPr>
        <w:pStyle w:val="NoSpacing"/>
        <w:ind w:firstLine="720"/>
        <w:jc w:val="both"/>
      </w:pPr>
      <w:r w:rsidRPr="000F0C7F">
        <w:t>  a) revocarea, abrogarea, anularea sau încetarea în orice alt mod a efectelor hotărârii de dare în administrare;</w:t>
      </w:r>
    </w:p>
    <w:p w:rsidR="00FA15D0" w:rsidRPr="000F0C7F" w:rsidRDefault="00FA15D0" w:rsidP="006061C8">
      <w:pPr>
        <w:pStyle w:val="NoSpacing"/>
        <w:ind w:firstLine="720"/>
        <w:jc w:val="both"/>
      </w:pPr>
      <w:r w:rsidRPr="000F0C7F">
        <w:t xml:space="preserve">  b) încetarea înainte de termen a contractului de delegare a gestiunii; </w:t>
      </w:r>
    </w:p>
    <w:p w:rsidR="00FA15D0" w:rsidRPr="000F0C7F" w:rsidRDefault="00FA15D0" w:rsidP="006061C8">
      <w:pPr>
        <w:pStyle w:val="NoSpacing"/>
        <w:ind w:firstLine="720"/>
        <w:jc w:val="both"/>
      </w:pPr>
      <w:r w:rsidRPr="000F0C7F">
        <w:t>  c) neacordarea, retragerea sau încetarea valabilităţii licenţei.</w:t>
      </w:r>
    </w:p>
    <w:p w:rsidR="00FA15D0" w:rsidRPr="000F0C7F" w:rsidRDefault="00FA15D0" w:rsidP="006061C8">
      <w:pPr>
        <w:pStyle w:val="NoSpacing"/>
        <w:ind w:firstLine="720"/>
        <w:jc w:val="both"/>
      </w:pPr>
      <w:r w:rsidRPr="000F0C7F">
        <w:t>(3) Operatorii serviciilor de utilităţi publice aflaţi în oricare dintre situaţiile prevăzute la alin. (2) au obligaţia, la solicitarea autorităţilor administraţiei publice locale, de a asigura continuitatea furnizării/prestării serviciilor/activităţilor din sfera serviciilor de utilităţi publice până la data desemnării noului operator, dar nu mai mult de 90 de zile.”</w:t>
      </w:r>
    </w:p>
    <w:p w:rsidR="00FA15D0" w:rsidRPr="000F0C7F" w:rsidRDefault="00FA15D0" w:rsidP="006061C8">
      <w:pPr>
        <w:pStyle w:val="NoSpacing"/>
        <w:ind w:firstLine="720"/>
        <w:jc w:val="both"/>
      </w:pPr>
      <w:r w:rsidRPr="000F0C7F">
        <w:t xml:space="preserve">Având in vedere că scopul primordial al ADISIGD Arad este acela de a asigura continuitatea serviciul de colectare și transport in beneficiul exclusiv al cetățenilor, pe de o parte, iar pe de altă parte, timpul destul de lung necesar pentru finalizarea licitatiei si atribuirea contractului de delegare unui nou operator, considerăm ca fiind aplicabile prevederile art 104, alin 1, lit.c, din Legea 98/2018. </w:t>
      </w:r>
    </w:p>
    <w:p w:rsidR="00A109B7" w:rsidRPr="000F0C7F" w:rsidRDefault="00FA15D0" w:rsidP="00A109B7">
      <w:pPr>
        <w:pStyle w:val="NoSpacing"/>
        <w:ind w:firstLine="720"/>
        <w:jc w:val="both"/>
      </w:pPr>
      <w:r w:rsidRPr="000F0C7F">
        <w:t xml:space="preserve">Prin raportare la cele de mai sus, Asociația de Dezvoltare Intercomunitară SIGD Arad apreciază că sunt întrunite prevederile art. 104 alin.1 lit.c) din Legea nr. 98/2016 a achizițiilor publice în vederea demarării cu celeritate a unei proceduri de negociere fără publicarea prealabilă a unui anunț de participare în vederea atribuirii, pe perioadă de </w:t>
      </w:r>
      <w:r w:rsidR="00A109B7" w:rsidRPr="000F0C7F">
        <w:t xml:space="preserve">15 luni, la </w:t>
      </w:r>
      <w:r w:rsidR="00A109B7" w:rsidRPr="000F0C7F">
        <w:rPr>
          <w:bCs/>
        </w:rPr>
        <w:t>Data Intrării în Vigoare</w:t>
      </w:r>
      <w:r w:rsidR="00A109B7">
        <w:t xml:space="preserve"> </w:t>
      </w:r>
      <w:r w:rsidR="00A109B7" w:rsidRPr="000F0C7F">
        <w:rPr>
          <w:bCs/>
        </w:rPr>
        <w:t>până cel târziu la data de 23.04.2027</w:t>
      </w:r>
      <w:r w:rsidR="00A109B7">
        <w:t>, d</w:t>
      </w:r>
      <w:r w:rsidR="00A109B7" w:rsidRPr="000F0C7F">
        <w:t xml:space="preserve">urata efectivă a </w:t>
      </w:r>
      <w:r w:rsidR="00A109B7" w:rsidRPr="000F0C7F">
        <w:rPr>
          <w:bCs/>
        </w:rPr>
        <w:t>Gestiunii Serviciului</w:t>
      </w:r>
      <w:r w:rsidR="00A109B7" w:rsidRPr="000F0C7F">
        <w:t xml:space="preserve"> este de </w:t>
      </w:r>
      <w:r w:rsidR="00A109B7" w:rsidRPr="000F0C7F">
        <w:rPr>
          <w:bCs/>
        </w:rPr>
        <w:t>14 luni</w:t>
      </w:r>
      <w:r w:rsidR="00A109B7" w:rsidRPr="000F0C7F">
        <w:t xml:space="preserve">, calculate de la </w:t>
      </w:r>
      <w:r w:rsidR="00A109B7" w:rsidRPr="000F0C7F">
        <w:rPr>
          <w:bCs/>
        </w:rPr>
        <w:t>Data Începerii Contractului</w:t>
      </w:r>
      <w:r w:rsidR="00A109B7" w:rsidRPr="000F0C7F">
        <w:t xml:space="preserve">, care este ulterioară </w:t>
      </w:r>
      <w:r w:rsidR="00A109B7" w:rsidRPr="000F0C7F">
        <w:rPr>
          <w:bCs/>
        </w:rPr>
        <w:t>Datei Intrării în Vigoare</w:t>
      </w:r>
      <w:r w:rsidR="00A109B7" w:rsidRPr="000F0C7F">
        <w:t xml:space="preserve">, conform definițiilor prevăzute la </w:t>
      </w:r>
      <w:r w:rsidR="00A109B7" w:rsidRPr="000F0C7F">
        <w:rPr>
          <w:bCs/>
        </w:rPr>
        <w:t>Articolul 1 („Definiții și interpretare”)</w:t>
      </w:r>
      <w:r w:rsidR="00A109B7" w:rsidRPr="000F0C7F">
        <w:t xml:space="preserve"> din Contract, respectiv după expirarea </w:t>
      </w:r>
      <w:r w:rsidR="00A109B7" w:rsidRPr="000F0C7F">
        <w:rPr>
          <w:bCs/>
        </w:rPr>
        <w:t>Perioadei de Mobilizare</w:t>
      </w:r>
      <w:r w:rsidR="00A109B7" w:rsidRPr="000F0C7F">
        <w:t>.</w:t>
      </w:r>
    </w:p>
    <w:p w:rsidR="00A109B7" w:rsidRPr="00A109B7" w:rsidRDefault="00A109B7" w:rsidP="00A109B7">
      <w:pPr>
        <w:pStyle w:val="NoSpacing"/>
        <w:jc w:val="both"/>
      </w:pPr>
      <w:r w:rsidRPr="00A109B7">
        <w:t>Această durată poate înceta la data când va începe activitatea operatorul declarat câștigător în urma procedurii de licitație deschisă, fără plata unei despăgubiri, daune-interese, etc. din partea Delegatarului.</w:t>
      </w:r>
    </w:p>
    <w:p w:rsidR="00A109B7" w:rsidRDefault="00A109B7" w:rsidP="006061C8">
      <w:pPr>
        <w:pStyle w:val="NoSpacing"/>
        <w:ind w:firstLine="720"/>
        <w:jc w:val="both"/>
      </w:pPr>
    </w:p>
    <w:p w:rsidR="00FA15D0" w:rsidRPr="000F0C7F" w:rsidRDefault="00F1777D" w:rsidP="006061C8">
      <w:pPr>
        <w:pStyle w:val="NoSpacing"/>
        <w:ind w:firstLine="720"/>
        <w:jc w:val="both"/>
        <w:rPr>
          <w:b/>
          <w:lang w:val="ro-RO"/>
        </w:rPr>
      </w:pPr>
      <w:r w:rsidRPr="000F0C7F">
        <w:t>E.</w:t>
      </w:r>
      <w:r w:rsidR="00FA15D0" w:rsidRPr="000F0C7F">
        <w:t xml:space="preserve">  </w:t>
      </w:r>
      <w:r w:rsidR="00FA15D0" w:rsidRPr="000F0C7F">
        <w:rPr>
          <w:b/>
          <w:lang w:val="ro-RO"/>
        </w:rPr>
        <w:t>Tipul de contract propus și modalitatea de implementare a acestuia</w:t>
      </w:r>
    </w:p>
    <w:p w:rsidR="00FA15D0" w:rsidRPr="000F0C7F" w:rsidRDefault="00FA15D0" w:rsidP="006061C8">
      <w:pPr>
        <w:pStyle w:val="NoSpacing"/>
        <w:ind w:firstLine="720"/>
        <w:jc w:val="both"/>
        <w:rPr>
          <w:b/>
          <w:lang w:val="ro-RO"/>
        </w:rPr>
      </w:pPr>
    </w:p>
    <w:p w:rsidR="00FA15D0" w:rsidRPr="000F0C7F" w:rsidRDefault="00FA15D0" w:rsidP="006061C8">
      <w:pPr>
        <w:pStyle w:val="ListParagraph"/>
        <w:ind w:left="-90" w:firstLine="360"/>
        <w:jc w:val="both"/>
        <w:rPr>
          <w:rFonts w:ascii="Times New Roman" w:hAnsi="Times New Roman" w:cs="Times New Roman"/>
          <w:sz w:val="24"/>
        </w:rPr>
      </w:pPr>
      <w:r w:rsidRPr="000F0C7F">
        <w:rPr>
          <w:rFonts w:ascii="Times New Roman" w:hAnsi="Times New Roman" w:cs="Times New Roman"/>
          <w:sz w:val="24"/>
        </w:rPr>
        <w:t>Deoarece salubrizarea localităților face parte din sfera serviciilor comunitare de utilități prin care se asigură satisfacerea nevoilor esențiale de utilitate și interes public general cu caracter social ale colectivităților locale, Legea nr. 51/2006 a serviciilor comunitare de utilități publice reglementează forma viitorului contract de delegare și modalitatea de îndeplinire a acestuia.</w:t>
      </w:r>
    </w:p>
    <w:p w:rsidR="00FA15D0" w:rsidRPr="000F0C7F" w:rsidRDefault="00FA15D0" w:rsidP="006061C8">
      <w:pPr>
        <w:pStyle w:val="ListParagraph"/>
        <w:ind w:left="-90" w:firstLine="360"/>
        <w:jc w:val="both"/>
        <w:rPr>
          <w:rFonts w:ascii="Times New Roman" w:hAnsi="Times New Roman" w:cs="Times New Roman"/>
          <w:sz w:val="24"/>
        </w:rPr>
      </w:pPr>
      <w:r w:rsidRPr="000F0C7F">
        <w:rPr>
          <w:rFonts w:ascii="Times New Roman" w:hAnsi="Times New Roman" w:cs="Times New Roman"/>
          <w:sz w:val="24"/>
        </w:rPr>
        <w:lastRenderedPageBreak/>
        <w:t xml:space="preserve">Gestiunea serviciilor de utilități publice se organizează și se realizează în două modalități: gestiunea directă și gestiunea delegată. Modalitatea de gestiune a serviciilor de utilități publice se stabilește prin hotărâri ale autorităților deliberative ale unităților administrativ-teritoriale, în baza unui studiu de oportunitate, de necesitatea asigurării celui mai bun raport preț/calitate, de interesele actuale și de perspectivă ale unităților administrativ-teritoriale, precum și de mărimea și complexitatea sistemelor de utilități publice.  </w:t>
      </w:r>
    </w:p>
    <w:p w:rsidR="00FA15D0" w:rsidRPr="000F0C7F" w:rsidRDefault="00FA15D0" w:rsidP="006061C8">
      <w:pPr>
        <w:pStyle w:val="ListParagraph"/>
        <w:ind w:left="-90" w:firstLine="360"/>
        <w:jc w:val="both"/>
        <w:rPr>
          <w:rFonts w:ascii="Times New Roman" w:hAnsi="Times New Roman" w:cs="Times New Roman"/>
          <w:sz w:val="24"/>
        </w:rPr>
      </w:pPr>
      <w:r w:rsidRPr="000F0C7F">
        <w:rPr>
          <w:rFonts w:ascii="Times New Roman" w:hAnsi="Times New Roman" w:cs="Times New Roman"/>
          <w:sz w:val="24"/>
        </w:rPr>
        <w:t xml:space="preserve">Viitorul contract de delegare a gestiunii activității de colectare și transport se supune modalității gestiunii delegate. Gestiunea delegată este modalitatea de gestiune în care asociația de dezvoltare intercomunitară, în numele și pe seama unităților administrativ-teritoriale membre, atribuie unui operator o parte din competențele și responsabilitățile privind prestarea serviciilor de utilități publice, pe baza unui contract, denumit contract de delegare a gestiunii. Gestiunea delegată implică punerea la dispoziția operatorului a sistemelor de utilități publice aferente sistemelor delegate, precum și dreptul și obligația acestora de a administra și de a exploata aceste sisteme. </w:t>
      </w:r>
    </w:p>
    <w:p w:rsidR="00A109B7" w:rsidRPr="000F0C7F" w:rsidRDefault="00FA15D0" w:rsidP="00A109B7">
      <w:pPr>
        <w:pStyle w:val="NoSpacing"/>
        <w:jc w:val="both"/>
      </w:pPr>
      <w:r w:rsidRPr="000F0C7F">
        <w:t>Contractul de delegare a gestiunii activității de colectare separată și transport separat al</w:t>
      </w:r>
      <w:r w:rsidR="002B58BC" w:rsidRPr="000F0C7F">
        <w:t xml:space="preserve"> deșeurilor municipale în zona 5</w:t>
      </w:r>
      <w:r w:rsidRPr="000F0C7F">
        <w:t xml:space="preserve"> atribuit în urma aplicării procedurii de negociere fără publicarea prealabilă a unui anunț de participare se va derula pe o perioadă de </w:t>
      </w:r>
      <w:r w:rsidR="00A109B7" w:rsidRPr="000F0C7F">
        <w:t xml:space="preserve">15 luni, la </w:t>
      </w:r>
      <w:r w:rsidR="00A109B7" w:rsidRPr="000F0C7F">
        <w:rPr>
          <w:bCs/>
        </w:rPr>
        <w:t>Data Intrării în Vigoare</w:t>
      </w:r>
      <w:r w:rsidR="00A109B7">
        <w:t xml:space="preserve"> </w:t>
      </w:r>
      <w:r w:rsidR="00A109B7" w:rsidRPr="000F0C7F">
        <w:rPr>
          <w:bCs/>
        </w:rPr>
        <w:t>până cel târziu la data de 23.04.2027</w:t>
      </w:r>
      <w:r w:rsidR="00A109B7">
        <w:t>, d</w:t>
      </w:r>
      <w:r w:rsidR="00A109B7" w:rsidRPr="000F0C7F">
        <w:t xml:space="preserve">urata efectivă a </w:t>
      </w:r>
      <w:r w:rsidR="00A109B7" w:rsidRPr="000F0C7F">
        <w:rPr>
          <w:bCs/>
        </w:rPr>
        <w:t>Gestiunii Serviciului</w:t>
      </w:r>
      <w:r w:rsidR="00A109B7" w:rsidRPr="000F0C7F">
        <w:t xml:space="preserve"> este de </w:t>
      </w:r>
      <w:r w:rsidR="00A109B7" w:rsidRPr="000F0C7F">
        <w:rPr>
          <w:bCs/>
        </w:rPr>
        <w:t>14 luni</w:t>
      </w:r>
      <w:r w:rsidR="00A109B7" w:rsidRPr="000F0C7F">
        <w:t xml:space="preserve">, calculate de la </w:t>
      </w:r>
      <w:r w:rsidR="00A109B7" w:rsidRPr="000F0C7F">
        <w:rPr>
          <w:bCs/>
        </w:rPr>
        <w:t>Data Începerii Contractului</w:t>
      </w:r>
      <w:r w:rsidR="00A109B7" w:rsidRPr="000F0C7F">
        <w:t xml:space="preserve">, care este ulterioară </w:t>
      </w:r>
      <w:r w:rsidR="00A109B7" w:rsidRPr="000F0C7F">
        <w:rPr>
          <w:bCs/>
        </w:rPr>
        <w:t>Datei Intrării în Vigoare</w:t>
      </w:r>
      <w:r w:rsidR="00A109B7" w:rsidRPr="000F0C7F">
        <w:t xml:space="preserve">, conform definițiilor prevăzute la </w:t>
      </w:r>
      <w:r w:rsidR="00A109B7" w:rsidRPr="000F0C7F">
        <w:rPr>
          <w:bCs/>
        </w:rPr>
        <w:t>Articolul 1 („Definiții și interpretare”)</w:t>
      </w:r>
      <w:r w:rsidR="00A109B7" w:rsidRPr="000F0C7F">
        <w:t xml:space="preserve"> din Contract, respectiv după expirarea </w:t>
      </w:r>
      <w:r w:rsidR="00A109B7" w:rsidRPr="000F0C7F">
        <w:rPr>
          <w:bCs/>
        </w:rPr>
        <w:t>Perioadei de Mobilizare</w:t>
      </w:r>
      <w:r w:rsidR="00A109B7" w:rsidRPr="000F0C7F">
        <w:t>.</w:t>
      </w:r>
    </w:p>
    <w:p w:rsidR="00A109B7" w:rsidRPr="00A109B7" w:rsidRDefault="00A109B7" w:rsidP="00A109B7">
      <w:pPr>
        <w:pStyle w:val="NoSpacing"/>
        <w:jc w:val="both"/>
      </w:pPr>
      <w:r w:rsidRPr="00A109B7">
        <w:t>Această durată poate înceta la data când va începe activitatea operatorul declarat câștigător în urma procedurii de licitație deschisă, fără plata unei despăgubiri, daune-interese, etc. din partea Delegatarului.</w:t>
      </w:r>
    </w:p>
    <w:p w:rsidR="00FA15D0" w:rsidRPr="000F0C7F" w:rsidRDefault="00FA15D0" w:rsidP="006061C8">
      <w:pPr>
        <w:ind w:left="-90" w:firstLine="360"/>
        <w:jc w:val="both"/>
      </w:pPr>
      <w:r w:rsidRPr="000F0C7F">
        <w:t xml:space="preserve">Stabilirea duratei contractului s-a făcut cu respectarea art. 104 alin. (4) din Legea nr. 98/2016 privind achizițiile publice încât durata să fie limitată cu scopul de a face față situației de urgență care a determinat aplicarea procedurii de negociere fără publicarea prealabilă a unui anunț de participare până la desemnarea unui operator prin licitație publică deschisă. </w:t>
      </w:r>
    </w:p>
    <w:p w:rsidR="00FA15D0" w:rsidRPr="000F0C7F" w:rsidRDefault="00FA15D0" w:rsidP="006061C8">
      <w:pPr>
        <w:ind w:left="-90" w:firstLine="360"/>
        <w:jc w:val="both"/>
      </w:pPr>
      <w:r w:rsidRPr="000F0C7F">
        <w:t xml:space="preserve">Trebuie avut în vedere că viitorul operator va presta activitatea de colectare și transport cu infrastructura pusă parțial la dispoziție de către beneficiarul proiectului cu asigurarea continuității funcționării echipamenetelor/instalațiilor date în administrare. Având în vedere că obiectul contractului îl reprezintă prestarea de servicii comunitare de utilitate publică, iar legea care reglementează acest domeniu este legea specială, respectiv Legea 51/2006 privind serviciile comunitare de utilități publice cu modificările și completările ulterioare, în justificarea duratei contractului de delegare a gestiunii au fost avute în vedere și prevederile art. 32 alin. (3) din actul normativ anterior menționat, respectiv durata contractelor de delegare a gestiunii este limitată. </w:t>
      </w:r>
    </w:p>
    <w:p w:rsidR="00FA15D0" w:rsidRPr="000F0C7F" w:rsidRDefault="00FA15D0" w:rsidP="006061C8">
      <w:pPr>
        <w:ind w:left="-90" w:firstLine="360"/>
        <w:jc w:val="both"/>
      </w:pPr>
      <w:r w:rsidRPr="000F0C7F">
        <w:t>Prin contractul care va fi atribuit urmează să se execute în condițiile impuse activitățile colectare și transport a deșeurilor municipale colectate separat și transportate separat pentru localitățile din Zona 5 Arad a SMIDS Arad în mod corespunzător prevederilor Regulamentului serviciului de salubrizare pentru Județul Arad.</w:t>
      </w:r>
    </w:p>
    <w:p w:rsidR="00FA15D0" w:rsidRPr="000F0C7F" w:rsidRDefault="00FA15D0" w:rsidP="006061C8">
      <w:pPr>
        <w:ind w:firstLine="330"/>
        <w:jc w:val="both"/>
      </w:pPr>
      <w:r w:rsidRPr="000F0C7F">
        <w:t>Conform Legii nr. 51/2006 a serviciilor comunitare de utilități publice cu modificările și completările ulterioare, prevede la art. 29 alin. (11) clauzele care obligatoriu trebuie cuprinse în contractul de delegare a gestiunii ceea ce presupune o monitorizare din partea AC mult mai structurată și specifică cu privire la modalitatea de îndeplinire a acestuia de către operator.</w:t>
      </w:r>
    </w:p>
    <w:p w:rsidR="00FA15D0" w:rsidRPr="000F0C7F" w:rsidRDefault="00FA15D0" w:rsidP="006061C8">
      <w:pPr>
        <w:ind w:firstLine="330"/>
        <w:jc w:val="both"/>
      </w:pPr>
    </w:p>
    <w:p w:rsidR="00FA15D0" w:rsidRPr="000F0C7F" w:rsidRDefault="00FA15D0" w:rsidP="00F1777D">
      <w:pPr>
        <w:pStyle w:val="ListParagraph"/>
        <w:widowControl/>
        <w:numPr>
          <w:ilvl w:val="0"/>
          <w:numId w:val="5"/>
        </w:numPr>
        <w:autoSpaceDE/>
        <w:autoSpaceDN/>
        <w:contextualSpacing/>
        <w:jc w:val="both"/>
        <w:rPr>
          <w:rFonts w:ascii="Times New Roman" w:hAnsi="Times New Roman" w:cs="Times New Roman"/>
          <w:b/>
          <w:sz w:val="24"/>
        </w:rPr>
      </w:pPr>
      <w:r w:rsidRPr="000F0C7F">
        <w:rPr>
          <w:rFonts w:ascii="Times New Roman" w:hAnsi="Times New Roman" w:cs="Times New Roman"/>
          <w:b/>
          <w:sz w:val="24"/>
        </w:rPr>
        <w:t>Descrierea achiziției</w:t>
      </w:r>
    </w:p>
    <w:p w:rsidR="00FA15D0" w:rsidRPr="000F0C7F" w:rsidRDefault="00FA15D0" w:rsidP="006061C8">
      <w:pPr>
        <w:pStyle w:val="ListParagraph"/>
        <w:ind w:left="90" w:firstLine="630"/>
        <w:jc w:val="both"/>
        <w:rPr>
          <w:rFonts w:ascii="Times New Roman" w:hAnsi="Times New Roman" w:cs="Times New Roman"/>
          <w:sz w:val="24"/>
        </w:rPr>
      </w:pPr>
      <w:r w:rsidRPr="000F0C7F">
        <w:rPr>
          <w:rFonts w:ascii="Times New Roman" w:hAnsi="Times New Roman" w:cs="Times New Roman"/>
          <w:sz w:val="24"/>
        </w:rPr>
        <w:t>Obiectul contractului de achiziție va include următoarele activități din cadrul serviciului de salubrizare:</w:t>
      </w:r>
    </w:p>
    <w:p w:rsidR="00FA15D0" w:rsidRPr="000F0C7F" w:rsidRDefault="00FA15D0" w:rsidP="006061C8">
      <w:pPr>
        <w:ind w:left="720"/>
        <w:jc w:val="both"/>
        <w:rPr>
          <w:lang w:val="ro-RO"/>
        </w:rPr>
      </w:pPr>
      <w:r w:rsidRPr="000F0C7F">
        <w:rPr>
          <w:lang w:val="ro-RO"/>
        </w:rPr>
        <w:t xml:space="preserve">a) colectarea separată şi transportul separat al deşeurilor menajere şi al deşeurilor similare provenind din activităţi comerciale din industrie şi instituţii, inclusiv fracţii colectate separat; </w:t>
      </w:r>
    </w:p>
    <w:p w:rsidR="00FA15D0" w:rsidRPr="000F0C7F" w:rsidRDefault="00FA15D0" w:rsidP="006061C8">
      <w:pPr>
        <w:ind w:firstLine="720"/>
        <w:jc w:val="both"/>
        <w:rPr>
          <w:lang w:val="ro-RO"/>
        </w:rPr>
      </w:pPr>
      <w:r w:rsidRPr="000F0C7F">
        <w:rPr>
          <w:lang w:val="ro-RO"/>
        </w:rPr>
        <w:t xml:space="preserve"> b) colectarea şi transportul deșeurilor provenite din locuințe, generate de activități de reamenajare și reabilitare interioară şi/sau exterioară a acestora;</w:t>
      </w:r>
    </w:p>
    <w:p w:rsidR="00FA15D0" w:rsidRPr="000F0C7F" w:rsidRDefault="00FA15D0" w:rsidP="006061C8">
      <w:pPr>
        <w:jc w:val="both"/>
        <w:rPr>
          <w:lang w:val="ro-RO"/>
        </w:rPr>
      </w:pPr>
      <w:r w:rsidRPr="000F0C7F">
        <w:rPr>
          <w:lang w:val="ro-RO"/>
        </w:rPr>
        <w:t>Serviciile care fac obiectul prezentului Caiet de sarcini, respectiv a procedurii de atribuire așa cum  sunt  ele  menționate în Ordonanța nr. 92/2021 și Legea nr. 181/2020</w:t>
      </w:r>
    </w:p>
    <w:p w:rsidR="00FA15D0" w:rsidRPr="000F0C7F" w:rsidRDefault="00FA15D0" w:rsidP="006061C8">
      <w:pPr>
        <w:numPr>
          <w:ilvl w:val="2"/>
          <w:numId w:val="45"/>
        </w:numPr>
        <w:jc w:val="both"/>
        <w:rPr>
          <w:lang w:val="ro-RO"/>
        </w:rPr>
      </w:pPr>
      <w:r w:rsidRPr="000F0C7F">
        <w:rPr>
          <w:lang w:val="ro-RO"/>
        </w:rPr>
        <w:lastRenderedPageBreak/>
        <w:t>colectarea separată cel puțin pentru deșeurile de hârtie, metal, plastic și sticlă din deșeurile municipale prevazuta la Art 17 lit a)</w:t>
      </w:r>
    </w:p>
    <w:p w:rsidR="00FA15D0" w:rsidRPr="000F0C7F" w:rsidRDefault="00FA15D0" w:rsidP="006061C8">
      <w:pPr>
        <w:numPr>
          <w:ilvl w:val="2"/>
          <w:numId w:val="45"/>
        </w:numPr>
        <w:jc w:val="both"/>
        <w:rPr>
          <w:lang w:val="ro-RO"/>
        </w:rPr>
      </w:pPr>
      <w:r w:rsidRPr="000F0C7F">
        <w:rPr>
          <w:lang w:val="ro-RO"/>
        </w:rPr>
        <w:t>colectarea separată a deșeurilor biodegradabile prevăzute la Art. 33 si Art.1 alin 3 din Legea nr.  181/2020</w:t>
      </w:r>
    </w:p>
    <w:p w:rsidR="00FA15D0" w:rsidRPr="000F0C7F" w:rsidRDefault="00FA15D0" w:rsidP="006061C8">
      <w:pPr>
        <w:numPr>
          <w:ilvl w:val="2"/>
          <w:numId w:val="45"/>
        </w:numPr>
        <w:jc w:val="both"/>
        <w:rPr>
          <w:lang w:val="ro-RO"/>
        </w:rPr>
      </w:pPr>
      <w:r w:rsidRPr="000F0C7F">
        <w:rPr>
          <w:lang w:val="ro-RO"/>
        </w:rPr>
        <w:t>colectarea deșeurilor, altele decât cele prevăzute la lit. a); (deșeuri reziduale)</w:t>
      </w:r>
    </w:p>
    <w:p w:rsidR="00FA15D0" w:rsidRPr="000F0C7F" w:rsidRDefault="00FA15D0" w:rsidP="006061C8">
      <w:pPr>
        <w:numPr>
          <w:ilvl w:val="2"/>
          <w:numId w:val="45"/>
        </w:numPr>
        <w:jc w:val="both"/>
        <w:rPr>
          <w:lang w:val="ro-RO"/>
        </w:rPr>
      </w:pPr>
      <w:r w:rsidRPr="000F0C7F">
        <w:rPr>
          <w:lang w:val="ro-RO"/>
        </w:rPr>
        <w:t>colectarea deșeurilor periculoase provenite din gospodării prevăzute la Art. 30</w:t>
      </w:r>
    </w:p>
    <w:p w:rsidR="00FA15D0" w:rsidRPr="000F0C7F" w:rsidRDefault="00FA15D0" w:rsidP="006061C8">
      <w:pPr>
        <w:numPr>
          <w:ilvl w:val="2"/>
          <w:numId w:val="45"/>
        </w:numPr>
        <w:jc w:val="both"/>
        <w:rPr>
          <w:lang w:val="ro-RO"/>
        </w:rPr>
      </w:pPr>
      <w:r w:rsidRPr="000F0C7F">
        <w:rPr>
          <w:lang w:val="ro-RO"/>
        </w:rPr>
        <w:t>colectarea deșeurilor voluminoase inclusiv mobilă și saltele</w:t>
      </w:r>
    </w:p>
    <w:p w:rsidR="00FA15D0" w:rsidRPr="000F0C7F" w:rsidRDefault="00FA15D0" w:rsidP="006061C8">
      <w:pPr>
        <w:numPr>
          <w:ilvl w:val="2"/>
          <w:numId w:val="45"/>
        </w:numPr>
        <w:jc w:val="both"/>
        <w:rPr>
          <w:lang w:val="ro-RO"/>
        </w:rPr>
      </w:pPr>
      <w:r w:rsidRPr="000F0C7F">
        <w:rPr>
          <w:lang w:val="ro-RO"/>
        </w:rPr>
        <w:t>colectarea deșeurilor textile, îmbrăcăminte</w:t>
      </w:r>
    </w:p>
    <w:p w:rsidR="00FA15D0" w:rsidRPr="000F0C7F" w:rsidRDefault="00FA15D0" w:rsidP="006061C8">
      <w:pPr>
        <w:numPr>
          <w:ilvl w:val="2"/>
          <w:numId w:val="45"/>
        </w:numPr>
        <w:jc w:val="both"/>
        <w:rPr>
          <w:lang w:val="ro-RO"/>
        </w:rPr>
      </w:pPr>
      <w:r w:rsidRPr="000F0C7F">
        <w:rPr>
          <w:lang w:val="ro-RO"/>
        </w:rPr>
        <w:t>colectarea deșeurilor abandonate pe teritorul administrativ al UAT urilor din aria de delegare Art. 4 alin 5 din Legea nr. 101/2006</w:t>
      </w:r>
    </w:p>
    <w:p w:rsidR="00FA15D0" w:rsidRPr="000F0C7F" w:rsidRDefault="00FA15D0" w:rsidP="006061C8">
      <w:pPr>
        <w:ind w:firstLine="720"/>
        <w:jc w:val="both"/>
      </w:pPr>
      <w:r w:rsidRPr="000F0C7F">
        <w:t xml:space="preserve">Având în vedere necesitatea delegării a activităților anterior menționate, Asociația de Dezvoltare Intercomunitară SIGD Arad în calitate de autoritate contractantă a decis întocmirea prezentului Studiu de Fundamentare în vederea justificării tuturor elementelor necesare derulării unei proceduri de achiziție publică și pentru a stabili oportunitatea demarării procedurii în conformitate cu prevederile legislației în domeniu, respectiv art. 9 coroborat cu art. 21 alin. (1) și alin. (3) lit. b) din H.G. 395/2016. </w:t>
      </w:r>
    </w:p>
    <w:p w:rsidR="00FA15D0" w:rsidRPr="000F0C7F" w:rsidRDefault="00FA15D0" w:rsidP="006061C8">
      <w:pPr>
        <w:ind w:firstLine="720"/>
        <w:jc w:val="both"/>
      </w:pPr>
      <w:r w:rsidRPr="000F0C7F">
        <w:t xml:space="preserve">Toate datele, justificarile, calculele si argumentațiile prezentate în continuare sunt preluate din conținutul și concluziile studiului de Fundamentare aprobat. </w:t>
      </w:r>
    </w:p>
    <w:p w:rsidR="00FA15D0" w:rsidRPr="000F0C7F" w:rsidRDefault="00FA15D0" w:rsidP="006061C8">
      <w:pPr>
        <w:ind w:firstLine="720"/>
        <w:jc w:val="both"/>
      </w:pPr>
      <w:r w:rsidRPr="000F0C7F">
        <w:t>Documentatia de achiziție va fi definitivată în consecință, respectând datele din Studiul de Fundamentare și din Strategie de Contractare.</w:t>
      </w:r>
    </w:p>
    <w:p w:rsidR="00FA15D0" w:rsidRPr="000F0C7F" w:rsidRDefault="00FA15D0" w:rsidP="006061C8">
      <w:pPr>
        <w:pStyle w:val="Bodytext31"/>
        <w:spacing w:line="240" w:lineRule="auto"/>
        <w:ind w:firstLine="0"/>
        <w:rPr>
          <w:rFonts w:ascii="Times New Roman" w:hAnsi="Times New Roman" w:cs="Times New Roman"/>
          <w:sz w:val="24"/>
          <w:szCs w:val="24"/>
        </w:rPr>
      </w:pPr>
      <w:r w:rsidRPr="000F0C7F">
        <w:rPr>
          <w:rFonts w:ascii="Times New Roman" w:hAnsi="Times New Roman" w:cs="Times New Roman"/>
          <w:sz w:val="24"/>
          <w:szCs w:val="24"/>
        </w:rPr>
        <w:t xml:space="preserve">Strategia de contractare este un document al procedurii de atribuire a contractului </w:t>
      </w:r>
      <w:r w:rsidRPr="000F0C7F">
        <w:rPr>
          <w:rFonts w:ascii="Times New Roman" w:hAnsi="Times New Roman" w:cs="Times New Roman"/>
          <w:b w:val="0"/>
          <w:sz w:val="24"/>
          <w:szCs w:val="24"/>
        </w:rPr>
        <w:t>de delegare a gestiunii unor activități componente ale serviciului de salubrizare, respectiv</w:t>
      </w:r>
      <w:r w:rsidRPr="000F0C7F">
        <w:rPr>
          <w:rFonts w:ascii="Times New Roman" w:hAnsi="Times New Roman" w:cs="Times New Roman"/>
          <w:sz w:val="24"/>
          <w:szCs w:val="24"/>
        </w:rPr>
        <w:t xml:space="preserve"> </w:t>
      </w:r>
      <w:r w:rsidRPr="000F0C7F">
        <w:rPr>
          <w:rFonts w:ascii="Times New Roman" w:hAnsi="Times New Roman" w:cs="Times New Roman"/>
          <w:b w:val="0"/>
          <w:sz w:val="24"/>
          <w:szCs w:val="24"/>
        </w:rPr>
        <w:t xml:space="preserve">colectarea separată şi transportul separat al deşeurilor menajere şi al deşeurilor similare provenind din activităţi comerciale din industrie şi instituţii, inclusiv fracţii colectate </w:t>
      </w:r>
      <w:r w:rsidR="002B58BC" w:rsidRPr="000F0C7F">
        <w:rPr>
          <w:rFonts w:ascii="Times New Roman" w:hAnsi="Times New Roman" w:cs="Times New Roman"/>
          <w:b w:val="0"/>
          <w:sz w:val="24"/>
          <w:szCs w:val="24"/>
        </w:rPr>
        <w:t>separat din județul Arad, Zona 5</w:t>
      </w:r>
      <w:r w:rsidRPr="000F0C7F">
        <w:rPr>
          <w:rFonts w:ascii="Times New Roman" w:hAnsi="Times New Roman" w:cs="Times New Roman"/>
          <w:b w:val="0"/>
          <w:sz w:val="24"/>
          <w:szCs w:val="24"/>
        </w:rPr>
        <w:t xml:space="preserve"> </w:t>
      </w:r>
      <w:r w:rsidRPr="000F0C7F">
        <w:rPr>
          <w:rFonts w:ascii="Times New Roman" w:hAnsi="Times New Roman" w:cs="Times New Roman"/>
          <w:sz w:val="24"/>
          <w:szCs w:val="24"/>
        </w:rPr>
        <w:t>si este subiect de evaluare (potrivit art. 9, alin (3) din HG 395/2016 pentru ANAP, împreună cu documentația de atribuire referitor la aspectele b) la f) prezentate mai jos.</w:t>
      </w:r>
    </w:p>
    <w:p w:rsidR="00FA15D0" w:rsidRPr="000F0C7F" w:rsidRDefault="00FA15D0" w:rsidP="006061C8">
      <w:pPr>
        <w:pStyle w:val="ListParagraph"/>
        <w:widowControl/>
        <w:numPr>
          <w:ilvl w:val="0"/>
          <w:numId w:val="20"/>
        </w:numPr>
        <w:tabs>
          <w:tab w:val="left" w:pos="810"/>
          <w:tab w:val="left" w:pos="900"/>
        </w:tabs>
        <w:autoSpaceDE/>
        <w:autoSpaceDN/>
        <w:ind w:left="0" w:firstLine="630"/>
        <w:contextualSpacing/>
        <w:jc w:val="both"/>
        <w:rPr>
          <w:rFonts w:ascii="Times New Roman" w:hAnsi="Times New Roman" w:cs="Times New Roman"/>
          <w:sz w:val="24"/>
        </w:rPr>
      </w:pPr>
      <w:r w:rsidRPr="000F0C7F">
        <w:rPr>
          <w:rFonts w:ascii="Times New Roman" w:hAnsi="Times New Roman" w:cs="Times New Roman"/>
          <w:sz w:val="24"/>
        </w:rPr>
        <w:t>relația dintre obiectul, constrângerile asociate și complexitatea contractului, pe de o parte, și resursele disponibile la nivel de autoritate contractantă pentru derularea activităților din etapele procesului de achiziție publică, pe de altă parte;</w:t>
      </w:r>
    </w:p>
    <w:p w:rsidR="00FA15D0" w:rsidRPr="000F0C7F" w:rsidRDefault="00FA15D0" w:rsidP="006061C8">
      <w:pPr>
        <w:pStyle w:val="ListParagraph"/>
        <w:widowControl/>
        <w:numPr>
          <w:ilvl w:val="0"/>
          <w:numId w:val="20"/>
        </w:numPr>
        <w:tabs>
          <w:tab w:val="left" w:pos="810"/>
          <w:tab w:val="left" w:pos="900"/>
        </w:tabs>
        <w:autoSpaceDE/>
        <w:autoSpaceDN/>
        <w:ind w:left="0" w:firstLine="630"/>
        <w:contextualSpacing/>
        <w:jc w:val="both"/>
        <w:rPr>
          <w:rFonts w:ascii="Times New Roman" w:hAnsi="Times New Roman" w:cs="Times New Roman"/>
          <w:sz w:val="24"/>
        </w:rPr>
      </w:pPr>
      <w:r w:rsidRPr="000F0C7F">
        <w:rPr>
          <w:rFonts w:ascii="Times New Roman" w:hAnsi="Times New Roman" w:cs="Times New Roman"/>
          <w:sz w:val="24"/>
        </w:rPr>
        <w:t>procedura de atribuire aleasă, precum și modalitățile speciale de atribuire a contractului de achiziție publică asociate, dacă este cazul;</w:t>
      </w:r>
    </w:p>
    <w:p w:rsidR="00FA15D0" w:rsidRPr="000F0C7F" w:rsidRDefault="00FA15D0" w:rsidP="006061C8">
      <w:pPr>
        <w:tabs>
          <w:tab w:val="left" w:pos="810"/>
          <w:tab w:val="left" w:pos="900"/>
        </w:tabs>
        <w:ind w:firstLine="630"/>
        <w:jc w:val="both"/>
      </w:pPr>
      <w:r w:rsidRPr="000F0C7F">
        <w:t>c)</w:t>
      </w:r>
      <w:r w:rsidRPr="000F0C7F">
        <w:tab/>
        <w:t>tipul de contract propus și modalitatea de îndeplinire a acestuia;</w:t>
      </w:r>
    </w:p>
    <w:p w:rsidR="00FA15D0" w:rsidRPr="000F0C7F" w:rsidRDefault="00FA15D0" w:rsidP="006061C8">
      <w:pPr>
        <w:tabs>
          <w:tab w:val="left" w:pos="810"/>
          <w:tab w:val="left" w:pos="900"/>
        </w:tabs>
        <w:ind w:firstLine="630"/>
        <w:jc w:val="both"/>
      </w:pPr>
      <w:r w:rsidRPr="000F0C7F">
        <w:t>d)</w:t>
      </w:r>
      <w:r w:rsidRPr="000F0C7F">
        <w:tab/>
        <w:t>mecanismele de plată în cadrul contractului, alocarea riscurilor în cadrul acestuia, măsuri de gestionare a riscurilor, stabilirea penalităților pentru neîndeplinirea sau îndeplinirea defectuoasă a obligațiilor contractuale;</w:t>
      </w:r>
    </w:p>
    <w:p w:rsidR="00FA15D0" w:rsidRPr="000F0C7F" w:rsidRDefault="00FA15D0" w:rsidP="006061C8">
      <w:pPr>
        <w:tabs>
          <w:tab w:val="left" w:pos="810"/>
          <w:tab w:val="left" w:pos="900"/>
        </w:tabs>
        <w:ind w:firstLine="630"/>
        <w:jc w:val="both"/>
      </w:pPr>
      <w:r w:rsidRPr="000F0C7F">
        <w:t>e)</w:t>
      </w:r>
      <w:r w:rsidRPr="000F0C7F">
        <w:tab/>
        <w:t>justificările privind determinarea valorii estimate a contractului, precum şi orice alte elemente legate de obținerea de beneficii pentru entitatea contractantă și/sau îndeplinirea obiectivelor comunicate la nivelul sectorului administrației publice în care activează entitatea contractantă;</w:t>
      </w:r>
    </w:p>
    <w:p w:rsidR="00FA15D0" w:rsidRPr="000F0C7F" w:rsidRDefault="00FA15D0" w:rsidP="006061C8">
      <w:pPr>
        <w:tabs>
          <w:tab w:val="left" w:pos="810"/>
          <w:tab w:val="left" w:pos="900"/>
        </w:tabs>
        <w:ind w:firstLine="630"/>
        <w:jc w:val="both"/>
      </w:pPr>
      <w:r w:rsidRPr="000F0C7F">
        <w:t>f)</w:t>
      </w:r>
      <w:r w:rsidRPr="000F0C7F">
        <w:tab/>
        <w:t>justificările privind alegerea procedurii de atribuire în situațiile prevăzute la art. 69, alin. (2)-(5) din Lege și, după caz, decizia de a reduce termenele în condițiile Legii, decizia de a nu utiliza împărțirea pe loturi, criterii de calificare privind capacitatea și, după caz, criteriile de selecție, criteriul de atribuire și factorii de evaluare utilizați;</w:t>
      </w:r>
    </w:p>
    <w:p w:rsidR="00FA15D0" w:rsidRPr="000F0C7F" w:rsidRDefault="00FA15D0" w:rsidP="006061C8">
      <w:pPr>
        <w:tabs>
          <w:tab w:val="left" w:pos="810"/>
          <w:tab w:val="left" w:pos="900"/>
        </w:tabs>
        <w:ind w:firstLine="630"/>
        <w:jc w:val="both"/>
      </w:pPr>
      <w:r w:rsidRPr="000F0C7F">
        <w:t>g)</w:t>
      </w:r>
      <w:r w:rsidRPr="000F0C7F">
        <w:tab/>
        <w:t>obiectivul din strategia locală/regională/națională de dezvoltare la a cărui realizare contribuie contractul/acordul-cadru respectiv, dacă este cazul;</w:t>
      </w:r>
    </w:p>
    <w:p w:rsidR="00FA15D0" w:rsidRPr="000F0C7F" w:rsidRDefault="00FA15D0" w:rsidP="006061C8">
      <w:pPr>
        <w:tabs>
          <w:tab w:val="left" w:pos="810"/>
          <w:tab w:val="left" w:pos="900"/>
        </w:tabs>
        <w:ind w:firstLine="630"/>
        <w:jc w:val="both"/>
      </w:pPr>
      <w:r w:rsidRPr="000F0C7F">
        <w:t>j)</w:t>
      </w:r>
      <w:r w:rsidRPr="000F0C7F">
        <w:tab/>
        <w:t>alte elemente relevante pentru îndeplinirea necesității entității contractante.</w:t>
      </w:r>
    </w:p>
    <w:p w:rsidR="00FA15D0" w:rsidRPr="000F0C7F" w:rsidRDefault="00FA15D0" w:rsidP="00F1777D">
      <w:pPr>
        <w:jc w:val="both"/>
        <w:rPr>
          <w:b/>
        </w:rPr>
      </w:pPr>
      <w:r w:rsidRPr="000F0C7F">
        <w:rPr>
          <w:b/>
        </w:rPr>
        <w:t xml:space="preserve">In ceea ce priveşte continutul contractului </w:t>
      </w:r>
      <w:r w:rsidRPr="000F0C7F">
        <w:rPr>
          <w:b/>
          <w:shd w:val="clear" w:color="auto" w:fill="FFFFFF"/>
        </w:rPr>
        <w:t>de delegare a gestiunii serviciilor de utilităţi publice:</w:t>
      </w:r>
    </w:p>
    <w:p w:rsidR="00FA15D0" w:rsidRPr="000F0C7F" w:rsidRDefault="00FA15D0" w:rsidP="006061C8">
      <w:pPr>
        <w:jc w:val="both"/>
      </w:pPr>
      <w:r w:rsidRPr="000F0C7F">
        <w:t xml:space="preserve">Conform art. 29 alin. (11) din Legea nr. 51/2006 toate contractele de delegare a gestiunii, indiferent de activitatile delegate, </w:t>
      </w:r>
      <w:r w:rsidRPr="000F0C7F">
        <w:rPr>
          <w:b/>
        </w:rPr>
        <w:t>trebuie sa cuprinda urmatoarele clauze obligatorii</w:t>
      </w:r>
      <w:r w:rsidRPr="000F0C7F">
        <w:t>:</w:t>
      </w:r>
    </w:p>
    <w:p w:rsidR="00FA15D0" w:rsidRPr="000F0C7F" w:rsidRDefault="00FA15D0" w:rsidP="006061C8">
      <w:pPr>
        <w:numPr>
          <w:ilvl w:val="0"/>
          <w:numId w:val="6"/>
        </w:numPr>
        <w:jc w:val="both"/>
        <w:rPr>
          <w:b/>
        </w:rPr>
      </w:pPr>
      <w:r w:rsidRPr="000F0C7F">
        <w:rPr>
          <w:b/>
        </w:rPr>
        <w:t>denumirea partilor contractante</w:t>
      </w:r>
    </w:p>
    <w:p w:rsidR="00FA15D0" w:rsidRPr="000F0C7F" w:rsidRDefault="00FA15D0" w:rsidP="006061C8">
      <w:pPr>
        <w:jc w:val="both"/>
      </w:pPr>
      <w:r w:rsidRPr="000F0C7F">
        <w:t>In ceea ce priveşte denumirile partilor contractante facem urmatoarele precizari:</w:t>
      </w:r>
    </w:p>
    <w:p w:rsidR="00FA15D0" w:rsidRPr="000F0C7F" w:rsidRDefault="00FA15D0" w:rsidP="006061C8">
      <w:pPr>
        <w:numPr>
          <w:ilvl w:val="0"/>
          <w:numId w:val="12"/>
        </w:numPr>
        <w:ind w:left="120" w:hanging="120"/>
        <w:jc w:val="both"/>
      </w:pPr>
      <w:r w:rsidRPr="000F0C7F">
        <w:t>unitatea administrativ-teritoriala sau unitatile administrativ-teritoriale care deleaga impreuna gestiunea unor activitati componente ale serviciului de salubrizare poarta denumirea, conform legii, de „Achizitor/Delegatar”</w:t>
      </w:r>
    </w:p>
    <w:p w:rsidR="00FA15D0" w:rsidRPr="000F0C7F" w:rsidRDefault="00FA15D0" w:rsidP="006061C8">
      <w:pPr>
        <w:numPr>
          <w:ilvl w:val="0"/>
          <w:numId w:val="12"/>
        </w:numPr>
        <w:ind w:left="120" w:hanging="120"/>
        <w:jc w:val="both"/>
      </w:pPr>
      <w:r w:rsidRPr="000F0C7F">
        <w:lastRenderedPageBreak/>
        <w:t>operatorul caruia i se deleaga gestiunea este denumit, conform legii, „Prestator/Delegat”</w:t>
      </w:r>
    </w:p>
    <w:p w:rsidR="00FA15D0" w:rsidRPr="000F0C7F" w:rsidRDefault="00FA15D0" w:rsidP="006061C8">
      <w:pPr>
        <w:numPr>
          <w:ilvl w:val="0"/>
          <w:numId w:val="12"/>
        </w:numPr>
        <w:ind w:left="120" w:hanging="120"/>
        <w:jc w:val="both"/>
      </w:pPr>
      <w:r w:rsidRPr="000F0C7F">
        <w:t xml:space="preserve">chiar in situatia in care acest contract este incheiat de ADI calitatea de delegatar o au in continuare impreuna UAT membre ale acelei ADI și </w:t>
      </w:r>
      <w:r w:rsidR="00302E3F">
        <w:t xml:space="preserve">Județul </w:t>
      </w:r>
      <w:bookmarkStart w:id="25" w:name="_GoBack"/>
      <w:bookmarkEnd w:id="25"/>
      <w:r w:rsidRPr="000F0C7F">
        <w:t>Arad, care sunt parti la contract; ADI este doar un mandatar al acestora, care actioneaza in numele şi pe seama delegatarului.</w:t>
      </w:r>
    </w:p>
    <w:p w:rsidR="00FA15D0" w:rsidRPr="000F0C7F" w:rsidRDefault="00FA15D0" w:rsidP="006061C8">
      <w:pPr>
        <w:numPr>
          <w:ilvl w:val="0"/>
          <w:numId w:val="6"/>
        </w:numPr>
        <w:jc w:val="both"/>
        <w:rPr>
          <w:b/>
        </w:rPr>
      </w:pPr>
      <w:r w:rsidRPr="000F0C7F">
        <w:rPr>
          <w:b/>
        </w:rPr>
        <w:t xml:space="preserve">obiectul contractelor </w:t>
      </w:r>
    </w:p>
    <w:p w:rsidR="00FA15D0" w:rsidRPr="000F0C7F" w:rsidRDefault="00FA15D0" w:rsidP="006061C8">
      <w:pPr>
        <w:pStyle w:val="ListParagraph"/>
        <w:ind w:left="90" w:firstLine="630"/>
        <w:jc w:val="both"/>
        <w:rPr>
          <w:rFonts w:ascii="Times New Roman" w:hAnsi="Times New Roman" w:cs="Times New Roman"/>
          <w:sz w:val="24"/>
        </w:rPr>
      </w:pPr>
      <w:r w:rsidRPr="000F0C7F">
        <w:rPr>
          <w:rFonts w:ascii="Times New Roman" w:hAnsi="Times New Roman" w:cs="Times New Roman"/>
          <w:sz w:val="24"/>
        </w:rPr>
        <w:t>Obiectul contractului de delegare va include următoarele activități din cadrul serviciului de salubrizare:</w:t>
      </w:r>
    </w:p>
    <w:p w:rsidR="00FA15D0" w:rsidRPr="000F0C7F" w:rsidRDefault="00FA15D0" w:rsidP="006061C8">
      <w:pPr>
        <w:pStyle w:val="ListParagraph"/>
        <w:widowControl/>
        <w:numPr>
          <w:ilvl w:val="0"/>
          <w:numId w:val="12"/>
        </w:numPr>
        <w:adjustRightInd w:val="0"/>
        <w:contextualSpacing/>
        <w:jc w:val="both"/>
        <w:rPr>
          <w:rFonts w:ascii="Times New Roman" w:hAnsi="Times New Roman" w:cs="Times New Roman"/>
          <w:sz w:val="24"/>
        </w:rPr>
      </w:pPr>
      <w:r w:rsidRPr="000F0C7F">
        <w:rPr>
          <w:rFonts w:ascii="Times New Roman" w:hAnsi="Times New Roman" w:cs="Times New Roman"/>
          <w:sz w:val="24"/>
          <w:lang w:val="it-IT"/>
        </w:rPr>
        <w:t>colectarea separată şi transportul separat al deşeurilor menajere şi al deşeurilor similare provenind din activităţi comerciale din industrie şi instituţii, inclusiv fracţii colectate separat Zona 5</w:t>
      </w:r>
      <w:r w:rsidRPr="000F0C7F">
        <w:rPr>
          <w:rFonts w:ascii="Times New Roman" w:hAnsi="Times New Roman" w:cs="Times New Roman"/>
          <w:sz w:val="24"/>
        </w:rPr>
        <w:t>;</w:t>
      </w:r>
    </w:p>
    <w:p w:rsidR="00FA15D0" w:rsidRPr="000F0C7F" w:rsidRDefault="00FA15D0" w:rsidP="006061C8">
      <w:pPr>
        <w:numPr>
          <w:ilvl w:val="0"/>
          <w:numId w:val="12"/>
        </w:numPr>
        <w:jc w:val="both"/>
        <w:rPr>
          <w:lang w:val="ro-RO"/>
        </w:rPr>
      </w:pPr>
      <w:r w:rsidRPr="000F0C7F">
        <w:rPr>
          <w:lang w:val="ro-RO"/>
        </w:rPr>
        <w:t>colectarea separată și transportul separat al deșeurilor din construcții și demolări generate de utilizatorii casnici la solicitarea generatorului, pe bază de contract de prestări-servicii și transportul acestora la baza de lucru a operatorului unde va amenaja și un punct de stocare temporară în vederea eliminări fracției nevalorificabile la operatori autorizați.</w:t>
      </w:r>
    </w:p>
    <w:p w:rsidR="00FA15D0" w:rsidRPr="000F0C7F" w:rsidRDefault="00FA15D0" w:rsidP="006061C8">
      <w:pPr>
        <w:numPr>
          <w:ilvl w:val="0"/>
          <w:numId w:val="12"/>
        </w:numPr>
        <w:jc w:val="both"/>
        <w:rPr>
          <w:lang w:val="ro-RO"/>
        </w:rPr>
      </w:pPr>
      <w:r w:rsidRPr="000F0C7F">
        <w:t>colectarea separată și transportul separat al deșeurilor voluminoase generate de utilizatorii casnici la solicitarea generatorului, pe bază de comandă și contract de prestări-servicii și transportul acestora la baza de lucru a operatorului unde va amenaja și un punct de stocare temporară, asigurarea valorificării și eliminări fracției nevalorificabile la operatori autorizați.</w:t>
      </w:r>
    </w:p>
    <w:p w:rsidR="00FA15D0" w:rsidRPr="000F0C7F" w:rsidRDefault="00FA15D0" w:rsidP="006061C8">
      <w:pPr>
        <w:numPr>
          <w:ilvl w:val="0"/>
          <w:numId w:val="12"/>
        </w:numPr>
        <w:jc w:val="both"/>
        <w:rPr>
          <w:lang w:val="ro-RO"/>
        </w:rPr>
      </w:pPr>
      <w:r w:rsidRPr="000F0C7F">
        <w:t>Colectarea separate și transportul separat al deșeurilor textile.</w:t>
      </w:r>
    </w:p>
    <w:p w:rsidR="00FA15D0" w:rsidRPr="000F0C7F" w:rsidRDefault="00FA15D0" w:rsidP="006061C8">
      <w:pPr>
        <w:numPr>
          <w:ilvl w:val="0"/>
          <w:numId w:val="6"/>
        </w:numPr>
        <w:jc w:val="both"/>
        <w:rPr>
          <w:b/>
        </w:rPr>
      </w:pPr>
      <w:r w:rsidRPr="000F0C7F">
        <w:rPr>
          <w:b/>
        </w:rPr>
        <w:t xml:space="preserve">durata contractului; </w:t>
      </w:r>
    </w:p>
    <w:p w:rsidR="00A109B7" w:rsidRPr="000F0C7F" w:rsidRDefault="00FA15D0" w:rsidP="00A109B7">
      <w:pPr>
        <w:pStyle w:val="NoSpacing"/>
        <w:jc w:val="both"/>
      </w:pPr>
      <w:r w:rsidRPr="000F0C7F">
        <w:t xml:space="preserve">Este esential sa reamintim faptul că, Asociația de Dezvoltare Intercomunitară SIGD Arad a constatat că sunt întrunite prevederile art.104 alin.1 lit.c) din Legea nr.98/2016 a achizițiilor publice în vederea demarării cu celeritate a unei proceduri de negociere fără publicarea prealabilă a unui anunț de participare în vederea atribuirii, </w:t>
      </w:r>
      <w:r w:rsidRPr="000F0C7F">
        <w:rPr>
          <w:i/>
        </w:rPr>
        <w:t xml:space="preserve">pe perioadă de </w:t>
      </w:r>
      <w:r w:rsidR="00A109B7" w:rsidRPr="000F0C7F">
        <w:t xml:space="preserve">15 luni, la </w:t>
      </w:r>
      <w:r w:rsidR="00A109B7" w:rsidRPr="000F0C7F">
        <w:rPr>
          <w:bCs/>
        </w:rPr>
        <w:t>Data Intrării în Vigoare</w:t>
      </w:r>
      <w:r w:rsidR="00A109B7">
        <w:t xml:space="preserve"> </w:t>
      </w:r>
      <w:r w:rsidR="00A109B7" w:rsidRPr="000F0C7F">
        <w:rPr>
          <w:bCs/>
        </w:rPr>
        <w:t>până cel târziu la data de 23.04.2027</w:t>
      </w:r>
      <w:r w:rsidR="00A109B7">
        <w:t>, d</w:t>
      </w:r>
      <w:r w:rsidR="00A109B7" w:rsidRPr="000F0C7F">
        <w:t xml:space="preserve">urata efectivă a </w:t>
      </w:r>
      <w:r w:rsidR="00A109B7" w:rsidRPr="000F0C7F">
        <w:rPr>
          <w:bCs/>
        </w:rPr>
        <w:t>Gestiunii Serviciului</w:t>
      </w:r>
      <w:r w:rsidR="00A109B7" w:rsidRPr="000F0C7F">
        <w:t xml:space="preserve"> este de </w:t>
      </w:r>
      <w:r w:rsidR="00A109B7" w:rsidRPr="000F0C7F">
        <w:rPr>
          <w:bCs/>
        </w:rPr>
        <w:t>14 luni</w:t>
      </w:r>
      <w:r w:rsidR="00A109B7" w:rsidRPr="000F0C7F">
        <w:t xml:space="preserve">, calculate de la </w:t>
      </w:r>
      <w:r w:rsidR="00A109B7" w:rsidRPr="000F0C7F">
        <w:rPr>
          <w:bCs/>
        </w:rPr>
        <w:t>Data Începerii Contractului</w:t>
      </w:r>
      <w:r w:rsidR="00A109B7" w:rsidRPr="000F0C7F">
        <w:t xml:space="preserve">, care este ulterioară </w:t>
      </w:r>
      <w:r w:rsidR="00A109B7" w:rsidRPr="000F0C7F">
        <w:rPr>
          <w:bCs/>
        </w:rPr>
        <w:t>Datei Intrării în Vigoare</w:t>
      </w:r>
      <w:r w:rsidR="00A109B7" w:rsidRPr="000F0C7F">
        <w:t xml:space="preserve">, conform definițiilor prevăzute la </w:t>
      </w:r>
      <w:r w:rsidR="00A109B7" w:rsidRPr="000F0C7F">
        <w:rPr>
          <w:bCs/>
        </w:rPr>
        <w:t>Articolul 1 („Definiții și interpretare”)</w:t>
      </w:r>
      <w:r w:rsidR="00A109B7" w:rsidRPr="000F0C7F">
        <w:t xml:space="preserve"> din Contract, respectiv după expirarea </w:t>
      </w:r>
      <w:r w:rsidR="00A109B7" w:rsidRPr="000F0C7F">
        <w:rPr>
          <w:bCs/>
        </w:rPr>
        <w:t>Perioadei de Mobilizare</w:t>
      </w:r>
      <w:r w:rsidR="00A109B7" w:rsidRPr="000F0C7F">
        <w:t>.</w:t>
      </w:r>
    </w:p>
    <w:p w:rsidR="00A109B7" w:rsidRPr="00A109B7" w:rsidRDefault="00A109B7" w:rsidP="00A109B7">
      <w:pPr>
        <w:pStyle w:val="NoSpacing"/>
        <w:jc w:val="both"/>
      </w:pPr>
      <w:r w:rsidRPr="00A109B7">
        <w:t>Această durată poate înceta la data când va începe activitatea operatorul declarat câștigător în urma procedurii de licitație deschisă, fără plata unei despăgubiri, daune-interese</w:t>
      </w:r>
      <w:r>
        <w:t>, etc. din partea Delegatarului,</w:t>
      </w:r>
    </w:p>
    <w:p w:rsidR="00FA15D0" w:rsidRPr="00A109B7" w:rsidRDefault="00FA15D0" w:rsidP="006061C8">
      <w:pPr>
        <w:jc w:val="both"/>
        <w:rPr>
          <w:u w:val="single"/>
        </w:rPr>
      </w:pPr>
      <w:r w:rsidRPr="00A109B7">
        <w:t>în vederea asigurării prestării serviciilor și funcționalității Sistemului de management integrat al deșeurilor solide la nivelul județului Arad.</w:t>
      </w:r>
    </w:p>
    <w:p w:rsidR="00FA15D0" w:rsidRPr="000F0C7F" w:rsidRDefault="00FA15D0" w:rsidP="006061C8">
      <w:pPr>
        <w:jc w:val="both"/>
      </w:pPr>
      <w:r w:rsidRPr="000F0C7F">
        <w:t>d) aria teritorială pe care vor fi prestate serviciile;</w:t>
      </w:r>
    </w:p>
    <w:p w:rsidR="00FA15D0" w:rsidRPr="000F0C7F" w:rsidRDefault="00FA15D0" w:rsidP="006061C8">
      <w:pPr>
        <w:jc w:val="both"/>
      </w:pPr>
      <w:r w:rsidRPr="000F0C7F">
        <w:t>e) drepturile şi obligaţiile părţilor contractante cu privire la furnizarea/prestarea serviciului şi la sistemul de utilităţi publice aferent, inclusiv conţinutul şi durata obligaţiilor de serviciu public;</w:t>
      </w:r>
    </w:p>
    <w:p w:rsidR="00FA15D0" w:rsidRPr="000F0C7F" w:rsidRDefault="00FA15D0" w:rsidP="006061C8">
      <w:pPr>
        <w:jc w:val="both"/>
      </w:pPr>
      <w:r w:rsidRPr="000F0C7F">
        <w:t>f) modul de repar</w:t>
      </w:r>
      <w:r w:rsidR="00964D24">
        <w:t>tizare a riscurilor între părţi</w:t>
      </w:r>
      <w:r w:rsidRPr="000F0C7F">
        <w:t>;</w:t>
      </w:r>
    </w:p>
    <w:p w:rsidR="00FA15D0" w:rsidRPr="000F0C7F" w:rsidRDefault="00FA15D0" w:rsidP="006061C8">
      <w:pPr>
        <w:jc w:val="both"/>
      </w:pPr>
      <w:r w:rsidRPr="000F0C7F">
        <w:t>g) natura oricăror drepturi exclusive sau speciale acordate delegatului; </w:t>
      </w:r>
    </w:p>
    <w:p w:rsidR="00FA15D0" w:rsidRPr="000F0C7F" w:rsidRDefault="00FA15D0" w:rsidP="006061C8">
      <w:pPr>
        <w:jc w:val="both"/>
      </w:pPr>
      <w:r w:rsidRPr="000F0C7F">
        <w:t>h) sarcinile şi responsabilităţile părţilor cu privire la investiţii/programele de investiţii, precum reabilitări, modernizări, obiective noi, extinderi, inclusiv modul de finanţare a acestora;</w:t>
      </w:r>
    </w:p>
    <w:p w:rsidR="00FA15D0" w:rsidRPr="000F0C7F" w:rsidRDefault="00FA15D0" w:rsidP="006061C8">
      <w:pPr>
        <w:jc w:val="both"/>
      </w:pPr>
      <w:r w:rsidRPr="000F0C7F">
        <w:t>i) indicatorii de performanţă privind calitatea şi cantitatea serviciului şi modul de monitorizare şi evaluare a îndeplinirii acestora;</w:t>
      </w:r>
    </w:p>
    <w:p w:rsidR="00FA15D0" w:rsidRPr="000F0C7F" w:rsidRDefault="00FA15D0" w:rsidP="006061C8">
      <w:pPr>
        <w:jc w:val="both"/>
      </w:pPr>
      <w:r w:rsidRPr="000F0C7F">
        <w:t>j) preţurile/tarifele pe care delegatul are dreptul să le practice la data începerii furnizării/prestării serviciului, precum şi regulile, principiile şi/sau formulele de ajustare şi modificare a acestora;</w:t>
      </w:r>
    </w:p>
    <w:p w:rsidR="00FA15D0" w:rsidRPr="000F0C7F" w:rsidRDefault="00FA15D0" w:rsidP="006061C8">
      <w:pPr>
        <w:jc w:val="both"/>
      </w:pPr>
      <w:r w:rsidRPr="000F0C7F">
        <w:t>k) compensaţia pentru obligaţiile de serviciu public în sarcina delegatului, dacă este cazul, cu indicarea parametrilor de calcul, control şi revizuire a compensaţiei, precum şi modalităţile de evitare şi recuperare a oricărei supracompensaţii;</w:t>
      </w:r>
    </w:p>
    <w:p w:rsidR="00FA15D0" w:rsidRPr="000F0C7F" w:rsidRDefault="00FA15D0" w:rsidP="006061C8">
      <w:pPr>
        <w:jc w:val="both"/>
      </w:pPr>
      <w:r w:rsidRPr="000F0C7F">
        <w:t>l) modul de facturare a contravalorii serviciilor furnizate/prestate direct UAT-URILOR, PENTRU UTILIZATORII CASNICI ȘI DIRECT UTILIZATORILOR NONCASNICI CU CARE OPERATORUL ESTE OBLIGAT SĂ ÎNCHEIE CONTRACT.</w:t>
      </w:r>
    </w:p>
    <w:p w:rsidR="00FA15D0" w:rsidRPr="000F0C7F" w:rsidRDefault="00FA15D0" w:rsidP="006061C8">
      <w:pPr>
        <w:jc w:val="both"/>
      </w:pPr>
      <w:r w:rsidRPr="000F0C7F">
        <w:t xml:space="preserve">m) nivelul redevenţei sau al altor obligaţii, după caz; la stabilirea nivelului redevenţei, autoritatea publică locală va lua în considerare valoarea calculată similar amortizării pentru mijloacele fixe aflate în proprietate publică şi puse la dispoziţie operatorului odată cu încredinţarea Serviciului/activităţii de utilităţi publice şi gradul de suportabilitate al populaţiei. Nivelul redevenţei se stabileşte în mod </w:t>
      </w:r>
      <w:r w:rsidRPr="000F0C7F">
        <w:lastRenderedPageBreak/>
        <w:t>transparent şi nediscriminatoriu pentru toţi potenţialii operatori de servicii de utilităţi publice, utilizându-se aceeaşi metodologie de calcul; </w:t>
      </w:r>
    </w:p>
    <w:p w:rsidR="00FA15D0" w:rsidRPr="000F0C7F" w:rsidRDefault="00FA15D0" w:rsidP="006061C8">
      <w:pPr>
        <w:jc w:val="both"/>
      </w:pPr>
      <w:r w:rsidRPr="000F0C7F">
        <w:t>n) garanţia de bună execuţie a contractului, cu indicarea valorii, modului de constituire şi de executare a acesteia;</w:t>
      </w:r>
    </w:p>
    <w:p w:rsidR="00FA15D0" w:rsidRPr="000F0C7F" w:rsidRDefault="00FA15D0" w:rsidP="006061C8">
      <w:pPr>
        <w:jc w:val="both"/>
      </w:pPr>
      <w:r w:rsidRPr="000F0C7F">
        <w:t>o) răspunderea contractuală; </w:t>
      </w:r>
    </w:p>
    <w:p w:rsidR="00FA15D0" w:rsidRPr="000F0C7F" w:rsidRDefault="00FA15D0" w:rsidP="006061C8">
      <w:pPr>
        <w:jc w:val="both"/>
      </w:pPr>
      <w:r w:rsidRPr="000F0C7F">
        <w:t>p) forţa majoră;</w:t>
      </w:r>
    </w:p>
    <w:p w:rsidR="00FA15D0" w:rsidRPr="000F0C7F" w:rsidRDefault="00FA15D0" w:rsidP="006061C8">
      <w:pPr>
        <w:jc w:val="both"/>
      </w:pPr>
      <w:r w:rsidRPr="000F0C7F">
        <w:t>q) condiţiile de revizuire a clauzelor contractuale; </w:t>
      </w:r>
    </w:p>
    <w:p w:rsidR="00FA15D0" w:rsidRPr="000F0C7F" w:rsidRDefault="00FA15D0" w:rsidP="006061C8">
      <w:pPr>
        <w:jc w:val="both"/>
      </w:pPr>
      <w:r w:rsidRPr="000F0C7F">
        <w:t>r) condiţiile de restituire sau repartiţie, după caz, a bunurilor, la încetarea din orice cauză a contractului de delegare a gestiunii, inclusiv a bunurilor rezultate din investiţiile realizate;</w:t>
      </w:r>
    </w:p>
    <w:p w:rsidR="00FA15D0" w:rsidRPr="000F0C7F" w:rsidRDefault="00FA15D0" w:rsidP="006061C8">
      <w:pPr>
        <w:jc w:val="both"/>
      </w:pPr>
      <w:r w:rsidRPr="000F0C7F">
        <w:t>s) menţinerea echilibrului contractual; </w:t>
      </w:r>
    </w:p>
    <w:p w:rsidR="00FA15D0" w:rsidRPr="000F0C7F" w:rsidRDefault="00FA15D0" w:rsidP="006061C8">
      <w:pPr>
        <w:jc w:val="both"/>
      </w:pPr>
      <w:r w:rsidRPr="000F0C7F">
        <w:t>t) cazurile de încetare şi condiţiile de reziliere a contractului de delegare a gestiunii;</w:t>
      </w:r>
    </w:p>
    <w:p w:rsidR="00FA15D0" w:rsidRPr="000F0C7F" w:rsidRDefault="00FA15D0" w:rsidP="006061C8">
      <w:pPr>
        <w:jc w:val="both"/>
      </w:pPr>
      <w:r w:rsidRPr="000F0C7F">
        <w:t>u) forţa de muncă;</w:t>
      </w:r>
    </w:p>
    <w:p w:rsidR="00FA15D0" w:rsidRPr="000F0C7F" w:rsidRDefault="00FA15D0" w:rsidP="006061C8">
      <w:pPr>
        <w:jc w:val="both"/>
        <w:rPr>
          <w:i/>
          <w:u w:val="single"/>
        </w:rPr>
      </w:pPr>
      <w:r w:rsidRPr="000F0C7F">
        <w:t>v) alte clauze convenite de părţi, după caz.</w:t>
      </w:r>
    </w:p>
    <w:p w:rsidR="00FA15D0" w:rsidRPr="000F0C7F" w:rsidRDefault="00FA15D0" w:rsidP="006061C8">
      <w:pPr>
        <w:jc w:val="both"/>
      </w:pPr>
      <w:r w:rsidRPr="000F0C7F">
        <w:t xml:space="preserve">Exista TREI categorii de bunuri care sunt folosite in executare contractului: </w:t>
      </w:r>
    </w:p>
    <w:p w:rsidR="00FA15D0" w:rsidRPr="000F0C7F" w:rsidRDefault="00FA15D0" w:rsidP="006061C8">
      <w:pPr>
        <w:numPr>
          <w:ilvl w:val="1"/>
          <w:numId w:val="8"/>
        </w:numPr>
        <w:jc w:val="both"/>
      </w:pPr>
      <w:r w:rsidRPr="000F0C7F">
        <w:rPr>
          <w:b/>
        </w:rPr>
        <w:t>bunuri de retur</w:t>
      </w:r>
      <w:r w:rsidRPr="000F0C7F">
        <w:t xml:space="preserve"> sunt acele bunuri care la incetarea din orice cauza a contractului revin de plin drept, gratuit şi libere de orice sarcina delegatarului, fiind bunuri de retur atat bunurile proprietatea publica sau privata a UAT date în administrare operatorului, cat şi bunurile rezultate din investitiile obligatorii prevazute de contractul de delegare in sarcina operatorului insa acestea din urma sunt proprietatea operatorului pe durata contractului abia la incetarea contractului intrand in proprietatea UAT, </w:t>
      </w:r>
    </w:p>
    <w:p w:rsidR="00FA15D0" w:rsidRPr="000F0C7F" w:rsidRDefault="00FA15D0" w:rsidP="006061C8">
      <w:pPr>
        <w:numPr>
          <w:ilvl w:val="1"/>
          <w:numId w:val="8"/>
        </w:numPr>
        <w:jc w:val="both"/>
      </w:pPr>
      <w:r w:rsidRPr="000F0C7F">
        <w:rPr>
          <w:b/>
        </w:rPr>
        <w:t>bunuri de preluare</w:t>
      </w:r>
      <w:r w:rsidRPr="000F0C7F">
        <w:t xml:space="preserve"> sunt acele bunuri care la incetarea contractului de delegare pot reveni delegatarului in masura in care acesta din urmaişi manifesta intentia de a prelua bunurile respective in schimbul platii unei compensatii, in conditiile legii, </w:t>
      </w:r>
    </w:p>
    <w:p w:rsidR="00FA15D0" w:rsidRPr="000F0C7F" w:rsidRDefault="00FA15D0" w:rsidP="006061C8">
      <w:pPr>
        <w:numPr>
          <w:ilvl w:val="1"/>
          <w:numId w:val="8"/>
        </w:numPr>
        <w:jc w:val="both"/>
      </w:pPr>
      <w:r w:rsidRPr="000F0C7F">
        <w:rPr>
          <w:b/>
        </w:rPr>
        <w:t>bunuri proprii</w:t>
      </w:r>
      <w:r w:rsidRPr="000F0C7F">
        <w:t xml:space="preserve"> acele bunuri care apartin delegatului (operatorului) şi care la incetarea contractului raman proprietatea acestuia, cu exceptia cazului in care partile convin altfel</w:t>
      </w:r>
    </w:p>
    <w:p w:rsidR="00FA15D0" w:rsidRPr="000F0C7F" w:rsidRDefault="00FA15D0" w:rsidP="006061C8">
      <w:pPr>
        <w:jc w:val="both"/>
      </w:pPr>
    </w:p>
    <w:p w:rsidR="00FA15D0" w:rsidRPr="000F0C7F" w:rsidRDefault="00FA15D0" w:rsidP="006061C8">
      <w:pPr>
        <w:jc w:val="both"/>
      </w:pPr>
      <w:r w:rsidRPr="000F0C7F">
        <w:t>Dorim sa mai precizam ca:</w:t>
      </w:r>
    </w:p>
    <w:p w:rsidR="00FA15D0" w:rsidRPr="000F0C7F" w:rsidRDefault="00FA15D0" w:rsidP="006061C8">
      <w:pPr>
        <w:numPr>
          <w:ilvl w:val="1"/>
          <w:numId w:val="8"/>
        </w:numPr>
        <w:jc w:val="both"/>
      </w:pPr>
      <w:r w:rsidRPr="000F0C7F">
        <w:t>pe langa definirea celor trei categorii de bunuri contractul trebuie sa identifice, cel putin generic, bunurile care fac parte din fiecare categorie;</w:t>
      </w:r>
    </w:p>
    <w:p w:rsidR="00FA15D0" w:rsidRPr="000F0C7F" w:rsidRDefault="00FA15D0" w:rsidP="006061C8">
      <w:pPr>
        <w:numPr>
          <w:ilvl w:val="1"/>
          <w:numId w:val="8"/>
        </w:numPr>
        <w:jc w:val="both"/>
      </w:pPr>
      <w:r w:rsidRPr="000F0C7F">
        <w:t>este indicat ca in contract sa se stipuleze care sunt obligatiile operatorului de investitii in intretinerea şi inlocuirea bunurilor de retur;</w:t>
      </w:r>
    </w:p>
    <w:p w:rsidR="00FA15D0" w:rsidRPr="000F0C7F" w:rsidRDefault="00FA15D0" w:rsidP="006061C8">
      <w:pPr>
        <w:jc w:val="both"/>
        <w:rPr>
          <w:b/>
        </w:rPr>
      </w:pPr>
      <w:r w:rsidRPr="000F0C7F">
        <w:t xml:space="preserve">De asemenea, potrivit art. 29 alin. (13) din Legea serviciilor comunitare de utilitati publice nr. 51/2006 cu republicată cu modificarile şi completarile ulterioare (aplicabila) contractul de delegare a gestiunii </w:t>
      </w:r>
      <w:r w:rsidRPr="000F0C7F">
        <w:rPr>
          <w:b/>
        </w:rPr>
        <w:t>va fi insotit in mod obligatoriu de urmatoarele anexe:</w:t>
      </w:r>
    </w:p>
    <w:p w:rsidR="00FA15D0" w:rsidRPr="000F0C7F" w:rsidRDefault="00FA15D0" w:rsidP="006061C8">
      <w:pPr>
        <w:jc w:val="both"/>
        <w:rPr>
          <w:b/>
        </w:rPr>
      </w:pPr>
      <w:r w:rsidRPr="000F0C7F">
        <w:rPr>
          <w:b/>
        </w:rPr>
        <w:t>a) caietul de sarcini privind furnizarea/prestarea serviciului;</w:t>
      </w:r>
    </w:p>
    <w:p w:rsidR="00FA15D0" w:rsidRPr="000F0C7F" w:rsidRDefault="00FA15D0" w:rsidP="006061C8">
      <w:pPr>
        <w:jc w:val="both"/>
        <w:rPr>
          <w:b/>
        </w:rPr>
      </w:pPr>
      <w:r w:rsidRPr="000F0C7F">
        <w:rPr>
          <w:b/>
        </w:rPr>
        <w:t>b) regulamentul serviciului;</w:t>
      </w:r>
    </w:p>
    <w:p w:rsidR="00FA15D0" w:rsidRPr="000F0C7F" w:rsidRDefault="00FA15D0" w:rsidP="006061C8">
      <w:pPr>
        <w:jc w:val="both"/>
        <w:rPr>
          <w:b/>
        </w:rPr>
      </w:pPr>
      <w:r w:rsidRPr="000F0C7F">
        <w:rPr>
          <w:b/>
        </w:rPr>
        <w:t>c) inventarul bunurilor mobile şi imobile, proprietate publică sau privată a unităţilor administrativ-teritoriale, aferente serviciului;</w:t>
      </w:r>
    </w:p>
    <w:p w:rsidR="00FA15D0" w:rsidRPr="000F0C7F" w:rsidRDefault="00FA15D0" w:rsidP="006061C8">
      <w:pPr>
        <w:jc w:val="both"/>
        <w:rPr>
          <w:b/>
        </w:rPr>
      </w:pPr>
      <w:r w:rsidRPr="000F0C7F">
        <w:rPr>
          <w:b/>
        </w:rPr>
        <w:t>d) procesul-verbal de predare-preluare a bunurilor prevăzute la lit. c);</w:t>
      </w:r>
    </w:p>
    <w:p w:rsidR="00FA15D0" w:rsidRPr="000F0C7F" w:rsidRDefault="00FA15D0" w:rsidP="006061C8">
      <w:pPr>
        <w:jc w:val="both"/>
        <w:rPr>
          <w:b/>
        </w:rPr>
      </w:pPr>
      <w:r w:rsidRPr="000F0C7F">
        <w:rPr>
          <w:b/>
        </w:rPr>
        <w:t>e) indicatori tehnici corelaţi cu ţintele/obiectivele asumate la nivel naţional.</w:t>
      </w:r>
    </w:p>
    <w:p w:rsidR="00FA15D0" w:rsidRPr="000F0C7F" w:rsidRDefault="00FA15D0" w:rsidP="006061C8">
      <w:pPr>
        <w:jc w:val="both"/>
      </w:pPr>
      <w:r w:rsidRPr="000F0C7F">
        <w:t>Precizam ca regulamentul serviciului si caietul de sarcini trebuie sa fie elaborate conform regulamentului-cadru aprobat prin Ordinul ANRSC nr. 97/2025, respectiv caietului de sarcini cadru aprobat prin Ordinul ANRSC nr. 98/2025.</w:t>
      </w:r>
    </w:p>
    <w:p w:rsidR="00F1777D" w:rsidRPr="000F0C7F" w:rsidRDefault="00F1777D" w:rsidP="00F1777D">
      <w:pPr>
        <w:jc w:val="both"/>
      </w:pPr>
    </w:p>
    <w:p w:rsidR="00FA15D0" w:rsidRPr="000F0C7F" w:rsidRDefault="00FA15D0" w:rsidP="00F1777D">
      <w:pPr>
        <w:jc w:val="both"/>
        <w:rPr>
          <w:b/>
          <w:u w:val="single"/>
        </w:rPr>
      </w:pPr>
      <w:r w:rsidRPr="000F0C7F">
        <w:rPr>
          <w:b/>
          <w:u w:val="single"/>
        </w:rPr>
        <w:t>In ceea ce priveşte modalitatea atribuirii contractelor de delegare a gestiunii prin negociere fără publicarea unui anunț de participare</w:t>
      </w:r>
    </w:p>
    <w:p w:rsidR="00FA15D0" w:rsidRPr="000F0C7F" w:rsidRDefault="00FA15D0" w:rsidP="006061C8">
      <w:pPr>
        <w:ind w:left="360"/>
        <w:jc w:val="both"/>
        <w:rPr>
          <w:i/>
        </w:rPr>
      </w:pPr>
    </w:p>
    <w:p w:rsidR="00FA15D0" w:rsidRPr="000F0C7F" w:rsidRDefault="00FA15D0" w:rsidP="006061C8">
      <w:pPr>
        <w:jc w:val="both"/>
        <w:rPr>
          <w:i/>
        </w:rPr>
      </w:pPr>
      <w:r w:rsidRPr="000F0C7F">
        <w:rPr>
          <w:i/>
        </w:rPr>
        <w:t>În prezent ne aflăm în situația aplicării prevederilor art. 104 alin.1 lt.c din Legea nr. 98/2016, privind aplicarii  procedurii de „negociere fără publicarea prealabilă a unui anunţ de participare”.</w:t>
      </w:r>
    </w:p>
    <w:p w:rsidR="00FA15D0" w:rsidRPr="000F0C7F" w:rsidRDefault="00FA15D0" w:rsidP="006061C8">
      <w:pPr>
        <w:jc w:val="both"/>
        <w:rPr>
          <w:i/>
        </w:rPr>
      </w:pPr>
    </w:p>
    <w:p w:rsidR="00FA15D0" w:rsidRPr="000F0C7F" w:rsidRDefault="00FA15D0" w:rsidP="006061C8">
      <w:pPr>
        <w:jc w:val="both"/>
        <w:rPr>
          <w:i/>
        </w:rPr>
      </w:pPr>
    </w:p>
    <w:p w:rsidR="00FA15D0" w:rsidRPr="000F0C7F" w:rsidRDefault="00FA15D0" w:rsidP="006061C8">
      <w:pPr>
        <w:jc w:val="both"/>
        <w:rPr>
          <w:i/>
        </w:rPr>
      </w:pPr>
    </w:p>
    <w:p w:rsidR="00FA15D0" w:rsidRPr="000F0C7F" w:rsidRDefault="00FA15D0" w:rsidP="00F1777D">
      <w:pPr>
        <w:pStyle w:val="Heading1"/>
        <w:numPr>
          <w:ilvl w:val="0"/>
          <w:numId w:val="5"/>
        </w:numPr>
        <w:spacing w:before="0" w:after="0" w:line="240" w:lineRule="auto"/>
        <w:jc w:val="both"/>
        <w:rPr>
          <w:rFonts w:ascii="Times New Roman" w:hAnsi="Times New Roman" w:cs="Times New Roman"/>
          <w:sz w:val="24"/>
          <w:szCs w:val="24"/>
        </w:rPr>
      </w:pPr>
      <w:bookmarkStart w:id="26" w:name="_Toc327663219"/>
      <w:bookmarkStart w:id="27" w:name="_Toc268873928"/>
      <w:r w:rsidRPr="000F0C7F">
        <w:rPr>
          <w:rFonts w:ascii="Times New Roman" w:hAnsi="Times New Roman" w:cs="Times New Roman"/>
          <w:sz w:val="24"/>
          <w:szCs w:val="24"/>
        </w:rPr>
        <w:lastRenderedPageBreak/>
        <w:t>TARIFE MAXIME ALE ACTIVITATILOR</w:t>
      </w:r>
      <w:bookmarkEnd w:id="26"/>
      <w:r w:rsidRPr="000F0C7F">
        <w:rPr>
          <w:rFonts w:ascii="Times New Roman" w:hAnsi="Times New Roman" w:cs="Times New Roman"/>
          <w:sz w:val="24"/>
          <w:szCs w:val="24"/>
        </w:rPr>
        <w:t xml:space="preserve"> SERVICIULUI DE SALUBRIZARE</w:t>
      </w:r>
      <w:bookmarkEnd w:id="27"/>
    </w:p>
    <w:p w:rsidR="00FA15D0" w:rsidRPr="000F0C7F" w:rsidRDefault="00FA15D0" w:rsidP="006061C8">
      <w:pPr>
        <w:jc w:val="both"/>
      </w:pPr>
    </w:p>
    <w:p w:rsidR="00FA15D0" w:rsidRPr="000F0C7F" w:rsidRDefault="00FA15D0" w:rsidP="006061C8">
      <w:pPr>
        <w:shd w:val="clear" w:color="auto" w:fill="FFFFFF"/>
        <w:ind w:firstLine="720"/>
        <w:jc w:val="both"/>
        <w:rPr>
          <w:lang w:val="es-ES"/>
        </w:rPr>
      </w:pPr>
      <w:bookmarkStart w:id="28" w:name="_Toc196650419"/>
      <w:bookmarkStart w:id="29" w:name="_Toc268873929"/>
      <w:r w:rsidRPr="000F0C7F">
        <w:rPr>
          <w:lang w:val="es-ES"/>
        </w:rPr>
        <w:t xml:space="preserve">Contravaloarea serviciilor de colectare și transport deșeuri prestate în beneficiul utilizatorilor casnici va fi facturată lunar şi încasată de la fiecare unitate administrativ teritorială în parte. </w:t>
      </w:r>
    </w:p>
    <w:p w:rsidR="00FA15D0" w:rsidRPr="000F0C7F" w:rsidRDefault="00FA15D0" w:rsidP="006061C8">
      <w:pPr>
        <w:shd w:val="clear" w:color="auto" w:fill="FFFFFF"/>
        <w:ind w:firstLine="720"/>
        <w:jc w:val="both"/>
        <w:rPr>
          <w:shd w:val="clear" w:color="auto" w:fill="FFFFFF"/>
        </w:rPr>
      </w:pPr>
      <w:r w:rsidRPr="000F0C7F">
        <w:rPr>
          <w:lang w:val="es-ES"/>
        </w:rPr>
        <w:t xml:space="preserve">Toţi operatorii care desfăşoară activităţi de salubrizare pe fluxul deşeurilor municipale facturează autorităţile administraţiei publice locale implicate, conform fluxului financiar stabilit prin contractul de delegare, numai contravaloarea activităţii prestate, calculată pe baza tarifului aprobat, cu exceptia platii pentru activitatea de colectare, transport, valorificare şi asigurare a eliminarii deşeurilor </w:t>
      </w:r>
      <w:r w:rsidRPr="000F0C7F">
        <w:t xml:space="preserve">provenite </w:t>
      </w:r>
      <w:r w:rsidRPr="000F0C7F">
        <w:rPr>
          <w:lang w:val="es-ES"/>
        </w:rPr>
        <w:t>de la evenimente, voluminoase și din construcții, care vor fi facturate direct generatorilor pe baza volumului de deseuri colectat.</w:t>
      </w:r>
    </w:p>
    <w:p w:rsidR="00FA15D0" w:rsidRPr="000F0C7F" w:rsidRDefault="00FA15D0" w:rsidP="006061C8">
      <w:pPr>
        <w:shd w:val="clear" w:color="auto" w:fill="FFFFFF"/>
        <w:ind w:firstLine="720"/>
        <w:jc w:val="both"/>
        <w:rPr>
          <w:lang w:val="es-ES"/>
        </w:rPr>
      </w:pPr>
      <w:r w:rsidRPr="000F0C7F">
        <w:rPr>
          <w:lang w:val="es-ES"/>
        </w:rPr>
        <w:t>Cheltuielile cu contribuţia pentru economia circulară pentru cantităţile de deşeuri municipale destinate a fi depozitate care depăşesc cantităţile corespunzătoare indicatorilor de performanţă prevăzuţi în contract, inclusiv cheltuielile aferente cu depozitarea acestor deşeuri, se suportă de către operator, sub formă de penalităţi pentru neîndeplinirea indicatorilor de performanţă, care nu se includ în tarifele/taxele aplicate utilizatorilor.</w:t>
      </w:r>
    </w:p>
    <w:p w:rsidR="00FA15D0" w:rsidRPr="000F0C7F" w:rsidRDefault="00FA15D0" w:rsidP="006061C8">
      <w:pPr>
        <w:shd w:val="clear" w:color="auto" w:fill="FFFFFF"/>
        <w:ind w:firstLine="720"/>
        <w:jc w:val="both"/>
        <w:rPr>
          <w:lang w:val="es-ES"/>
        </w:rPr>
      </w:pPr>
      <w:r w:rsidRPr="000F0C7F">
        <w:rPr>
          <w:lang w:val="es-ES"/>
        </w:rPr>
        <w:t>Contravaloarea serviciilor de colectare și transport al deșeurilor abandonate pe domeniul public va fi facturată lunar către fiecare unitate administrativ-teritorială, plata acestui serviciu urmând a se face din bugetul local, toţi operatorii care desfăşoară activităţi de salubrizare pe  acest flux de deşeu facturează autorităţile administraţiei publice locale implicate, conform fluxului financiar stabilit prin contractul de delegare, numai cu contravaloarea activităţii prestate, calculată pe baza tarifului aprobat.</w:t>
      </w:r>
    </w:p>
    <w:p w:rsidR="00FA15D0" w:rsidRPr="000F0C7F" w:rsidRDefault="00FA15D0" w:rsidP="006061C8">
      <w:pPr>
        <w:pStyle w:val="Bodytext21"/>
        <w:shd w:val="clear" w:color="auto" w:fill="auto"/>
        <w:spacing w:after="0" w:line="240" w:lineRule="auto"/>
        <w:ind w:firstLine="720"/>
        <w:jc w:val="both"/>
        <w:rPr>
          <w:rFonts w:ascii="Times New Roman" w:eastAsia="Times New Roman" w:hAnsi="Times New Roman" w:cs="Times New Roman"/>
          <w:sz w:val="24"/>
          <w:szCs w:val="24"/>
          <w:lang w:val="es-ES"/>
        </w:rPr>
      </w:pPr>
      <w:r w:rsidRPr="000F0C7F">
        <w:rPr>
          <w:rFonts w:ascii="Times New Roman" w:hAnsi="Times New Roman" w:cs="Times New Roman"/>
          <w:sz w:val="24"/>
          <w:szCs w:val="24"/>
          <w:lang w:val="es-ES"/>
        </w:rPr>
        <w:t>Contravaloarea serviciilor prestate în beneficiul utilizatorilor non-casnici va fi facturată lunar şi încasată de la fiecare utilizator în parte, în baza contractelor de prestări-servicii încheiate de către Operator cu aceștia. Operatorul de colectare și transport având raporturi contractuale cu utilizatorii non-casnici, facturează catre toţi utilizatorii cu contravaloarea fiecărei activităţi de salubrizare desfăşurate de operatori pe fluxul deşeurilor municipale, calculată pe baza tarifului aprobat pentru fiecare operator în parte, precum şi cu contravaloarea aferentă contribuţiei pentru economia circulară, calculată pe baza indicatorului de performanţă al fiecărei activităţi de salubrizare. ADI SIGD Arad având obligația să furnizeze operatorului nivelul tuturor tarifelor aprobate celorlalţi operatori, inclusiv valoarea fiecărei contribuţii cu economia circulară ce urmează a fi facturate utilizatorilor.</w:t>
      </w:r>
    </w:p>
    <w:p w:rsidR="00FA15D0" w:rsidRPr="000F0C7F" w:rsidRDefault="00FA15D0" w:rsidP="006061C8">
      <w:pPr>
        <w:shd w:val="clear" w:color="auto" w:fill="FFFFFF"/>
        <w:ind w:firstLine="720"/>
        <w:jc w:val="both"/>
        <w:rPr>
          <w:lang w:val="it-IT"/>
        </w:rPr>
      </w:pPr>
      <w:r w:rsidRPr="000F0C7F">
        <w:rPr>
          <w:lang w:val="es-ES"/>
        </w:rPr>
        <w:t xml:space="preserve">Fiecărei facturi inaintate unitatilor administrativ teritoriale se va ataşa un </w:t>
      </w:r>
      <w:r w:rsidRPr="000F0C7F">
        <w:rPr>
          <w:i/>
          <w:iCs/>
          <w:lang w:val="es-ES"/>
        </w:rPr>
        <w:t xml:space="preserve">Raport  al </w:t>
      </w:r>
      <w:r w:rsidRPr="000F0C7F">
        <w:rPr>
          <w:bCs/>
          <w:i/>
          <w:kern w:val="32"/>
          <w:lang w:val="ro-RO"/>
        </w:rPr>
        <w:t xml:space="preserve">situaţiilor cantitative şi valorice privind activităţile prestate </w:t>
      </w:r>
      <w:r w:rsidRPr="000F0C7F">
        <w:rPr>
          <w:i/>
          <w:lang w:val="es-ES"/>
        </w:rPr>
        <w:t>pentru perioada facturată</w:t>
      </w:r>
      <w:r w:rsidRPr="000F0C7F">
        <w:rPr>
          <w:lang w:val="es-ES"/>
        </w:rPr>
        <w:t xml:space="preserve">. </w:t>
      </w:r>
      <w:r w:rsidRPr="000F0C7F">
        <w:rPr>
          <w:lang w:val="it-IT"/>
        </w:rPr>
        <w:t>Plata facturii va fi aprobată numai după certificarea corectitudinii datelor prin semnarea Raportului de catre ADISIGD Arad.</w:t>
      </w:r>
    </w:p>
    <w:p w:rsidR="00FA15D0" w:rsidRPr="000F0C7F" w:rsidRDefault="00FA15D0" w:rsidP="006061C8">
      <w:pPr>
        <w:shd w:val="clear" w:color="auto" w:fill="FFFFFF"/>
        <w:ind w:firstLine="720"/>
        <w:jc w:val="both"/>
        <w:rPr>
          <w:lang w:val="it-IT"/>
        </w:rPr>
      </w:pPr>
      <w:r w:rsidRPr="000F0C7F">
        <w:rPr>
          <w:lang w:val="it-IT"/>
        </w:rPr>
        <w:t>Având în vedere noul cadru legislativ, Delegatul va fundamenta, conform celor mai sus menționate,  tarife distincte pentru activitățile care fac obiectul contractului de delegare, astfel:</w:t>
      </w:r>
    </w:p>
    <w:p w:rsidR="00FA15D0" w:rsidRPr="000F0C7F" w:rsidRDefault="00FA15D0" w:rsidP="00F1777D">
      <w:pPr>
        <w:contextualSpacing/>
        <w:jc w:val="both"/>
      </w:pPr>
      <w:r w:rsidRPr="000F0C7F">
        <w:t>Ofertanții vor prezenta în mod obligatoriu, în oferta financiară, tarife de operare propuse pentru toate activitățile care fac parte din serviciul care se deleagă, respectiv:</w:t>
      </w:r>
    </w:p>
    <w:p w:rsidR="00FA15D0" w:rsidRPr="000F0C7F" w:rsidRDefault="00FA15D0" w:rsidP="006061C8">
      <w:pPr>
        <w:widowControl w:val="0"/>
        <w:numPr>
          <w:ilvl w:val="2"/>
          <w:numId w:val="38"/>
        </w:numPr>
        <w:jc w:val="both"/>
        <w:rPr>
          <w:color w:val="000000"/>
          <w:lang w:val="ro-RO"/>
        </w:rPr>
      </w:pPr>
      <w:r w:rsidRPr="000F0C7F">
        <w:rPr>
          <w:color w:val="000000"/>
          <w:lang w:val="ro-RO"/>
        </w:rPr>
        <w:t>T1- tarif pentru colectarea separată şi transportul separat al deşeurilor de hârtie, metal, plastic şi sticlă din deşeurile municipale - Tcs reciclabile;</w:t>
      </w:r>
    </w:p>
    <w:p w:rsidR="00FA15D0" w:rsidRPr="000F0C7F" w:rsidRDefault="00FA15D0" w:rsidP="006061C8">
      <w:pPr>
        <w:widowControl w:val="0"/>
        <w:numPr>
          <w:ilvl w:val="2"/>
          <w:numId w:val="38"/>
        </w:numPr>
        <w:jc w:val="both"/>
        <w:rPr>
          <w:color w:val="000000"/>
          <w:lang w:val="ro-RO"/>
        </w:rPr>
      </w:pPr>
      <w:r w:rsidRPr="000F0C7F">
        <w:rPr>
          <w:color w:val="000000"/>
          <w:lang w:val="ro-RO"/>
        </w:rPr>
        <w:t>T2-tarif pentru colectarea separată şi transportul separat al deşeurilor reziduale, inclusiv a reziduurilor menajere şi similare şi al altor deşeuri colectate separat decât cele de hârtie, metal, plastic şi sticlă - Tcs reziduale,</w:t>
      </w:r>
    </w:p>
    <w:p w:rsidR="00FA15D0" w:rsidRPr="000F0C7F" w:rsidRDefault="00FA15D0" w:rsidP="006061C8">
      <w:pPr>
        <w:widowControl w:val="0"/>
        <w:numPr>
          <w:ilvl w:val="2"/>
          <w:numId w:val="38"/>
        </w:numPr>
        <w:jc w:val="both"/>
        <w:rPr>
          <w:color w:val="000000"/>
          <w:lang w:val="ro-RO"/>
        </w:rPr>
      </w:pPr>
      <w:r w:rsidRPr="000F0C7F">
        <w:rPr>
          <w:color w:val="000000"/>
          <w:lang w:val="ro-RO"/>
        </w:rPr>
        <w:t>T3-tarif pentru colectarea separată şi transportul separat al biodeşeurilor din deşeurile municipale - Tcs biodeşeuri, din momentul în care este implementat sistemul de colectare separată şi de transport separat al biodeşeurilor către instalaţiile de compostare, instalaţiile de digestie anaerobă şi/sau instalaţiile integrate de tratare a deşeurilor;</w:t>
      </w:r>
    </w:p>
    <w:p w:rsidR="00FA15D0" w:rsidRPr="000F0C7F" w:rsidRDefault="00FA15D0" w:rsidP="006061C8">
      <w:pPr>
        <w:widowControl w:val="0"/>
        <w:numPr>
          <w:ilvl w:val="2"/>
          <w:numId w:val="38"/>
        </w:numPr>
        <w:jc w:val="both"/>
        <w:rPr>
          <w:color w:val="000000"/>
          <w:lang w:val="ro-RO"/>
        </w:rPr>
      </w:pPr>
      <w:r w:rsidRPr="000F0C7F">
        <w:rPr>
          <w:color w:val="000000"/>
          <w:lang w:val="ro-RO"/>
        </w:rPr>
        <w:t xml:space="preserve">Tarifele T1 si T2 vor fi evidentiate distinct pentru mediul Urban si Rural, cheia de repartitie in cadrul tarifului centralizator T1 si T2 fiind populatia din mediul urban si rural </w:t>
      </w:r>
    </w:p>
    <w:p w:rsidR="00FA15D0" w:rsidRPr="000F0C7F" w:rsidRDefault="00FA15D0" w:rsidP="006061C8">
      <w:pPr>
        <w:widowControl w:val="0"/>
        <w:numPr>
          <w:ilvl w:val="2"/>
          <w:numId w:val="38"/>
        </w:numPr>
        <w:jc w:val="both"/>
        <w:rPr>
          <w:color w:val="000000"/>
          <w:lang w:val="ro-RO"/>
        </w:rPr>
      </w:pPr>
      <w:r w:rsidRPr="000F0C7F">
        <w:rPr>
          <w:color w:val="000000"/>
          <w:lang w:val="ro-RO"/>
        </w:rPr>
        <w:t>T4</w:t>
      </w:r>
      <w:r w:rsidRPr="000F0C7F">
        <w:rPr>
          <w:rStyle w:val="FootnoteReference"/>
          <w:color w:val="000000"/>
          <w:lang w:val="ro-RO"/>
        </w:rPr>
        <w:footnoteReference w:id="5"/>
      </w:r>
      <w:r w:rsidRPr="000F0C7F">
        <w:rPr>
          <w:color w:val="000000"/>
          <w:lang w:val="ro-RO"/>
        </w:rPr>
        <w:t xml:space="preserve"> = tarifului pentru activitatea de colectare și transport a deșeurilor voluminoase: ______________________ lei/tonă; </w:t>
      </w:r>
    </w:p>
    <w:p w:rsidR="00FA15D0" w:rsidRPr="000F0C7F" w:rsidRDefault="00FA15D0" w:rsidP="006061C8">
      <w:pPr>
        <w:widowControl w:val="0"/>
        <w:numPr>
          <w:ilvl w:val="2"/>
          <w:numId w:val="38"/>
        </w:numPr>
        <w:jc w:val="both"/>
        <w:rPr>
          <w:lang w:val="ro-RO"/>
        </w:rPr>
      </w:pPr>
      <w:r w:rsidRPr="000F0C7F">
        <w:rPr>
          <w:lang w:val="ro-RO"/>
        </w:rPr>
        <w:lastRenderedPageBreak/>
        <w:t>T5</w:t>
      </w:r>
      <w:r w:rsidRPr="000F0C7F">
        <w:rPr>
          <w:rStyle w:val="FootnoteReference"/>
          <w:lang w:val="ro-RO"/>
        </w:rPr>
        <w:footnoteReference w:id="6"/>
      </w:r>
      <w:r w:rsidRPr="000F0C7F">
        <w:rPr>
          <w:lang w:val="ro-RO"/>
        </w:rPr>
        <w:t xml:space="preserve"> = Colectarea și transportul deșeurilor din construcții și desființări: _______________ lei/tonă, în zona delegata sistem „la cerere”.</w:t>
      </w:r>
    </w:p>
    <w:p w:rsidR="00FA15D0" w:rsidRPr="000F0C7F" w:rsidRDefault="00FA15D0" w:rsidP="006061C8">
      <w:pPr>
        <w:widowControl w:val="0"/>
        <w:numPr>
          <w:ilvl w:val="2"/>
          <w:numId w:val="38"/>
        </w:numPr>
        <w:jc w:val="both"/>
        <w:rPr>
          <w:color w:val="000000"/>
          <w:lang w:val="ro-RO"/>
        </w:rPr>
      </w:pPr>
      <w:r w:rsidRPr="000F0C7F">
        <w:rPr>
          <w:lang w:val="ro-RO"/>
        </w:rPr>
        <w:t>T6</w:t>
      </w:r>
      <w:r w:rsidRPr="000F0C7F">
        <w:rPr>
          <w:rStyle w:val="FootnoteReference"/>
          <w:lang w:val="ro-RO"/>
        </w:rPr>
        <w:footnoteReference w:id="7"/>
      </w:r>
      <w:r w:rsidRPr="000F0C7F">
        <w:rPr>
          <w:lang w:val="ro-RO"/>
        </w:rPr>
        <w:t xml:space="preserve"> = Colectarea și transportul deșeurilor abandonate pe domeniul public : _______________ lei/tonă, în zona delegata.</w:t>
      </w:r>
    </w:p>
    <w:p w:rsidR="00FA15D0" w:rsidRPr="000F0C7F" w:rsidRDefault="00FA15D0" w:rsidP="006061C8">
      <w:pPr>
        <w:widowControl w:val="0"/>
        <w:numPr>
          <w:ilvl w:val="2"/>
          <w:numId w:val="38"/>
        </w:numPr>
        <w:jc w:val="both"/>
        <w:rPr>
          <w:color w:val="000000"/>
          <w:lang w:val="ro-RO"/>
        </w:rPr>
      </w:pPr>
      <w:r w:rsidRPr="000F0C7F">
        <w:rPr>
          <w:lang w:val="ro-RO"/>
        </w:rPr>
        <w:t>T7</w:t>
      </w:r>
      <w:r w:rsidRPr="000F0C7F">
        <w:rPr>
          <w:rStyle w:val="FootnoteReference"/>
          <w:lang w:val="ro-RO"/>
        </w:rPr>
        <w:footnoteReference w:id="8"/>
      </w:r>
      <w:r w:rsidRPr="000F0C7F">
        <w:rPr>
          <w:lang w:val="ro-RO"/>
        </w:rPr>
        <w:t xml:space="preserve"> = Colectarea și transportul deșeurilor verzi sistem „la cerere” : _______________ lei/tonă, în zona delegata.</w:t>
      </w:r>
    </w:p>
    <w:p w:rsidR="00FA15D0" w:rsidRPr="000F0C7F" w:rsidRDefault="00FA15D0" w:rsidP="00F1777D">
      <w:pPr>
        <w:widowControl w:val="0"/>
        <w:jc w:val="both"/>
        <w:rPr>
          <w:color w:val="000000"/>
          <w:lang w:val="ro-RO"/>
        </w:rPr>
      </w:pPr>
      <w:r w:rsidRPr="000F0C7F">
        <w:rPr>
          <w:color w:val="000000"/>
          <w:lang w:val="ro-RO"/>
        </w:rPr>
        <w:t xml:space="preserve">La estimarea tarifului pentru activitatea de colectare și transport a deșeurilor menajere și similare prevăzute la </w:t>
      </w:r>
      <w:r w:rsidRPr="000F0C7F">
        <w:rPr>
          <w:color w:val="385623" w:themeColor="accent6" w:themeShade="80"/>
          <w:lang w:val="ro-RO"/>
        </w:rPr>
        <w:t xml:space="preserve">art.17 alin.(5) lit.a) </w:t>
      </w:r>
      <w:r w:rsidRPr="000F0C7F">
        <w:rPr>
          <w:color w:val="000000"/>
          <w:lang w:val="ro-RO"/>
        </w:rPr>
        <w:t>din Ordonanța de urgenta nr.92/2021 privind regimul deșeurilor se vor lua  în considerare costurile aferente:</w:t>
      </w:r>
    </w:p>
    <w:p w:rsidR="00FA15D0" w:rsidRPr="000F0C7F" w:rsidRDefault="00F1777D" w:rsidP="00F1777D">
      <w:pPr>
        <w:widowControl w:val="0"/>
        <w:jc w:val="both"/>
        <w:rPr>
          <w:lang w:val="ro-RO"/>
        </w:rPr>
      </w:pPr>
      <w:r w:rsidRPr="000F0C7F">
        <w:rPr>
          <w:lang w:val="ro-RO"/>
        </w:rPr>
        <w:t xml:space="preserve">- </w:t>
      </w:r>
      <w:r w:rsidR="00FA15D0" w:rsidRPr="000F0C7F">
        <w:rPr>
          <w:lang w:val="ro-RO"/>
        </w:rPr>
        <w:t>colectării separate și transportului deșeurilor menajere și similare reciclabile (hârtie/carton, plastic/metal, sticlă);</w:t>
      </w:r>
    </w:p>
    <w:p w:rsidR="00FA15D0" w:rsidRPr="000F0C7F" w:rsidRDefault="00F1777D" w:rsidP="00F1777D">
      <w:pPr>
        <w:widowControl w:val="0"/>
        <w:jc w:val="both"/>
        <w:rPr>
          <w:lang w:val="ro-RO"/>
        </w:rPr>
      </w:pPr>
      <w:r w:rsidRPr="000F0C7F">
        <w:rPr>
          <w:lang w:val="ro-RO"/>
        </w:rPr>
        <w:t xml:space="preserve">- </w:t>
      </w:r>
      <w:r w:rsidR="00FA15D0" w:rsidRPr="000F0C7F">
        <w:rPr>
          <w:lang w:val="ro-RO"/>
        </w:rPr>
        <w:t>colectării separate și transportul deșeurilor similare din piețe reciclabile (hârtie/carton, plastic/metal, sticlă);</w:t>
      </w:r>
    </w:p>
    <w:p w:rsidR="00FA15D0" w:rsidRPr="000F0C7F" w:rsidRDefault="00F1777D" w:rsidP="00F1777D">
      <w:pPr>
        <w:widowControl w:val="0"/>
        <w:jc w:val="both"/>
        <w:rPr>
          <w:lang w:val="ro-RO"/>
        </w:rPr>
      </w:pPr>
      <w:r w:rsidRPr="000F0C7F">
        <w:rPr>
          <w:lang w:val="ro-RO"/>
        </w:rPr>
        <w:t xml:space="preserve">- </w:t>
      </w:r>
      <w:r w:rsidR="00FA15D0" w:rsidRPr="000F0C7F">
        <w:rPr>
          <w:lang w:val="ro-RO"/>
        </w:rPr>
        <w:t>costurile cu campaniile de constientizare si informare a utilizatorilor in cuantum de minim 2% din valoarea anuala a contractului de delegare repartizat ponderat in fiecare tarif inclus in pretul contractului</w:t>
      </w:r>
    </w:p>
    <w:p w:rsidR="00FA15D0" w:rsidRPr="000F0C7F" w:rsidRDefault="00FA15D0" w:rsidP="00F1777D">
      <w:pPr>
        <w:widowControl w:val="0"/>
        <w:jc w:val="both"/>
        <w:rPr>
          <w:lang w:val="ro-RO"/>
        </w:rPr>
      </w:pPr>
      <w:r w:rsidRPr="000F0C7F">
        <w:rPr>
          <w:lang w:val="ro-RO"/>
        </w:rPr>
        <w:t>La estimarea tarifelor pentru activitatea de colectare și transport a biodeșeurilor menajere și  se vor lua  în considerare costurile aferente:</w:t>
      </w:r>
    </w:p>
    <w:p w:rsidR="00FA15D0" w:rsidRPr="000F0C7F" w:rsidRDefault="00F1777D" w:rsidP="00F1777D">
      <w:pPr>
        <w:widowControl w:val="0"/>
        <w:jc w:val="both"/>
        <w:rPr>
          <w:lang w:val="ro-RO"/>
        </w:rPr>
      </w:pPr>
      <w:r w:rsidRPr="000F0C7F">
        <w:rPr>
          <w:lang w:val="ro-RO"/>
        </w:rPr>
        <w:t xml:space="preserve">- </w:t>
      </w:r>
      <w:r w:rsidR="00FA15D0" w:rsidRPr="000F0C7F">
        <w:rPr>
          <w:lang w:val="ro-RO"/>
        </w:rPr>
        <w:t>colectării separate transportului biodeșeurilor menajere si similare din mediul urban;</w:t>
      </w:r>
    </w:p>
    <w:p w:rsidR="00FA15D0" w:rsidRPr="000F0C7F" w:rsidRDefault="00F1777D" w:rsidP="00F1777D">
      <w:pPr>
        <w:widowControl w:val="0"/>
        <w:jc w:val="both"/>
        <w:rPr>
          <w:lang w:val="ro-RO"/>
        </w:rPr>
      </w:pPr>
      <w:r w:rsidRPr="000F0C7F">
        <w:rPr>
          <w:lang w:val="ro-RO"/>
        </w:rPr>
        <w:t xml:space="preserve">- </w:t>
      </w:r>
      <w:r w:rsidR="00FA15D0" w:rsidRPr="000F0C7F">
        <w:rPr>
          <w:lang w:val="ro-RO"/>
        </w:rPr>
        <w:t>colectării separate transportului si transferului biodeșeurilor din piețe;</w:t>
      </w:r>
    </w:p>
    <w:p w:rsidR="00FA15D0" w:rsidRPr="000F0C7F" w:rsidRDefault="00F1777D" w:rsidP="00F1777D">
      <w:pPr>
        <w:widowControl w:val="0"/>
        <w:jc w:val="both"/>
        <w:rPr>
          <w:lang w:val="ro-RO"/>
        </w:rPr>
      </w:pPr>
      <w:r w:rsidRPr="000F0C7F">
        <w:rPr>
          <w:lang w:val="ro-RO"/>
        </w:rPr>
        <w:t xml:space="preserve">- </w:t>
      </w:r>
      <w:r w:rsidR="00FA15D0" w:rsidRPr="000F0C7F">
        <w:rPr>
          <w:lang w:val="ro-RO"/>
        </w:rPr>
        <w:t>colectării separate și transportul biodeșeurilor menajere si similare din mediul urban de la case;</w:t>
      </w:r>
    </w:p>
    <w:p w:rsidR="00FA15D0" w:rsidRPr="000F0C7F" w:rsidRDefault="00FA15D0" w:rsidP="00F1777D">
      <w:pPr>
        <w:widowControl w:val="0"/>
        <w:jc w:val="both"/>
        <w:rPr>
          <w:lang w:val="ro-RO"/>
        </w:rPr>
      </w:pPr>
      <w:r w:rsidRPr="000F0C7F">
        <w:rPr>
          <w:lang w:val="ro-RO"/>
        </w:rPr>
        <w:t>La estimarea tarifelor pentru activitatea de colectare și transport a deșeurilor menajere și similare altele decât cele prevăzute la art. 17 alin. (5) lit.a) din Ordonanța de urgenta nr. 92/2021 privind regimul deșeurilor se vor lua în considerare costurile aferente:</w:t>
      </w:r>
    </w:p>
    <w:p w:rsidR="00FA15D0" w:rsidRPr="000F0C7F" w:rsidRDefault="00F1777D" w:rsidP="00F1777D">
      <w:pPr>
        <w:widowControl w:val="0"/>
        <w:jc w:val="both"/>
        <w:rPr>
          <w:lang w:val="ro-RO"/>
        </w:rPr>
      </w:pPr>
      <w:r w:rsidRPr="000F0C7F">
        <w:rPr>
          <w:lang w:val="ro-RO"/>
        </w:rPr>
        <w:t xml:space="preserve">- </w:t>
      </w:r>
      <w:r w:rsidR="00FA15D0" w:rsidRPr="000F0C7F">
        <w:rPr>
          <w:lang w:val="ro-RO"/>
        </w:rPr>
        <w:t>colectării separate si transportului deșeurilor menajere și similare reziduale;</w:t>
      </w:r>
    </w:p>
    <w:p w:rsidR="00FA15D0" w:rsidRPr="000F0C7F" w:rsidRDefault="00F1777D" w:rsidP="00F1777D">
      <w:pPr>
        <w:widowControl w:val="0"/>
        <w:jc w:val="both"/>
        <w:rPr>
          <w:lang w:val="ro-RO"/>
        </w:rPr>
      </w:pPr>
      <w:r w:rsidRPr="000F0C7F">
        <w:rPr>
          <w:lang w:val="ro-RO"/>
        </w:rPr>
        <w:t xml:space="preserve">- </w:t>
      </w:r>
      <w:r w:rsidR="00FA15D0" w:rsidRPr="000F0C7F">
        <w:rPr>
          <w:lang w:val="ro-RO"/>
        </w:rPr>
        <w:t>colectării separate transportul deșeurilor similare din piețe reziduale;</w:t>
      </w:r>
    </w:p>
    <w:p w:rsidR="00FA15D0" w:rsidRPr="000F0C7F" w:rsidRDefault="00F1777D" w:rsidP="00F1777D">
      <w:pPr>
        <w:widowControl w:val="0"/>
        <w:jc w:val="both"/>
        <w:rPr>
          <w:lang w:val="ro-RO"/>
        </w:rPr>
      </w:pPr>
      <w:r w:rsidRPr="000F0C7F">
        <w:rPr>
          <w:lang w:val="ro-RO"/>
        </w:rPr>
        <w:t xml:space="preserve">- </w:t>
      </w:r>
      <w:r w:rsidR="00FA15D0" w:rsidRPr="000F0C7F">
        <w:rPr>
          <w:lang w:val="ro-RO"/>
        </w:rPr>
        <w:t>colectării separate și transportul, stocării și eliminării deșeurilor periculoase menajere colectate in cadrul campaniilor.</w:t>
      </w:r>
    </w:p>
    <w:p w:rsidR="00FA15D0" w:rsidRPr="000F0C7F" w:rsidRDefault="00F1777D" w:rsidP="00F1777D">
      <w:pPr>
        <w:widowControl w:val="0"/>
        <w:jc w:val="both"/>
        <w:rPr>
          <w:lang w:val="ro-RO"/>
        </w:rPr>
      </w:pPr>
      <w:r w:rsidRPr="000F0C7F">
        <w:rPr>
          <w:lang w:val="ro-RO"/>
        </w:rPr>
        <w:t xml:space="preserve">- </w:t>
      </w:r>
      <w:r w:rsidR="00FA15D0" w:rsidRPr="000F0C7F">
        <w:rPr>
          <w:lang w:val="ro-RO"/>
        </w:rPr>
        <w:t>colectării separate și transportul, stocării, tratării și depozitării deșeurilor textile (care include și costul cu depozitarea reziduurilor rezultate) colectate in cadrul campaniilor;</w:t>
      </w:r>
    </w:p>
    <w:p w:rsidR="00FA15D0" w:rsidRPr="000F0C7F" w:rsidRDefault="00FA15D0" w:rsidP="00F1777D">
      <w:pPr>
        <w:widowControl w:val="0"/>
        <w:tabs>
          <w:tab w:val="left" w:pos="990"/>
        </w:tabs>
        <w:jc w:val="both"/>
        <w:rPr>
          <w:lang w:val="ro-RO"/>
        </w:rPr>
      </w:pPr>
      <w:r w:rsidRPr="000F0C7F">
        <w:rPr>
          <w:lang w:val="ro-RO"/>
        </w:rPr>
        <w:t>Facturarea serviciilor prestate se va efectua in conformitate cu prevederile capitolului VI din Ordinul 640/2022 după cum urmează:</w:t>
      </w:r>
    </w:p>
    <w:p w:rsidR="00FA15D0" w:rsidRPr="000F0C7F" w:rsidRDefault="00FA15D0" w:rsidP="006061C8">
      <w:pPr>
        <w:widowControl w:val="0"/>
        <w:numPr>
          <w:ilvl w:val="1"/>
          <w:numId w:val="38"/>
        </w:numPr>
        <w:jc w:val="both"/>
        <w:rPr>
          <w:lang w:val="ro-RO"/>
        </w:rPr>
      </w:pPr>
      <w:r w:rsidRPr="000F0C7F">
        <w:rPr>
          <w:lang w:val="ro-RO"/>
        </w:rPr>
        <w:t xml:space="preserve">pentru Colectarea separată și transportul deșeurilor menajere și similare contravaloarea prestării serviciului va fi acoperită prin facturarea </w:t>
      </w:r>
    </w:p>
    <w:p w:rsidR="00FA15D0" w:rsidRPr="000F0C7F" w:rsidRDefault="00FA15D0" w:rsidP="006061C8">
      <w:pPr>
        <w:widowControl w:val="0"/>
        <w:numPr>
          <w:ilvl w:val="2"/>
          <w:numId w:val="38"/>
        </w:numPr>
        <w:jc w:val="both"/>
        <w:rPr>
          <w:lang w:val="ro-RO"/>
        </w:rPr>
      </w:pPr>
      <w:r w:rsidRPr="000F0C7F">
        <w:rPr>
          <w:lang w:val="ro-RO"/>
        </w:rPr>
        <w:t>Către fiecare dintre UAT urile membre ADI din zona delegata care adopta mecanismul de plata taxa locala</w:t>
      </w:r>
      <w:r w:rsidRPr="000F0C7F">
        <w:rPr>
          <w:rFonts w:eastAsia="Calibri"/>
          <w:bCs/>
          <w:lang w:val="ro-RO"/>
        </w:rPr>
        <w:t>;</w:t>
      </w:r>
    </w:p>
    <w:p w:rsidR="00FA15D0" w:rsidRPr="000F0C7F" w:rsidRDefault="00FA15D0" w:rsidP="006061C8">
      <w:pPr>
        <w:widowControl w:val="0"/>
        <w:numPr>
          <w:ilvl w:val="2"/>
          <w:numId w:val="38"/>
        </w:numPr>
        <w:jc w:val="both"/>
        <w:rPr>
          <w:color w:val="000000"/>
          <w:lang w:val="ro-RO"/>
        </w:rPr>
      </w:pPr>
      <w:r w:rsidRPr="000F0C7F">
        <w:rPr>
          <w:color w:val="000000"/>
          <w:lang w:val="ro-RO"/>
        </w:rPr>
        <w:t xml:space="preserve">pentru deșeurile similare </w:t>
      </w:r>
      <w:r w:rsidRPr="000F0C7F">
        <w:rPr>
          <w:lang w:val="ro-RO"/>
        </w:rPr>
        <w:t>facturile urmând a fi emise către fiecare utilizator în baza contractului individual</w:t>
      </w:r>
      <w:r w:rsidRPr="000F0C7F">
        <w:rPr>
          <w:color w:val="000000"/>
          <w:lang w:val="ro-RO"/>
        </w:rPr>
        <w:t>;</w:t>
      </w:r>
    </w:p>
    <w:p w:rsidR="00FA15D0" w:rsidRPr="000F0C7F" w:rsidRDefault="00FA15D0" w:rsidP="006061C8">
      <w:pPr>
        <w:widowControl w:val="0"/>
        <w:numPr>
          <w:ilvl w:val="1"/>
          <w:numId w:val="38"/>
        </w:numPr>
        <w:jc w:val="both"/>
        <w:rPr>
          <w:strike/>
          <w:lang w:val="ro-RO"/>
        </w:rPr>
      </w:pPr>
      <w:r w:rsidRPr="000F0C7F">
        <w:rPr>
          <w:lang w:val="ro-RO"/>
        </w:rPr>
        <w:t>Pentru colectarea deșeurilor abandonate pe domeniul public contravaloarea prestării serviciului va fi acoperită prin facturarea către UAT ul de pe raza căruia au fost colectate deșeurile în conditiile.</w:t>
      </w:r>
    </w:p>
    <w:p w:rsidR="00FA15D0" w:rsidRPr="000F0C7F" w:rsidRDefault="00FA15D0" w:rsidP="006061C8">
      <w:pPr>
        <w:widowControl w:val="0"/>
        <w:numPr>
          <w:ilvl w:val="1"/>
          <w:numId w:val="38"/>
        </w:numPr>
        <w:jc w:val="both"/>
        <w:rPr>
          <w:lang w:val="ro-RO"/>
        </w:rPr>
      </w:pPr>
      <w:r w:rsidRPr="000F0C7F">
        <w:rPr>
          <w:lang w:val="ro-RO"/>
        </w:rPr>
        <w:t>către fiecare utilizator în baza contractului individual pentru deșeurilor voluminoase în cazul colectarii la cerere (mobilier, covoare, obiecte mari de folosință îndelungată altele decât deșeurile de echipamente electrice și electronice etc.) provenite de la utilizatorii casnici si non casnici din zona delegată;</w:t>
      </w:r>
    </w:p>
    <w:p w:rsidR="00FA15D0" w:rsidRPr="000F0C7F" w:rsidRDefault="00FA15D0" w:rsidP="006061C8">
      <w:pPr>
        <w:widowControl w:val="0"/>
        <w:numPr>
          <w:ilvl w:val="1"/>
          <w:numId w:val="38"/>
        </w:numPr>
        <w:jc w:val="both"/>
        <w:rPr>
          <w:lang w:val="ro-RO"/>
        </w:rPr>
      </w:pPr>
      <w:r w:rsidRPr="000F0C7F">
        <w:rPr>
          <w:lang w:val="ro-RO"/>
        </w:rPr>
        <w:t>pentru colectarea și transportul deșeurilor</w:t>
      </w:r>
      <w:r w:rsidRPr="000F0C7F">
        <w:rPr>
          <w:strike/>
          <w:color w:val="70AD47" w:themeColor="accent6"/>
          <w:lang w:val="ro-RO"/>
        </w:rPr>
        <w:t>,</w:t>
      </w:r>
      <w:r w:rsidRPr="000F0C7F">
        <w:rPr>
          <w:color w:val="70AD47" w:themeColor="accent6"/>
          <w:lang w:val="ro-RO"/>
        </w:rPr>
        <w:t xml:space="preserve"> </w:t>
      </w:r>
      <w:r w:rsidRPr="000F0C7F">
        <w:rPr>
          <w:lang w:val="ro-RO"/>
        </w:rPr>
        <w:t>generate de activități de reamenajare și reabilitare interioară și/sau exterioară a acestora facturile urmând a fi emise către utilizatori casnici si non casnici - „sistem la cerere”</w:t>
      </w:r>
    </w:p>
    <w:p w:rsidR="00FA15D0" w:rsidRPr="000F0C7F" w:rsidRDefault="00FA15D0" w:rsidP="006061C8">
      <w:pPr>
        <w:widowControl w:val="0"/>
        <w:numPr>
          <w:ilvl w:val="1"/>
          <w:numId w:val="38"/>
        </w:numPr>
        <w:jc w:val="both"/>
        <w:rPr>
          <w:lang w:val="ro-RO"/>
        </w:rPr>
      </w:pPr>
      <w:r w:rsidRPr="000F0C7F">
        <w:rPr>
          <w:lang w:val="ro-RO"/>
        </w:rPr>
        <w:t xml:space="preserve">pentru colectarea și transportul deșeurilor verzi, facturile  urmând a fi emise către fiecare </w:t>
      </w:r>
      <w:r w:rsidRPr="000F0C7F">
        <w:rPr>
          <w:lang w:val="ro-RO"/>
        </w:rPr>
        <w:lastRenderedPageBreak/>
        <w:t>utilizator în baza contractului individual.- „sistem la cerere”</w:t>
      </w:r>
    </w:p>
    <w:p w:rsidR="00FA15D0" w:rsidRPr="000F0C7F" w:rsidRDefault="00FA15D0" w:rsidP="006061C8">
      <w:pPr>
        <w:shd w:val="clear" w:color="auto" w:fill="FFFFFF"/>
        <w:ind w:firstLine="720"/>
        <w:jc w:val="both"/>
        <w:rPr>
          <w:lang w:val="it-IT"/>
        </w:rPr>
      </w:pPr>
      <w:r w:rsidRPr="000F0C7F">
        <w:rPr>
          <w:lang w:val="it-IT"/>
        </w:rPr>
        <w:t xml:space="preserve">Oferta financiară se va încadra în Planul Tarifar aprobat de Ministerul Investițiilor și Proiectelor Europene și care va fi anexat documentației de atribuire. </w:t>
      </w:r>
    </w:p>
    <w:p w:rsidR="00FA15D0" w:rsidRPr="000F0C7F" w:rsidRDefault="00FA15D0" w:rsidP="006061C8">
      <w:pPr>
        <w:shd w:val="clear" w:color="auto" w:fill="FFFFFF"/>
        <w:ind w:firstLine="720"/>
        <w:jc w:val="both"/>
        <w:rPr>
          <w:lang w:val="it-IT"/>
        </w:rPr>
      </w:pPr>
      <w:r w:rsidRPr="000F0C7F">
        <w:rPr>
          <w:rFonts w:eastAsiaTheme="minorHAnsi"/>
          <w:lang w:val="it-IT"/>
        </w:rPr>
        <w:t>Tarifele mentionate nu includ TVA.</w:t>
      </w:r>
      <w:r w:rsidRPr="000F0C7F">
        <w:rPr>
          <w:lang w:val="it-IT"/>
        </w:rPr>
        <w:t>Ofertanții vor include în propunerea financiară modul de calcul al tarifelor pe baza fișelor de fundamentare a tarifului însoțite de Memoriul tehnico-economic, întocmite conform Ordinului ANRSC Nr. 640 din 2022.</w:t>
      </w:r>
    </w:p>
    <w:p w:rsidR="00FA15D0" w:rsidRPr="000F0C7F" w:rsidRDefault="00FA15D0" w:rsidP="006061C8">
      <w:pPr>
        <w:shd w:val="clear" w:color="auto" w:fill="FFFFFF"/>
        <w:ind w:firstLine="720"/>
        <w:jc w:val="both"/>
        <w:rPr>
          <w:lang w:val="it-IT"/>
        </w:rPr>
      </w:pPr>
      <w:r w:rsidRPr="000F0C7F">
        <w:rPr>
          <w:lang w:val="it-IT"/>
        </w:rPr>
        <w:t>La fundamentarea prețului, ofertanții vor lua în calcul toate cheltuielile necesare, pe baza informațiilor detaliate privind condițiile tehnice, socio-economice și reglementările aplicabile cadrului specific al delegării.</w:t>
      </w:r>
    </w:p>
    <w:p w:rsidR="00FA15D0" w:rsidRPr="000F0C7F" w:rsidRDefault="00FA15D0" w:rsidP="006061C8">
      <w:pPr>
        <w:shd w:val="clear" w:color="auto" w:fill="FFFFFF"/>
        <w:ind w:firstLine="720"/>
        <w:jc w:val="both"/>
        <w:rPr>
          <w:lang w:val="it-IT"/>
        </w:rPr>
      </w:pPr>
    </w:p>
    <w:p w:rsidR="00FA15D0" w:rsidRPr="000F0C7F" w:rsidRDefault="00FA15D0" w:rsidP="00F1777D">
      <w:pPr>
        <w:pStyle w:val="Heading1"/>
        <w:numPr>
          <w:ilvl w:val="0"/>
          <w:numId w:val="5"/>
        </w:numPr>
        <w:spacing w:before="0" w:after="0" w:line="240" w:lineRule="auto"/>
        <w:jc w:val="both"/>
        <w:rPr>
          <w:rFonts w:ascii="Times New Roman" w:hAnsi="Times New Roman" w:cs="Times New Roman"/>
          <w:sz w:val="24"/>
          <w:szCs w:val="24"/>
        </w:rPr>
      </w:pPr>
      <w:r w:rsidRPr="000F0C7F">
        <w:rPr>
          <w:rFonts w:ascii="Times New Roman" w:hAnsi="Times New Roman" w:cs="Times New Roman"/>
          <w:sz w:val="24"/>
          <w:szCs w:val="24"/>
        </w:rPr>
        <w:t>CONCLUZII</w:t>
      </w:r>
      <w:bookmarkEnd w:id="28"/>
      <w:bookmarkEnd w:id="29"/>
    </w:p>
    <w:p w:rsidR="00811CD2" w:rsidRPr="000F0C7F" w:rsidRDefault="00811CD2" w:rsidP="00811CD2">
      <w:pPr>
        <w:jc w:val="both"/>
      </w:pPr>
      <w:r w:rsidRPr="000F0C7F">
        <w:rPr>
          <w:b/>
          <w:bCs/>
        </w:rPr>
        <w:t xml:space="preserve">Studiul de fundamentare a deciziei  privind delegarea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w:t>
      </w:r>
      <w:r w:rsidRPr="000F0C7F">
        <w:t>fundamentează decizia de atribuire în urma aplicării procedurii de negociere fără publicarea prealabilă a unui anunț de participare a unui contract de achiziție publică privind delegarea gestiunii activității de colectare separată și transport separat al deșeurilor municipale în Zona 5 Arad.</w:t>
      </w:r>
    </w:p>
    <w:p w:rsidR="00811CD2" w:rsidRPr="000F0C7F" w:rsidRDefault="00811CD2" w:rsidP="00811CD2">
      <w:pPr>
        <w:jc w:val="both"/>
      </w:pPr>
      <w:r w:rsidRPr="000F0C7F">
        <w:t xml:space="preserve">Contractul 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 va avea o durată 15 luni, începe la Data Intrării în Vigoare și este valabilă până cel târziu la data de 23.04.2027. </w:t>
      </w:r>
    </w:p>
    <w:p w:rsidR="00811CD2" w:rsidRPr="000F0C7F" w:rsidRDefault="00811CD2" w:rsidP="00811CD2">
      <w:pPr>
        <w:autoSpaceDE w:val="0"/>
        <w:autoSpaceDN w:val="0"/>
        <w:adjustRightInd w:val="0"/>
        <w:jc w:val="both"/>
      </w:pPr>
      <w:r w:rsidRPr="000F0C7F">
        <w:t>Durata efectivă a Gestiunii Serviciului este de 14 luni, calculate de la Data Începerii Contractului, care este ulterioară Datei Intrării în Vigoare, conform definițiilor prevăzute la Articolul 1 („Definiții și interpretare”) din prezentul Contract, respectiv după expirarea Perioadei de Mobilizare.</w:t>
      </w:r>
    </w:p>
    <w:p w:rsidR="00811CD2" w:rsidRPr="000F0C7F" w:rsidRDefault="00811CD2" w:rsidP="00811CD2">
      <w:pPr>
        <w:autoSpaceDE w:val="0"/>
        <w:autoSpaceDN w:val="0"/>
        <w:adjustRightInd w:val="0"/>
        <w:jc w:val="both"/>
      </w:pPr>
      <w:r w:rsidRPr="000F0C7F">
        <w:t>Prezentul Contract poate înceta înainte de termenul menționat mai sus, la data începerii activității operatorului declarat câștigător în urma procedurii de licitație deschisă, fără ca Delegatarul să datoreze vreo despăgubire, plată de daune-interese sau altă compensație Delegatului.</w:t>
      </w:r>
    </w:p>
    <w:p w:rsidR="00FA15D0" w:rsidRPr="000F0C7F" w:rsidRDefault="00FA15D0" w:rsidP="006061C8">
      <w:pPr>
        <w:jc w:val="both"/>
      </w:pPr>
      <w:r w:rsidRPr="000F0C7F">
        <w:t xml:space="preserve">Delegarea activității de colectare separată și transport separat al deșeurilor municipale din Zona 5 Arad se va realiza de catre ADISIGD Arad in numele si pe seama unităţilor administrativ-teritoriale din zona și a Consiliului Județean Arad, care își menține calitatea de delegatar. </w:t>
      </w:r>
    </w:p>
    <w:p w:rsidR="00AE70A2" w:rsidRPr="000F0C7F" w:rsidRDefault="00AE70A2" w:rsidP="006061C8"/>
    <w:sectPr w:rsidR="00AE70A2" w:rsidRPr="000F0C7F" w:rsidSect="00FA15D0">
      <w:headerReference w:type="default" r:id="rId9"/>
      <w:pgSz w:w="11906" w:h="16838"/>
      <w:pgMar w:top="990" w:right="746" w:bottom="1417" w:left="1080" w:header="708" w:footer="3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10A" w:rsidRDefault="00D4510A" w:rsidP="00FA15D0">
      <w:r>
        <w:separator/>
      </w:r>
    </w:p>
  </w:endnote>
  <w:endnote w:type="continuationSeparator" w:id="0">
    <w:p w:rsidR="00D4510A" w:rsidRDefault="00D4510A" w:rsidP="00FA1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imSun-ExtB">
    <w:panose1 w:val="02010609060101010101"/>
    <w:charset w:val="86"/>
    <w:family w:val="modern"/>
    <w:pitch w:val="fixed"/>
    <w:sig w:usb0="00000003" w:usb1="0A0E0000" w:usb2="00000010" w:usb3="00000000" w:csb0="0004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2561863"/>
      <w:docPartObj>
        <w:docPartGallery w:val="Page Numbers (Bottom of Page)"/>
        <w:docPartUnique/>
      </w:docPartObj>
    </w:sdtPr>
    <w:sdtEndPr>
      <w:rPr>
        <w:noProof/>
      </w:rPr>
    </w:sdtEndPr>
    <w:sdtContent>
      <w:p w:rsidR="00FA15D0" w:rsidRDefault="00FA15D0">
        <w:pPr>
          <w:pStyle w:val="Footer"/>
          <w:jc w:val="center"/>
        </w:pPr>
        <w:r>
          <w:fldChar w:fldCharType="begin"/>
        </w:r>
        <w:r>
          <w:instrText xml:space="preserve"> PAGE   \* MERGEFORMAT </w:instrText>
        </w:r>
        <w:r>
          <w:fldChar w:fldCharType="separate"/>
        </w:r>
        <w:r w:rsidR="00302E3F">
          <w:rPr>
            <w:noProof/>
          </w:rPr>
          <w:t>23</w:t>
        </w:r>
        <w:r>
          <w:rPr>
            <w:noProof/>
          </w:rPr>
          <w:fldChar w:fldCharType="end"/>
        </w:r>
      </w:p>
    </w:sdtContent>
  </w:sdt>
  <w:p w:rsidR="00FA15D0" w:rsidRDefault="00FA15D0" w:rsidP="00FA15D0">
    <w:pPr>
      <w:pStyle w:val="Footer"/>
      <w:ind w:left="-360" w:right="7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10A" w:rsidRDefault="00D4510A" w:rsidP="00FA15D0">
      <w:r>
        <w:separator/>
      </w:r>
    </w:p>
  </w:footnote>
  <w:footnote w:type="continuationSeparator" w:id="0">
    <w:p w:rsidR="00D4510A" w:rsidRDefault="00D4510A" w:rsidP="00FA15D0">
      <w:r>
        <w:continuationSeparator/>
      </w:r>
    </w:p>
  </w:footnote>
  <w:footnote w:id="1">
    <w:p w:rsidR="00FA15D0" w:rsidRPr="004500FB" w:rsidRDefault="00FA15D0" w:rsidP="00FA15D0">
      <w:pPr>
        <w:pStyle w:val="FootnoteText"/>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2">
    <w:p w:rsidR="00FA15D0" w:rsidRPr="00DB0E59" w:rsidRDefault="00FA15D0" w:rsidP="00FA15D0">
      <w:pPr>
        <w:pStyle w:val="FootnoteText"/>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3">
    <w:p w:rsidR="00FA15D0" w:rsidRPr="00990985" w:rsidRDefault="00FA15D0" w:rsidP="00FA15D0">
      <w:pPr>
        <w:pStyle w:val="FootnoteText"/>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4">
    <w:p w:rsidR="00FA15D0" w:rsidRPr="00990985" w:rsidRDefault="00FA15D0" w:rsidP="00FA15D0">
      <w:pPr>
        <w:pStyle w:val="FootnoteText"/>
        <w:rPr>
          <w:lang w:val="en-US"/>
        </w:rPr>
      </w:pPr>
      <w:r w:rsidRPr="000D1B97">
        <w:rPr>
          <w:rStyle w:val="FootnoteReference"/>
        </w:rPr>
        <w:footnoteRef/>
      </w:r>
      <w:r w:rsidRPr="000D1B97">
        <w:t xml:space="preserve"> </w:t>
      </w:r>
      <w:r w:rsidRPr="000D1B97">
        <w:rPr>
          <w:rFonts w:cs="Arial"/>
        </w:rPr>
        <w:t>Tariful nu va fi inclus in prețul Contractului – serviciile se vor asigura doar la cerere</w:t>
      </w:r>
    </w:p>
  </w:footnote>
  <w:footnote w:id="5">
    <w:p w:rsidR="00FA15D0" w:rsidRPr="004500FB" w:rsidRDefault="00FA15D0" w:rsidP="00FA15D0">
      <w:pPr>
        <w:pStyle w:val="FootnoteText"/>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6">
    <w:p w:rsidR="00FA15D0" w:rsidRPr="00DB0E59" w:rsidRDefault="00FA15D0" w:rsidP="00FA15D0">
      <w:pPr>
        <w:pStyle w:val="FootnoteText"/>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7">
    <w:p w:rsidR="00FA15D0" w:rsidRPr="00990985" w:rsidRDefault="00FA15D0" w:rsidP="00FA15D0">
      <w:pPr>
        <w:pStyle w:val="FootnoteText"/>
        <w:rPr>
          <w:lang w:val="en-US"/>
        </w:rPr>
      </w:pPr>
      <w:r>
        <w:rPr>
          <w:rStyle w:val="FootnoteReference"/>
        </w:rPr>
        <w:footnoteRef/>
      </w:r>
      <w:r>
        <w:t xml:space="preserve"> </w:t>
      </w:r>
      <w:r w:rsidRPr="00D80CFE">
        <w:rPr>
          <w:rFonts w:cs="Arial"/>
        </w:rPr>
        <w:t xml:space="preserve">Tariful nu va fi inclus in </w:t>
      </w:r>
      <w:r>
        <w:rPr>
          <w:rFonts w:cs="Arial"/>
        </w:rPr>
        <w:t xml:space="preserve">prețul </w:t>
      </w:r>
      <w:r w:rsidRPr="00D80CFE">
        <w:rPr>
          <w:rFonts w:cs="Arial"/>
        </w:rPr>
        <w:t>Contract</w:t>
      </w:r>
      <w:r>
        <w:rPr>
          <w:rFonts w:cs="Arial"/>
        </w:rPr>
        <w:t>ului – serviciile se vor asigura doar la cerere</w:t>
      </w:r>
    </w:p>
  </w:footnote>
  <w:footnote w:id="8">
    <w:p w:rsidR="00FA15D0" w:rsidRPr="00990985" w:rsidRDefault="00FA15D0" w:rsidP="00FA15D0">
      <w:pPr>
        <w:pStyle w:val="FootnoteText"/>
        <w:rPr>
          <w:lang w:val="en-US"/>
        </w:rPr>
      </w:pPr>
      <w:r w:rsidRPr="000D1B97">
        <w:rPr>
          <w:rStyle w:val="FootnoteReference"/>
        </w:rPr>
        <w:footnoteRef/>
      </w:r>
      <w:r w:rsidRPr="000D1B97">
        <w:t xml:space="preserve"> </w:t>
      </w:r>
      <w:r w:rsidRPr="000D1B97">
        <w:rPr>
          <w:rFonts w:cs="Arial"/>
        </w:rPr>
        <w:t>Tariful nu va fi inclus in prețul Contractului – serviciile se vor asigura doar la cerere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5D0" w:rsidRDefault="00FA15D0" w:rsidP="00FA15D0">
    <w:pPr>
      <w:pStyle w:val="Header"/>
      <w:tabs>
        <w:tab w:val="clear" w:pos="907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5D0" w:rsidRPr="008E1E59" w:rsidRDefault="00FA15D0" w:rsidP="00FA15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pt;height:7pt" o:bullet="t">
        <v:imagedata r:id="rId1" o:title="BD15021_"/>
      </v:shape>
    </w:pict>
  </w:numPicBullet>
  <w:abstractNum w:abstractNumId="0" w15:restartNumberingAfterBreak="0">
    <w:nsid w:val="050D03D4"/>
    <w:multiLevelType w:val="hybridMultilevel"/>
    <w:tmpl w:val="C96E069A"/>
    <w:lvl w:ilvl="0" w:tplc="ACC8E986">
      <w:start w:val="1"/>
      <w:numFmt w:val="low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6FC173C"/>
    <w:multiLevelType w:val="hybridMultilevel"/>
    <w:tmpl w:val="6EC05B04"/>
    <w:lvl w:ilvl="0" w:tplc="EEBC67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D76A9"/>
    <w:multiLevelType w:val="hybridMultilevel"/>
    <w:tmpl w:val="9F4E11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41B8E"/>
    <w:multiLevelType w:val="hybridMultilevel"/>
    <w:tmpl w:val="75ACB0C6"/>
    <w:lvl w:ilvl="0" w:tplc="17906C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D60706"/>
    <w:multiLevelType w:val="multilevel"/>
    <w:tmpl w:val="2CDE96D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0D976FC"/>
    <w:multiLevelType w:val="hybridMultilevel"/>
    <w:tmpl w:val="EA38E62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8E35B9"/>
    <w:multiLevelType w:val="hybridMultilevel"/>
    <w:tmpl w:val="B8AA00C4"/>
    <w:lvl w:ilvl="0" w:tplc="6F1874C4">
      <w:start w:val="7"/>
      <w:numFmt w:val="bullet"/>
      <w:lvlText w:val="-"/>
      <w:lvlJc w:val="left"/>
      <w:pPr>
        <w:ind w:left="144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1E07D8D"/>
    <w:multiLevelType w:val="hybridMultilevel"/>
    <w:tmpl w:val="C96E069A"/>
    <w:lvl w:ilvl="0" w:tplc="ACC8E986">
      <w:start w:val="1"/>
      <w:numFmt w:val="low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3B410A9"/>
    <w:multiLevelType w:val="multilevel"/>
    <w:tmpl w:val="8D00A07E"/>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6C23A5"/>
    <w:multiLevelType w:val="hybridMultilevel"/>
    <w:tmpl w:val="53D218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F2415C"/>
    <w:multiLevelType w:val="hybridMultilevel"/>
    <w:tmpl w:val="CCDA70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D777C7"/>
    <w:multiLevelType w:val="hybridMultilevel"/>
    <w:tmpl w:val="71FC65DC"/>
    <w:lvl w:ilvl="0" w:tplc="49F6F002">
      <w:start w:val="1"/>
      <w:numFmt w:val="upperRoman"/>
      <w:lvlText w:val="%1."/>
      <w:lvlJc w:val="left"/>
      <w:pPr>
        <w:tabs>
          <w:tab w:val="num" w:pos="900"/>
        </w:tabs>
        <w:ind w:left="900" w:hanging="360"/>
      </w:pPr>
      <w:rPr>
        <w:rFonts w:hint="default"/>
        <w:b/>
      </w:rPr>
    </w:lvl>
    <w:lvl w:ilvl="1" w:tplc="0B1C7D9C">
      <w:start w:val="1"/>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EE8612B"/>
    <w:multiLevelType w:val="hybridMultilevel"/>
    <w:tmpl w:val="03728BA6"/>
    <w:lvl w:ilvl="0" w:tplc="7DB27BD4">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4754934"/>
    <w:multiLevelType w:val="hybridMultilevel"/>
    <w:tmpl w:val="4F6AFBC8"/>
    <w:lvl w:ilvl="0" w:tplc="04070001">
      <w:start w:val="1"/>
      <w:numFmt w:val="bullet"/>
      <w:lvlText w:val=""/>
      <w:lvlJc w:val="left"/>
      <w:pPr>
        <w:ind w:left="720" w:hanging="360"/>
      </w:pPr>
      <w:rPr>
        <w:rFonts w:ascii="Symbol" w:hAnsi="Symbol" w:hint="default"/>
      </w:rPr>
    </w:lvl>
    <w:lvl w:ilvl="1" w:tplc="6F1874C4">
      <w:start w:val="7"/>
      <w:numFmt w:val="bullet"/>
      <w:lvlText w:val="-"/>
      <w:lvlJc w:val="left"/>
      <w:pPr>
        <w:ind w:left="1440" w:hanging="360"/>
      </w:pPr>
      <w:rPr>
        <w:rFonts w:ascii="Arial" w:eastAsia="Calibri"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4877C9C"/>
    <w:multiLevelType w:val="multilevel"/>
    <w:tmpl w:val="683C372C"/>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A536AC1"/>
    <w:multiLevelType w:val="hybridMultilevel"/>
    <w:tmpl w:val="E89EBB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FA0E3B"/>
    <w:multiLevelType w:val="hybridMultilevel"/>
    <w:tmpl w:val="4D980EF6"/>
    <w:lvl w:ilvl="0" w:tplc="E20C89F0">
      <w:start w:val="6"/>
      <w:numFmt w:val="lowerLetter"/>
      <w:lvlText w:val="%1)"/>
      <w:lvlJc w:val="left"/>
      <w:pPr>
        <w:ind w:left="360" w:hanging="360"/>
      </w:pPr>
      <w:rPr>
        <w:rFonts w:hint="default"/>
      </w:rPr>
    </w:lvl>
    <w:lvl w:ilvl="1" w:tplc="52CA6D4E">
      <w:start w:val="1"/>
      <w:numFmt w:val="lowerLetter"/>
      <w:lvlText w:val="%2)"/>
      <w:lvlJc w:val="left"/>
      <w:pPr>
        <w:ind w:left="1260" w:hanging="360"/>
      </w:pPr>
      <w:rPr>
        <w:rFonts w:hint="default"/>
      </w:rPr>
    </w:lvl>
    <w:lvl w:ilvl="2" w:tplc="0407001B" w:tentative="1">
      <w:start w:val="1"/>
      <w:numFmt w:val="lowerRoman"/>
      <w:lvlText w:val="%3."/>
      <w:lvlJc w:val="right"/>
      <w:pPr>
        <w:ind w:left="1980" w:hanging="180"/>
      </w:pPr>
    </w:lvl>
    <w:lvl w:ilvl="3" w:tplc="0407000F">
      <w:start w:val="1"/>
      <w:numFmt w:val="decimal"/>
      <w:lvlText w:val="%4."/>
      <w:lvlJc w:val="left"/>
      <w:pPr>
        <w:ind w:left="2700" w:hanging="360"/>
      </w:pPr>
    </w:lvl>
    <w:lvl w:ilvl="4" w:tplc="04070019">
      <w:start w:val="1"/>
      <w:numFmt w:val="lowerLetter"/>
      <w:lvlText w:val="%5."/>
      <w:lvlJc w:val="left"/>
      <w:pPr>
        <w:ind w:left="3420" w:hanging="360"/>
      </w:pPr>
    </w:lvl>
    <w:lvl w:ilvl="5" w:tplc="0407001B" w:tentative="1">
      <w:start w:val="1"/>
      <w:numFmt w:val="lowerRoman"/>
      <w:lvlText w:val="%6."/>
      <w:lvlJc w:val="right"/>
      <w:pPr>
        <w:ind w:left="4140" w:hanging="180"/>
      </w:pPr>
    </w:lvl>
    <w:lvl w:ilvl="6" w:tplc="0407000F" w:tentative="1">
      <w:start w:val="1"/>
      <w:numFmt w:val="decimal"/>
      <w:lvlText w:val="%7."/>
      <w:lvlJc w:val="left"/>
      <w:pPr>
        <w:ind w:left="4860" w:hanging="360"/>
      </w:pPr>
    </w:lvl>
    <w:lvl w:ilvl="7" w:tplc="04070019" w:tentative="1">
      <w:start w:val="1"/>
      <w:numFmt w:val="lowerLetter"/>
      <w:lvlText w:val="%8."/>
      <w:lvlJc w:val="left"/>
      <w:pPr>
        <w:ind w:left="5580" w:hanging="360"/>
      </w:pPr>
    </w:lvl>
    <w:lvl w:ilvl="8" w:tplc="0407001B" w:tentative="1">
      <w:start w:val="1"/>
      <w:numFmt w:val="lowerRoman"/>
      <w:lvlText w:val="%9."/>
      <w:lvlJc w:val="right"/>
      <w:pPr>
        <w:ind w:left="6300" w:hanging="180"/>
      </w:pPr>
    </w:lvl>
  </w:abstractNum>
  <w:abstractNum w:abstractNumId="17" w15:restartNumberingAfterBreak="0">
    <w:nsid w:val="2E0B24B8"/>
    <w:multiLevelType w:val="multilevel"/>
    <w:tmpl w:val="BF4A10A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15:restartNumberingAfterBreak="0">
    <w:nsid w:val="33B319B7"/>
    <w:multiLevelType w:val="hybridMultilevel"/>
    <w:tmpl w:val="576C6400"/>
    <w:lvl w:ilvl="0" w:tplc="ACB894BE">
      <w:start w:val="8"/>
      <w:numFmt w:val="bullet"/>
      <w:lvlText w:val="-"/>
      <w:lvlJc w:val="left"/>
      <w:pPr>
        <w:ind w:left="360" w:hanging="360"/>
      </w:pPr>
      <w:rPr>
        <w:rFonts w:ascii="Times New Roman" w:eastAsia="Times New Roman" w:hAnsi="Times New Roman" w:cs="Times New Roman" w:hint="default"/>
        <w:b/>
      </w:rPr>
    </w:lvl>
    <w:lvl w:ilvl="1" w:tplc="0B1C7D9C">
      <w:start w:val="1"/>
      <w:numFmt w:val="bullet"/>
      <w:lvlText w:val="-"/>
      <w:lvlJc w:val="left"/>
      <w:pPr>
        <w:ind w:left="900" w:hanging="360"/>
      </w:pPr>
      <w:rPr>
        <w:rFonts w:ascii="Arial" w:eastAsia="Times New Roman" w:hAnsi="Arial" w:cs="Arial" w:hint="default"/>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15:restartNumberingAfterBreak="0">
    <w:nsid w:val="383E60C1"/>
    <w:multiLevelType w:val="hybridMultilevel"/>
    <w:tmpl w:val="C2CEF9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3BCA691B"/>
    <w:multiLevelType w:val="hybridMultilevel"/>
    <w:tmpl w:val="19A890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1E76BE3"/>
    <w:multiLevelType w:val="multilevel"/>
    <w:tmpl w:val="74F8CF60"/>
    <w:lvl w:ilvl="0">
      <w:start w:val="1"/>
      <w:numFmt w:val="bullet"/>
      <w:lvlText w:val="&gt;"/>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2074AA5"/>
    <w:multiLevelType w:val="hybridMultilevel"/>
    <w:tmpl w:val="26ACE7FA"/>
    <w:lvl w:ilvl="0" w:tplc="204447C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750E8F"/>
    <w:multiLevelType w:val="hybridMultilevel"/>
    <w:tmpl w:val="8536C6AC"/>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9C4182"/>
    <w:multiLevelType w:val="hybridMultilevel"/>
    <w:tmpl w:val="9A229CBA"/>
    <w:lvl w:ilvl="0" w:tplc="26028800">
      <w:start w:val="1"/>
      <w:numFmt w:val="bullet"/>
      <w:lvlText w:val=""/>
      <w:lvlJc w:val="left"/>
      <w:pPr>
        <w:tabs>
          <w:tab w:val="num" w:pos="360"/>
        </w:tabs>
        <w:ind w:left="360" w:hanging="360"/>
      </w:pPr>
      <w:rPr>
        <w:rFonts w:ascii="Symbol" w:hAnsi="Symbol" w:hint="default"/>
        <w:sz w:val="20"/>
        <w:szCs w:val="20"/>
      </w:rPr>
    </w:lvl>
    <w:lvl w:ilvl="1" w:tplc="26028800">
      <w:start w:val="1"/>
      <w:numFmt w:val="bullet"/>
      <w:lvlText w:val=""/>
      <w:lvlJc w:val="left"/>
      <w:pPr>
        <w:tabs>
          <w:tab w:val="num" w:pos="1080"/>
        </w:tabs>
        <w:ind w:left="1080" w:hanging="360"/>
      </w:pPr>
      <w:rPr>
        <w:rFonts w:ascii="Symbol" w:hAnsi="Symbol" w:hint="default"/>
        <w:sz w:val="20"/>
        <w:szCs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47110C50"/>
    <w:multiLevelType w:val="multilevel"/>
    <w:tmpl w:val="EFE26CFA"/>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8"/>
        <w:szCs w:val="18"/>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1836E9"/>
    <w:multiLevelType w:val="hybridMultilevel"/>
    <w:tmpl w:val="6926446E"/>
    <w:lvl w:ilvl="0" w:tplc="26028800">
      <w:start w:val="1"/>
      <w:numFmt w:val="bullet"/>
      <w:lvlText w:val=""/>
      <w:lvlJc w:val="left"/>
      <w:pPr>
        <w:tabs>
          <w:tab w:val="num" w:pos="360"/>
        </w:tabs>
        <w:ind w:left="360" w:hanging="360"/>
      </w:pPr>
      <w:rPr>
        <w:rFonts w:ascii="Symbol" w:hAnsi="Symbol" w:hint="default"/>
        <w:sz w:val="20"/>
        <w:szCs w:val="20"/>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B86116"/>
    <w:multiLevelType w:val="hybridMultilevel"/>
    <w:tmpl w:val="6F3CB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1F3761"/>
    <w:multiLevelType w:val="hybridMultilevel"/>
    <w:tmpl w:val="79A07A50"/>
    <w:lvl w:ilvl="0" w:tplc="0409000F">
      <w:start w:val="1"/>
      <w:numFmt w:val="decimal"/>
      <w:lvlText w:val="%1."/>
      <w:lvlJc w:val="left"/>
      <w:pPr>
        <w:tabs>
          <w:tab w:val="num" w:pos="360"/>
        </w:tabs>
        <w:ind w:left="360" w:hanging="360"/>
      </w:pPr>
      <w:rPr>
        <w:rFonts w:hint="default"/>
      </w:rPr>
    </w:lvl>
    <w:lvl w:ilvl="1" w:tplc="08090003">
      <w:start w:val="1"/>
      <w:numFmt w:val="bullet"/>
      <w:lvlText w:val=""/>
      <w:lvlPicBulletId w:val="0"/>
      <w:lvlJc w:val="left"/>
      <w:pPr>
        <w:tabs>
          <w:tab w:val="num" w:pos="1080"/>
        </w:tabs>
        <w:ind w:left="1080" w:hanging="360"/>
      </w:pPr>
      <w:rPr>
        <w:rFonts w:ascii="Symbol" w:hAnsi="Symbol" w:hint="default"/>
        <w:color w:val="auto"/>
      </w:rPr>
    </w:lvl>
    <w:lvl w:ilvl="2" w:tplc="08090005">
      <w:numFmt w:val="bullet"/>
      <w:lvlText w:val="-"/>
      <w:lvlJc w:val="left"/>
      <w:pPr>
        <w:tabs>
          <w:tab w:val="num" w:pos="1800"/>
        </w:tabs>
        <w:ind w:left="1800" w:hanging="360"/>
      </w:pPr>
      <w:rPr>
        <w:rFonts w:ascii="Garamond" w:eastAsia="Times New Roman" w:hAnsi="Garamond" w:cs="Arial" w:hint="default"/>
        <w:b/>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F937CF2"/>
    <w:multiLevelType w:val="hybridMultilevel"/>
    <w:tmpl w:val="710A0456"/>
    <w:lvl w:ilvl="0" w:tplc="9FDAFBA8">
      <w:start w:val="1"/>
      <w:numFmt w:val="bullet"/>
      <w:lvlText w:val=""/>
      <w:lvlJc w:val="left"/>
      <w:pPr>
        <w:ind w:left="720" w:hanging="360"/>
      </w:pPr>
      <w:rPr>
        <w:rFonts w:ascii="Wingdings" w:hAnsi="Wingdings"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387F15"/>
    <w:multiLevelType w:val="hybridMultilevel"/>
    <w:tmpl w:val="490CDF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58B675D0"/>
    <w:multiLevelType w:val="hybridMultilevel"/>
    <w:tmpl w:val="6C4C24C0"/>
    <w:lvl w:ilvl="0" w:tplc="A0DED992">
      <w:start w:val="1"/>
      <w:numFmt w:val="lowerLetter"/>
      <w:lvlText w:val="%1)"/>
      <w:lvlJc w:val="left"/>
      <w:pPr>
        <w:tabs>
          <w:tab w:val="num" w:pos="360"/>
        </w:tabs>
        <w:ind w:left="360" w:hanging="360"/>
      </w:pPr>
      <w:rPr>
        <w:rFonts w:hint="default"/>
        <w:b/>
      </w:rPr>
    </w:lvl>
    <w:lvl w:ilvl="1" w:tplc="FFDC5B8E">
      <w:start w:val="1"/>
      <w:numFmt w:val="lowerLetter"/>
      <w:lvlText w:val="%2)"/>
      <w:lvlJc w:val="left"/>
      <w:pPr>
        <w:tabs>
          <w:tab w:val="num" w:pos="1080"/>
        </w:tabs>
        <w:ind w:left="1080" w:hanging="360"/>
      </w:pPr>
      <w:rPr>
        <w:rFonts w:hint="default"/>
        <w:b w:val="0"/>
        <w:i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2" w15:restartNumberingAfterBreak="0">
    <w:nsid w:val="58E92F5B"/>
    <w:multiLevelType w:val="multilevel"/>
    <w:tmpl w:val="90E6499E"/>
    <w:lvl w:ilvl="0">
      <w:start w:val="1"/>
      <w:numFmt w:val="decimal"/>
      <w:lvlText w:val="Art.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9CD6928"/>
    <w:multiLevelType w:val="multilevel"/>
    <w:tmpl w:val="C05ADECC"/>
    <w:lvl w:ilvl="0">
      <w:start w:val="1"/>
      <w:numFmt w:val="lowerRoman"/>
      <w:lvlText w:val="%1."/>
      <w:lvlJc w:val="left"/>
      <w:pPr>
        <w:tabs>
          <w:tab w:val="num" w:pos="0"/>
        </w:tabs>
        <w:ind w:left="720" w:hanging="360"/>
      </w:pPr>
      <w:rPr>
        <w:rFonts w:hint="default"/>
      </w:rPr>
    </w:lvl>
    <w:lvl w:ilvl="1">
      <w:numFmt w:val="bullet"/>
      <w:lvlText w:val="-"/>
      <w:lvlJc w:val="left"/>
      <w:pPr>
        <w:tabs>
          <w:tab w:val="num" w:pos="360"/>
        </w:tabs>
        <w:ind w:left="360" w:hanging="360"/>
      </w:pPr>
      <w:rPr>
        <w:rFonts w:ascii="Times New Roman" w:eastAsia="Times New Roman" w:hAnsi="Times New Roman" w:cs="Times New Roman" w:hint="default"/>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080" w:hanging="72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440" w:hanging="1080"/>
      </w:pPr>
      <w:rPr>
        <w:rFonts w:hint="default"/>
      </w:rPr>
    </w:lvl>
    <w:lvl w:ilvl="6">
      <w:start w:val="1"/>
      <w:numFmt w:val="decimal"/>
      <w:isLgl/>
      <w:lvlText w:val="%1.%2.%3.%4.%5.%6.%7."/>
      <w:lvlJc w:val="left"/>
      <w:pPr>
        <w:tabs>
          <w:tab w:val="num" w:pos="0"/>
        </w:tabs>
        <w:ind w:left="1800" w:hanging="1440"/>
      </w:pPr>
      <w:rPr>
        <w:rFonts w:hint="default"/>
      </w:rPr>
    </w:lvl>
    <w:lvl w:ilvl="7">
      <w:start w:val="1"/>
      <w:numFmt w:val="decimal"/>
      <w:isLgl/>
      <w:lvlText w:val="%1.%2.%3.%4.%5.%6.%7.%8."/>
      <w:lvlJc w:val="left"/>
      <w:pPr>
        <w:tabs>
          <w:tab w:val="num" w:pos="0"/>
        </w:tabs>
        <w:ind w:left="1800" w:hanging="1440"/>
      </w:pPr>
      <w:rPr>
        <w:rFonts w:hint="default"/>
      </w:rPr>
    </w:lvl>
    <w:lvl w:ilvl="8">
      <w:start w:val="1"/>
      <w:numFmt w:val="decimal"/>
      <w:isLgl/>
      <w:lvlText w:val="%1.%2.%3.%4.%5.%6.%7.%8.%9."/>
      <w:lvlJc w:val="left"/>
      <w:pPr>
        <w:tabs>
          <w:tab w:val="num" w:pos="0"/>
        </w:tabs>
        <w:ind w:left="2160" w:hanging="1800"/>
      </w:pPr>
      <w:rPr>
        <w:rFonts w:hint="default"/>
      </w:rPr>
    </w:lvl>
  </w:abstractNum>
  <w:abstractNum w:abstractNumId="34" w15:restartNumberingAfterBreak="0">
    <w:nsid w:val="5A6D553E"/>
    <w:multiLevelType w:val="multilevel"/>
    <w:tmpl w:val="B532AD5C"/>
    <w:lvl w:ilvl="0">
      <w:start w:val="1"/>
      <w:numFmt w:val="decimal"/>
      <w:lvlText w:val="%1."/>
      <w:lvlJc w:val="left"/>
      <w:pPr>
        <w:tabs>
          <w:tab w:val="num" w:pos="567"/>
        </w:tabs>
        <w:ind w:left="567" w:hanging="567"/>
      </w:pPr>
      <w:rPr>
        <w:rFonts w:ascii="Arial" w:hAnsi="Arial" w:hint="default"/>
        <w:sz w:val="32"/>
        <w:szCs w:val="32"/>
      </w:rPr>
    </w:lvl>
    <w:lvl w:ilvl="1">
      <w:start w:val="1"/>
      <w:numFmt w:val="decimal"/>
      <w:lvlText w:val="%1.%2"/>
      <w:lvlJc w:val="left"/>
      <w:pPr>
        <w:tabs>
          <w:tab w:val="num" w:pos="1134"/>
        </w:tabs>
        <w:ind w:left="1134" w:hanging="1134"/>
      </w:pPr>
      <w:rPr>
        <w:rFonts w:ascii="Arial" w:hAnsi="Arial" w:hint="default"/>
        <w:b/>
        <w:i w:val="0"/>
        <w:sz w:val="24"/>
      </w:rPr>
    </w:lvl>
    <w:lvl w:ilvl="2">
      <w:start w:val="1"/>
      <w:numFmt w:val="none"/>
      <w:pStyle w:val="EstiloTtulo3"/>
      <w:lvlText w:val="%1.%2.1"/>
      <w:lvlJc w:val="left"/>
      <w:pPr>
        <w:tabs>
          <w:tab w:val="num" w:pos="720"/>
        </w:tabs>
        <w:ind w:left="720" w:hanging="720"/>
      </w:pPr>
      <w:rPr>
        <w:rFonts w:ascii="Arial" w:hAnsi="Arial" w:cs="Arial" w:hint="default"/>
        <w:b/>
        <w:bCs/>
        <w:i w:val="0"/>
        <w:iCs w:val="0"/>
        <w:sz w:val="24"/>
        <w:szCs w:val="24"/>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5BC67C16"/>
    <w:multiLevelType w:val="hybridMultilevel"/>
    <w:tmpl w:val="AD4CD0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7F3BCA"/>
    <w:multiLevelType w:val="multilevel"/>
    <w:tmpl w:val="30F0BF56"/>
    <w:lvl w:ilvl="0">
      <w:start w:val="282"/>
      <w:numFmt w:val="decimal"/>
      <w:lvlText w:val="Art. %1"/>
      <w:lvlJc w:val="left"/>
      <w:pPr>
        <w:ind w:left="360" w:hanging="360"/>
      </w:pPr>
      <w:rPr>
        <w:rFonts w:hint="default"/>
      </w:rPr>
    </w:lvl>
    <w:lvl w:ilvl="1">
      <w:start w:val="1"/>
      <w:numFmt w:val="decimal"/>
      <w:lvlText w:val="(%2)"/>
      <w:lvlJc w:val="left"/>
      <w:pPr>
        <w:ind w:left="720" w:hanging="360"/>
      </w:pPr>
      <w:rPr>
        <w:rFonts w:hint="default"/>
        <w:strike w:val="0"/>
        <w:color w:val="auto"/>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2663185"/>
    <w:multiLevelType w:val="hybridMultilevel"/>
    <w:tmpl w:val="1DB2964C"/>
    <w:lvl w:ilvl="0" w:tplc="DDF24B84">
      <w:start w:val="1"/>
      <w:numFmt w:val="upperRoman"/>
      <w:lvlText w:val="%1."/>
      <w:lvlJc w:val="right"/>
      <w:pPr>
        <w:ind w:left="360" w:hanging="360"/>
      </w:pPr>
      <w:rPr>
        <w:b/>
        <w:sz w:val="24"/>
        <w:szCs w:val="24"/>
      </w:rPr>
    </w:lvl>
    <w:lvl w:ilvl="1" w:tplc="6072633C">
      <w:start w:val="1"/>
      <w:numFmt w:val="decimal"/>
      <w:lvlText w:val="%2."/>
      <w:lvlJc w:val="left"/>
      <w:pPr>
        <w:tabs>
          <w:tab w:val="num" w:pos="360"/>
        </w:tabs>
        <w:ind w:left="360" w:hanging="360"/>
      </w:pPr>
      <w:rPr>
        <w:rFonts w:hint="default"/>
      </w:rPr>
    </w:lvl>
    <w:lvl w:ilvl="2" w:tplc="9FD2AB0E">
      <w:start w:val="1"/>
      <w:numFmt w:val="lowerRoman"/>
      <w:lvlText w:val="(%3)"/>
      <w:lvlJc w:val="left"/>
      <w:pPr>
        <w:ind w:left="840" w:hanging="360"/>
      </w:pPr>
      <w:rPr>
        <w:rFonts w:hint="default"/>
      </w:rPr>
    </w:lvl>
    <w:lvl w:ilvl="3" w:tplc="79785DF2">
      <w:start w:val="1"/>
      <w:numFmt w:val="lowerLetter"/>
      <w:lvlText w:val="%4)"/>
      <w:lvlJc w:val="left"/>
      <w:pPr>
        <w:ind w:left="2880" w:hanging="360"/>
      </w:pPr>
      <w:rPr>
        <w:rFonts w:hint="default"/>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63FB504A"/>
    <w:multiLevelType w:val="hybridMultilevel"/>
    <w:tmpl w:val="CF5A4CF2"/>
    <w:lvl w:ilvl="0" w:tplc="A4689F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E71944"/>
    <w:multiLevelType w:val="hybridMultilevel"/>
    <w:tmpl w:val="28C68746"/>
    <w:lvl w:ilvl="0" w:tplc="FC56012C">
      <w:start w:val="1"/>
      <w:numFmt w:val="decimal"/>
      <w:lvlText w:val="(%1)"/>
      <w:lvlJc w:val="left"/>
      <w:pPr>
        <w:tabs>
          <w:tab w:val="num" w:pos="360"/>
        </w:tabs>
        <w:ind w:left="360" w:hanging="360"/>
      </w:pPr>
      <w:rPr>
        <w:rFonts w:hint="default"/>
        <w:b w:val="0"/>
        <w:bCs/>
        <w:strike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EEF0C61"/>
    <w:multiLevelType w:val="hybridMultilevel"/>
    <w:tmpl w:val="7F4E4B2A"/>
    <w:lvl w:ilvl="0" w:tplc="04070001">
      <w:start w:val="1"/>
      <w:numFmt w:val="bullet"/>
      <w:lvlText w:val=""/>
      <w:lvlJc w:val="left"/>
      <w:pPr>
        <w:ind w:left="360" w:hanging="360"/>
      </w:pPr>
      <w:rPr>
        <w:rFonts w:ascii="Symbol" w:hAnsi="Symbol" w:hint="default"/>
      </w:rPr>
    </w:lvl>
    <w:lvl w:ilvl="1" w:tplc="42B815EE">
      <w:numFmt w:val="bullet"/>
      <w:lvlText w:val="-"/>
      <w:lvlJc w:val="left"/>
      <w:pPr>
        <w:ind w:left="1080" w:hanging="360"/>
      </w:pPr>
      <w:rPr>
        <w:rFonts w:ascii="Arial" w:eastAsia="Calibri" w:hAnsi="Arial" w:cs="Aria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71312ACD"/>
    <w:multiLevelType w:val="hybridMultilevel"/>
    <w:tmpl w:val="7166BC12"/>
    <w:lvl w:ilvl="0" w:tplc="6D2492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21027D6"/>
    <w:multiLevelType w:val="hybridMultilevel"/>
    <w:tmpl w:val="003A2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7B1E18"/>
    <w:multiLevelType w:val="multilevel"/>
    <w:tmpl w:val="3466BDEC"/>
    <w:lvl w:ilvl="0">
      <w:start w:val="1"/>
      <w:numFmt w:val="decimal"/>
      <w:lvlText w:val="%1."/>
      <w:lvlJc w:val="left"/>
      <w:pPr>
        <w:tabs>
          <w:tab w:val="num" w:pos="864"/>
        </w:tabs>
        <w:ind w:left="864" w:hanging="774"/>
      </w:pPr>
      <w:rPr>
        <w:rFonts w:ascii="Times New Roman" w:hAnsi="Times New Roman" w:cs="Times New Roman" w:hint="default"/>
        <w:b/>
        <w:bCs/>
        <w:i w:val="0"/>
        <w:iCs w:val="0"/>
        <w:sz w:val="24"/>
        <w:szCs w:val="24"/>
      </w:rPr>
    </w:lvl>
    <w:lvl w:ilvl="1">
      <w:start w:val="1"/>
      <w:numFmt w:val="decimal"/>
      <w:isLgl/>
      <w:lvlText w:val="%1.%2"/>
      <w:lvlJc w:val="left"/>
      <w:pPr>
        <w:tabs>
          <w:tab w:val="num" w:pos="360"/>
        </w:tabs>
        <w:ind w:left="360" w:hanging="360"/>
      </w:pPr>
      <w:rPr>
        <w:rFonts w:ascii="Times New Roman" w:hAnsi="Times New Roman" w:cs="Times New Roman" w:hint="default"/>
        <w:b/>
        <w:bCs/>
        <w:i w:val="0"/>
        <w:iCs w:val="0"/>
        <w:sz w:val="24"/>
        <w:szCs w:val="24"/>
      </w:rPr>
    </w:lvl>
    <w:lvl w:ilvl="2">
      <w:start w:val="1"/>
      <w:numFmt w:val="decimal"/>
      <w:isLgl/>
      <w:lvlText w:val="%1.%2.%3"/>
      <w:lvlJc w:val="left"/>
      <w:pPr>
        <w:tabs>
          <w:tab w:val="num" w:pos="720"/>
        </w:tabs>
        <w:ind w:left="720" w:hanging="720"/>
      </w:pPr>
      <w:rPr>
        <w:rFonts w:ascii="Arial" w:hAnsi="Arial" w:cs="Arial" w:hint="default"/>
        <w:b/>
        <w:bCs/>
        <w:i w:val="0"/>
        <w:iCs w:val="0"/>
        <w:sz w:val="24"/>
        <w:szCs w:val="24"/>
      </w:rPr>
    </w:lvl>
    <w:lvl w:ilvl="3">
      <w:start w:val="1"/>
      <w:numFmt w:val="decimal"/>
      <w:isLgl/>
      <w:lvlText w:val="%1.%2.%3.%4"/>
      <w:lvlJc w:val="left"/>
      <w:pPr>
        <w:tabs>
          <w:tab w:val="num" w:pos="1080"/>
        </w:tabs>
        <w:ind w:left="1080" w:hanging="1080"/>
      </w:pPr>
      <w:rPr>
        <w:rFonts w:cs="@SimSun-ExtB" w:hint="default"/>
      </w:rPr>
    </w:lvl>
    <w:lvl w:ilvl="4">
      <w:start w:val="1"/>
      <w:numFmt w:val="decimal"/>
      <w:isLgl/>
      <w:lvlText w:val="%1.%2.%3.%4.%5"/>
      <w:lvlJc w:val="left"/>
      <w:pPr>
        <w:tabs>
          <w:tab w:val="num" w:pos="1648"/>
        </w:tabs>
        <w:ind w:left="1648" w:hanging="1080"/>
      </w:pPr>
      <w:rPr>
        <w:rFonts w:cs="@SimSun-ExtB" w:hint="default"/>
      </w:rPr>
    </w:lvl>
    <w:lvl w:ilvl="5">
      <w:start w:val="1"/>
      <w:numFmt w:val="decimal"/>
      <w:isLgl/>
      <w:lvlText w:val="%1.%2.%3.%4.%5.%6"/>
      <w:lvlJc w:val="left"/>
      <w:pPr>
        <w:tabs>
          <w:tab w:val="num" w:pos="1440"/>
        </w:tabs>
        <w:ind w:left="1440" w:hanging="1440"/>
      </w:pPr>
      <w:rPr>
        <w:rFonts w:cs="@SimSun-ExtB" w:hint="default"/>
      </w:rPr>
    </w:lvl>
    <w:lvl w:ilvl="6">
      <w:start w:val="1"/>
      <w:numFmt w:val="decimal"/>
      <w:isLgl/>
      <w:lvlText w:val="%1.%2.%3.%4.%5.%6.%7"/>
      <w:lvlJc w:val="left"/>
      <w:pPr>
        <w:tabs>
          <w:tab w:val="num" w:pos="1440"/>
        </w:tabs>
        <w:ind w:left="1440" w:hanging="1440"/>
      </w:pPr>
      <w:rPr>
        <w:rFonts w:cs="@SimSun-ExtB" w:hint="default"/>
      </w:rPr>
    </w:lvl>
    <w:lvl w:ilvl="7">
      <w:start w:val="1"/>
      <w:numFmt w:val="decimal"/>
      <w:isLgl/>
      <w:lvlText w:val="%1.%2.%3.%4.%5.%6.%7.%8"/>
      <w:lvlJc w:val="left"/>
      <w:pPr>
        <w:tabs>
          <w:tab w:val="num" w:pos="1800"/>
        </w:tabs>
        <w:ind w:left="1800" w:hanging="1800"/>
      </w:pPr>
      <w:rPr>
        <w:rFonts w:cs="@SimSun-ExtB" w:hint="default"/>
      </w:rPr>
    </w:lvl>
    <w:lvl w:ilvl="8">
      <w:start w:val="1"/>
      <w:numFmt w:val="decimal"/>
      <w:isLgl/>
      <w:lvlText w:val="%1.%2.%3.%4.%5.%6.%7.%8.%9"/>
      <w:lvlJc w:val="left"/>
      <w:pPr>
        <w:tabs>
          <w:tab w:val="num" w:pos="1800"/>
        </w:tabs>
        <w:ind w:left="1800" w:hanging="1800"/>
      </w:pPr>
      <w:rPr>
        <w:rFonts w:cs="@SimSun-ExtB" w:hint="default"/>
      </w:rPr>
    </w:lvl>
  </w:abstractNum>
  <w:abstractNum w:abstractNumId="44" w15:restartNumberingAfterBreak="0">
    <w:nsid w:val="7CA47919"/>
    <w:multiLevelType w:val="hybridMultilevel"/>
    <w:tmpl w:val="5D725B3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7F413715"/>
    <w:multiLevelType w:val="multilevel"/>
    <w:tmpl w:val="DBD062D8"/>
    <w:lvl w:ilvl="0">
      <w:start w:val="1"/>
      <w:numFmt w:val="decimal"/>
      <w:lvlText w:val="Art. %1. "/>
      <w:lvlJc w:val="left"/>
      <w:pPr>
        <w:tabs>
          <w:tab w:val="num" w:pos="1418"/>
        </w:tabs>
        <w:ind w:left="-283" w:firstLine="709"/>
      </w:pPr>
      <w:rPr>
        <w:rFonts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24"/>
        <w:szCs w:val="24"/>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num w:numId="1">
    <w:abstractNumId w:val="3"/>
  </w:num>
  <w:num w:numId="2">
    <w:abstractNumId w:val="39"/>
  </w:num>
  <w:num w:numId="3">
    <w:abstractNumId w:val="12"/>
  </w:num>
  <w:num w:numId="4">
    <w:abstractNumId w:val="34"/>
  </w:num>
  <w:num w:numId="5">
    <w:abstractNumId w:val="43"/>
  </w:num>
  <w:num w:numId="6">
    <w:abstractNumId w:val="31"/>
  </w:num>
  <w:num w:numId="7">
    <w:abstractNumId w:val="4"/>
  </w:num>
  <w:num w:numId="8">
    <w:abstractNumId w:val="33"/>
  </w:num>
  <w:num w:numId="9">
    <w:abstractNumId w:val="37"/>
  </w:num>
  <w:num w:numId="10">
    <w:abstractNumId w:val="28"/>
  </w:num>
  <w:num w:numId="11">
    <w:abstractNumId w:val="11"/>
  </w:num>
  <w:num w:numId="12">
    <w:abstractNumId w:val="18"/>
  </w:num>
  <w:num w:numId="13">
    <w:abstractNumId w:val="40"/>
  </w:num>
  <w:num w:numId="14">
    <w:abstractNumId w:val="17"/>
  </w:num>
  <w:num w:numId="15">
    <w:abstractNumId w:val="16"/>
  </w:num>
  <w:num w:numId="16">
    <w:abstractNumId w:val="30"/>
  </w:num>
  <w:num w:numId="17">
    <w:abstractNumId w:val="20"/>
  </w:num>
  <w:num w:numId="18">
    <w:abstractNumId w:val="10"/>
  </w:num>
  <w:num w:numId="19">
    <w:abstractNumId w:val="38"/>
  </w:num>
  <w:num w:numId="20">
    <w:abstractNumId w:val="22"/>
  </w:num>
  <w:num w:numId="21">
    <w:abstractNumId w:val="44"/>
  </w:num>
  <w:num w:numId="22">
    <w:abstractNumId w:val="13"/>
  </w:num>
  <w:num w:numId="23">
    <w:abstractNumId w:val="6"/>
  </w:num>
  <w:num w:numId="24">
    <w:abstractNumId w:val="21"/>
  </w:num>
  <w:num w:numId="25">
    <w:abstractNumId w:val="42"/>
  </w:num>
  <w:num w:numId="26">
    <w:abstractNumId w:val="8"/>
  </w:num>
  <w:num w:numId="27">
    <w:abstractNumId w:val="25"/>
  </w:num>
  <w:num w:numId="28">
    <w:abstractNumId w:val="14"/>
  </w:num>
  <w:num w:numId="29">
    <w:abstractNumId w:val="19"/>
  </w:num>
  <w:num w:numId="30">
    <w:abstractNumId w:val="23"/>
  </w:num>
  <w:num w:numId="31">
    <w:abstractNumId w:val="24"/>
  </w:num>
  <w:num w:numId="32">
    <w:abstractNumId w:val="26"/>
  </w:num>
  <w:num w:numId="33">
    <w:abstractNumId w:val="7"/>
  </w:num>
  <w:num w:numId="34">
    <w:abstractNumId w:val="0"/>
  </w:num>
  <w:num w:numId="35">
    <w:abstractNumId w:val="29"/>
  </w:num>
  <w:num w:numId="36">
    <w:abstractNumId w:val="9"/>
  </w:num>
  <w:num w:numId="37">
    <w:abstractNumId w:val="1"/>
  </w:num>
  <w:num w:numId="38">
    <w:abstractNumId w:val="36"/>
  </w:num>
  <w:num w:numId="39">
    <w:abstractNumId w:val="35"/>
  </w:num>
  <w:num w:numId="40">
    <w:abstractNumId w:val="15"/>
  </w:num>
  <w:num w:numId="41">
    <w:abstractNumId w:val="27"/>
  </w:num>
  <w:num w:numId="42">
    <w:abstractNumId w:val="2"/>
  </w:num>
  <w:num w:numId="43">
    <w:abstractNumId w:val="41"/>
  </w:num>
  <w:num w:numId="44">
    <w:abstractNumId w:val="32"/>
  </w:num>
  <w:num w:numId="45">
    <w:abstractNumId w:val="45"/>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5D0"/>
    <w:rsid w:val="000F0C7F"/>
    <w:rsid w:val="002212D4"/>
    <w:rsid w:val="00257F5A"/>
    <w:rsid w:val="0027115D"/>
    <w:rsid w:val="002B58BC"/>
    <w:rsid w:val="00302E3F"/>
    <w:rsid w:val="00453F29"/>
    <w:rsid w:val="00513192"/>
    <w:rsid w:val="006061C8"/>
    <w:rsid w:val="006C036D"/>
    <w:rsid w:val="00811CD2"/>
    <w:rsid w:val="00944409"/>
    <w:rsid w:val="00964D24"/>
    <w:rsid w:val="00A0050B"/>
    <w:rsid w:val="00A109B7"/>
    <w:rsid w:val="00AA4401"/>
    <w:rsid w:val="00AE70A2"/>
    <w:rsid w:val="00C740D2"/>
    <w:rsid w:val="00CF1616"/>
    <w:rsid w:val="00D41F28"/>
    <w:rsid w:val="00D4510A"/>
    <w:rsid w:val="00F1777D"/>
    <w:rsid w:val="00FA1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68AEE6-AC40-4539-8E19-8E2EBF61D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5D0"/>
    <w:pPr>
      <w:spacing w:after="0" w:line="240" w:lineRule="auto"/>
    </w:pPr>
    <w:rPr>
      <w:rFonts w:ascii="Times New Roman" w:eastAsia="Times New Roman" w:hAnsi="Times New Roman" w:cs="Times New Roman"/>
      <w:sz w:val="24"/>
      <w:szCs w:val="24"/>
    </w:rPr>
  </w:style>
  <w:style w:type="paragraph" w:styleId="Heading1">
    <w:name w:val="heading 1"/>
    <w:aliases w:val="1. Überschrift 1"/>
    <w:basedOn w:val="Normal"/>
    <w:next w:val="Normal"/>
    <w:link w:val="Heading1Char"/>
    <w:qFormat/>
    <w:rsid w:val="00FA15D0"/>
    <w:pPr>
      <w:keepNext/>
      <w:numPr>
        <w:numId w:val="14"/>
      </w:numPr>
      <w:spacing w:before="240" w:after="60" w:line="276" w:lineRule="auto"/>
      <w:outlineLvl w:val="0"/>
    </w:pPr>
    <w:rPr>
      <w:rFonts w:ascii="Arial" w:eastAsia="Calibri" w:hAnsi="Arial" w:cs="Arial"/>
      <w:b/>
      <w:bCs/>
      <w:kern w:val="32"/>
      <w:sz w:val="32"/>
      <w:szCs w:val="32"/>
      <w:lang w:val="ro-RO"/>
    </w:rPr>
  </w:style>
  <w:style w:type="paragraph" w:styleId="Heading2">
    <w:name w:val="heading 2"/>
    <w:basedOn w:val="Normal"/>
    <w:next w:val="Normal"/>
    <w:link w:val="Heading2Char"/>
    <w:qFormat/>
    <w:rsid w:val="00FA15D0"/>
    <w:pPr>
      <w:keepNext/>
      <w:numPr>
        <w:ilvl w:val="1"/>
        <w:numId w:val="14"/>
      </w:numPr>
      <w:spacing w:before="240" w:after="60" w:line="276" w:lineRule="auto"/>
      <w:outlineLvl w:val="1"/>
    </w:pPr>
    <w:rPr>
      <w:rFonts w:ascii="Arial" w:eastAsia="Calibri" w:hAnsi="Arial" w:cs="Arial"/>
      <w:b/>
      <w:bCs/>
      <w:iCs/>
      <w:sz w:val="28"/>
      <w:szCs w:val="28"/>
      <w:lang w:val="ro-RO"/>
    </w:rPr>
  </w:style>
  <w:style w:type="paragraph" w:styleId="Heading3">
    <w:name w:val="heading 3"/>
    <w:basedOn w:val="Normal"/>
    <w:next w:val="Normal"/>
    <w:link w:val="Heading3Char"/>
    <w:qFormat/>
    <w:rsid w:val="00FA15D0"/>
    <w:pPr>
      <w:keepNext/>
      <w:numPr>
        <w:ilvl w:val="2"/>
        <w:numId w:val="14"/>
      </w:numPr>
      <w:spacing w:before="240" w:after="60" w:line="276" w:lineRule="auto"/>
      <w:outlineLvl w:val="2"/>
    </w:pPr>
    <w:rPr>
      <w:rFonts w:ascii="Arial" w:eastAsia="Calibri" w:hAnsi="Arial" w:cs="Arial"/>
      <w:b/>
      <w:bCs/>
      <w:sz w:val="26"/>
      <w:szCs w:val="26"/>
      <w:lang w:val="ro-RO"/>
    </w:rPr>
  </w:style>
  <w:style w:type="paragraph" w:styleId="Heading4">
    <w:name w:val="heading 4"/>
    <w:basedOn w:val="Normal"/>
    <w:next w:val="Normal"/>
    <w:link w:val="Heading4Char"/>
    <w:qFormat/>
    <w:rsid w:val="00FA15D0"/>
    <w:pPr>
      <w:keepNext/>
      <w:numPr>
        <w:ilvl w:val="3"/>
        <w:numId w:val="14"/>
      </w:numPr>
      <w:spacing w:before="240" w:after="60" w:line="276" w:lineRule="auto"/>
      <w:outlineLvl w:val="3"/>
    </w:pPr>
    <w:rPr>
      <w:rFonts w:ascii="Arial" w:eastAsia="Calibri" w:hAnsi="Arial"/>
      <w:b/>
      <w:bCs/>
      <w:i/>
      <w:sz w:val="22"/>
      <w:szCs w:val="28"/>
      <w:lang w:val="ro-RO"/>
    </w:rPr>
  </w:style>
  <w:style w:type="paragraph" w:styleId="Heading5">
    <w:name w:val="heading 5"/>
    <w:basedOn w:val="Normal"/>
    <w:next w:val="Normal"/>
    <w:link w:val="Heading5Char"/>
    <w:qFormat/>
    <w:rsid w:val="00FA15D0"/>
    <w:pPr>
      <w:numPr>
        <w:ilvl w:val="4"/>
        <w:numId w:val="14"/>
      </w:numPr>
      <w:spacing w:before="240" w:after="60" w:line="276" w:lineRule="auto"/>
      <w:outlineLvl w:val="4"/>
    </w:pPr>
    <w:rPr>
      <w:rFonts w:ascii="Calibri" w:eastAsia="Calibri" w:hAnsi="Calibri"/>
      <w:b/>
      <w:bCs/>
      <w:i/>
      <w:iCs/>
      <w:sz w:val="26"/>
      <w:szCs w:val="26"/>
      <w:lang w:val="ro-RO"/>
    </w:rPr>
  </w:style>
  <w:style w:type="paragraph" w:styleId="Heading6">
    <w:name w:val="heading 6"/>
    <w:basedOn w:val="Normal"/>
    <w:next w:val="Normal"/>
    <w:link w:val="Heading6Char"/>
    <w:qFormat/>
    <w:rsid w:val="00FA15D0"/>
    <w:pPr>
      <w:numPr>
        <w:ilvl w:val="5"/>
        <w:numId w:val="14"/>
      </w:numPr>
      <w:spacing w:before="240" w:after="60" w:line="276" w:lineRule="auto"/>
      <w:outlineLvl w:val="5"/>
    </w:pPr>
    <w:rPr>
      <w:rFonts w:eastAsia="Calibri"/>
      <w:b/>
      <w:bCs/>
      <w:sz w:val="22"/>
      <w:szCs w:val="22"/>
      <w:lang w:val="ro-RO"/>
    </w:rPr>
  </w:style>
  <w:style w:type="paragraph" w:styleId="Heading7">
    <w:name w:val="heading 7"/>
    <w:basedOn w:val="Normal"/>
    <w:next w:val="Normal"/>
    <w:link w:val="Heading7Char"/>
    <w:qFormat/>
    <w:rsid w:val="00FA15D0"/>
    <w:pPr>
      <w:numPr>
        <w:ilvl w:val="6"/>
        <w:numId w:val="14"/>
      </w:numPr>
      <w:spacing w:before="240" w:after="60" w:line="276" w:lineRule="auto"/>
      <w:outlineLvl w:val="6"/>
    </w:pPr>
    <w:rPr>
      <w:rFonts w:eastAsia="Calibri"/>
      <w:lang w:val="ro-RO"/>
    </w:rPr>
  </w:style>
  <w:style w:type="paragraph" w:styleId="Heading8">
    <w:name w:val="heading 8"/>
    <w:basedOn w:val="Normal"/>
    <w:next w:val="Normal"/>
    <w:link w:val="Heading8Char"/>
    <w:qFormat/>
    <w:rsid w:val="00FA15D0"/>
    <w:pPr>
      <w:numPr>
        <w:ilvl w:val="7"/>
        <w:numId w:val="14"/>
      </w:numPr>
      <w:spacing w:before="240" w:after="60" w:line="276" w:lineRule="auto"/>
      <w:outlineLvl w:val="7"/>
    </w:pPr>
    <w:rPr>
      <w:rFonts w:eastAsia="Calibri"/>
      <w:i/>
      <w:iCs/>
      <w:lang w:val="ro-RO"/>
    </w:rPr>
  </w:style>
  <w:style w:type="paragraph" w:styleId="Heading9">
    <w:name w:val="heading 9"/>
    <w:basedOn w:val="Normal"/>
    <w:next w:val="Normal"/>
    <w:link w:val="Heading9Char"/>
    <w:qFormat/>
    <w:rsid w:val="00FA15D0"/>
    <w:pPr>
      <w:numPr>
        <w:ilvl w:val="8"/>
        <w:numId w:val="14"/>
      </w:numPr>
      <w:spacing w:before="240" w:after="60" w:line="276" w:lineRule="auto"/>
      <w:outlineLvl w:val="8"/>
    </w:pPr>
    <w:rPr>
      <w:rFonts w:ascii="Arial" w:eastAsia="Calibri" w:hAnsi="Arial" w:cs="Arial"/>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Überschrift 1 Char"/>
    <w:basedOn w:val="DefaultParagraphFont"/>
    <w:link w:val="Heading1"/>
    <w:rsid w:val="00FA15D0"/>
    <w:rPr>
      <w:rFonts w:ascii="Arial" w:eastAsia="Calibri" w:hAnsi="Arial" w:cs="Arial"/>
      <w:b/>
      <w:bCs/>
      <w:kern w:val="32"/>
      <w:sz w:val="32"/>
      <w:szCs w:val="32"/>
      <w:lang w:val="ro-RO"/>
    </w:rPr>
  </w:style>
  <w:style w:type="character" w:customStyle="1" w:styleId="Heading2Char">
    <w:name w:val="Heading 2 Char"/>
    <w:basedOn w:val="DefaultParagraphFont"/>
    <w:link w:val="Heading2"/>
    <w:rsid w:val="00FA15D0"/>
    <w:rPr>
      <w:rFonts w:ascii="Arial" w:eastAsia="Calibri" w:hAnsi="Arial" w:cs="Arial"/>
      <w:b/>
      <w:bCs/>
      <w:iCs/>
      <w:sz w:val="28"/>
      <w:szCs w:val="28"/>
      <w:lang w:val="ro-RO"/>
    </w:rPr>
  </w:style>
  <w:style w:type="character" w:customStyle="1" w:styleId="Heading3Char">
    <w:name w:val="Heading 3 Char"/>
    <w:basedOn w:val="DefaultParagraphFont"/>
    <w:link w:val="Heading3"/>
    <w:rsid w:val="00FA15D0"/>
    <w:rPr>
      <w:rFonts w:ascii="Arial" w:eastAsia="Calibri" w:hAnsi="Arial" w:cs="Arial"/>
      <w:b/>
      <w:bCs/>
      <w:sz w:val="26"/>
      <w:szCs w:val="26"/>
      <w:lang w:val="ro-RO"/>
    </w:rPr>
  </w:style>
  <w:style w:type="character" w:customStyle="1" w:styleId="Heading4Char">
    <w:name w:val="Heading 4 Char"/>
    <w:basedOn w:val="DefaultParagraphFont"/>
    <w:link w:val="Heading4"/>
    <w:rsid w:val="00FA15D0"/>
    <w:rPr>
      <w:rFonts w:ascii="Arial" w:eastAsia="Calibri" w:hAnsi="Arial" w:cs="Times New Roman"/>
      <w:b/>
      <w:bCs/>
      <w:i/>
      <w:szCs w:val="28"/>
      <w:lang w:val="ro-RO"/>
    </w:rPr>
  </w:style>
  <w:style w:type="character" w:customStyle="1" w:styleId="Heading5Char">
    <w:name w:val="Heading 5 Char"/>
    <w:basedOn w:val="DefaultParagraphFont"/>
    <w:link w:val="Heading5"/>
    <w:rsid w:val="00FA15D0"/>
    <w:rPr>
      <w:rFonts w:ascii="Calibri" w:eastAsia="Calibri" w:hAnsi="Calibri" w:cs="Times New Roman"/>
      <w:b/>
      <w:bCs/>
      <w:i/>
      <w:iCs/>
      <w:sz w:val="26"/>
      <w:szCs w:val="26"/>
      <w:lang w:val="ro-RO"/>
    </w:rPr>
  </w:style>
  <w:style w:type="character" w:customStyle="1" w:styleId="Heading6Char">
    <w:name w:val="Heading 6 Char"/>
    <w:basedOn w:val="DefaultParagraphFont"/>
    <w:link w:val="Heading6"/>
    <w:rsid w:val="00FA15D0"/>
    <w:rPr>
      <w:rFonts w:ascii="Times New Roman" w:eastAsia="Calibri" w:hAnsi="Times New Roman" w:cs="Times New Roman"/>
      <w:b/>
      <w:bCs/>
      <w:lang w:val="ro-RO"/>
    </w:rPr>
  </w:style>
  <w:style w:type="character" w:customStyle="1" w:styleId="Heading7Char">
    <w:name w:val="Heading 7 Char"/>
    <w:basedOn w:val="DefaultParagraphFont"/>
    <w:link w:val="Heading7"/>
    <w:rsid w:val="00FA15D0"/>
    <w:rPr>
      <w:rFonts w:ascii="Times New Roman" w:eastAsia="Calibri" w:hAnsi="Times New Roman" w:cs="Times New Roman"/>
      <w:sz w:val="24"/>
      <w:szCs w:val="24"/>
      <w:lang w:val="ro-RO"/>
    </w:rPr>
  </w:style>
  <w:style w:type="character" w:customStyle="1" w:styleId="Heading8Char">
    <w:name w:val="Heading 8 Char"/>
    <w:basedOn w:val="DefaultParagraphFont"/>
    <w:link w:val="Heading8"/>
    <w:rsid w:val="00FA15D0"/>
    <w:rPr>
      <w:rFonts w:ascii="Times New Roman" w:eastAsia="Calibri" w:hAnsi="Times New Roman" w:cs="Times New Roman"/>
      <w:i/>
      <w:iCs/>
      <w:sz w:val="24"/>
      <w:szCs w:val="24"/>
      <w:lang w:val="ro-RO"/>
    </w:rPr>
  </w:style>
  <w:style w:type="character" w:customStyle="1" w:styleId="Heading9Char">
    <w:name w:val="Heading 9 Char"/>
    <w:basedOn w:val="DefaultParagraphFont"/>
    <w:link w:val="Heading9"/>
    <w:rsid w:val="00FA15D0"/>
    <w:rPr>
      <w:rFonts w:ascii="Arial" w:eastAsia="Calibri" w:hAnsi="Arial" w:cs="Arial"/>
      <w:lang w:val="ro-RO"/>
    </w:rPr>
  </w:style>
  <w:style w:type="paragraph" w:styleId="ListParagraph">
    <w:name w:val="List Paragraph"/>
    <w:aliases w:val="List Paragraph1,body 2,List Paragraph11,List Paragraph111,GIZ List Paragraph,Liststycke SKL,En tête 1,PDP DOCUMENT SUBTITLE,Bullet list,Table of contents numbered,Foot note,Indent Paragraph,Lettre d'introduction,Paragraphe de liste PBLH"/>
    <w:basedOn w:val="Normal"/>
    <w:link w:val="ListParagraphChar"/>
    <w:uiPriority w:val="1"/>
    <w:qFormat/>
    <w:rsid w:val="00FA15D0"/>
    <w:pPr>
      <w:widowControl w:val="0"/>
      <w:autoSpaceDE w:val="0"/>
      <w:autoSpaceDN w:val="0"/>
      <w:ind w:left="895" w:hanging="339"/>
    </w:pPr>
    <w:rPr>
      <w:rFonts w:ascii="Tahoma" w:eastAsia="Microsoft Sans Serif" w:hAnsi="Tahoma" w:cs="Microsoft Sans Serif"/>
      <w:sz w:val="20"/>
      <w:lang w:val="ro-RO"/>
    </w:rPr>
  </w:style>
  <w:style w:type="character" w:customStyle="1" w:styleId="ListParagraphChar">
    <w:name w:val="List Paragraph Char"/>
    <w:aliases w:val="List Paragraph1 Char,body 2 Char,List Paragraph11 Char,List Paragraph111 Char,GIZ List Paragraph Char,Liststycke SKL Char,En tête 1 Char,PDP DOCUMENT SUBTITLE Char,Bullet list Char,Table of contents numbered Char,Foot note Char"/>
    <w:link w:val="ListParagraph"/>
    <w:uiPriority w:val="34"/>
    <w:qFormat/>
    <w:locked/>
    <w:rsid w:val="00FA15D0"/>
    <w:rPr>
      <w:rFonts w:ascii="Tahoma" w:eastAsia="Microsoft Sans Serif" w:hAnsi="Tahoma" w:cs="Microsoft Sans Serif"/>
      <w:sz w:val="20"/>
      <w:lang w:val="ro-RO"/>
    </w:rPr>
  </w:style>
  <w:style w:type="paragraph" w:styleId="Header">
    <w:name w:val="header"/>
    <w:basedOn w:val="Normal"/>
    <w:link w:val="HeaderChar"/>
    <w:uiPriority w:val="99"/>
    <w:unhideWhenUsed/>
    <w:rsid w:val="00FA15D0"/>
    <w:pPr>
      <w:tabs>
        <w:tab w:val="center" w:pos="4536"/>
        <w:tab w:val="right" w:pos="9072"/>
      </w:tabs>
    </w:pPr>
    <w:rPr>
      <w:rFonts w:ascii="Calibri" w:eastAsia="Calibri" w:hAnsi="Calibri"/>
      <w:sz w:val="22"/>
      <w:szCs w:val="22"/>
      <w:lang w:val="ro-RO"/>
    </w:rPr>
  </w:style>
  <w:style w:type="character" w:customStyle="1" w:styleId="HeaderChar">
    <w:name w:val="Header Char"/>
    <w:basedOn w:val="DefaultParagraphFont"/>
    <w:link w:val="Header"/>
    <w:uiPriority w:val="99"/>
    <w:rsid w:val="00FA15D0"/>
    <w:rPr>
      <w:rFonts w:ascii="Calibri" w:eastAsia="Calibri" w:hAnsi="Calibri" w:cs="Times New Roman"/>
      <w:lang w:val="ro-RO"/>
    </w:rPr>
  </w:style>
  <w:style w:type="paragraph" w:styleId="Footer">
    <w:name w:val="footer"/>
    <w:basedOn w:val="Normal"/>
    <w:link w:val="FooterChar"/>
    <w:uiPriority w:val="99"/>
    <w:unhideWhenUsed/>
    <w:rsid w:val="00FA15D0"/>
    <w:pPr>
      <w:tabs>
        <w:tab w:val="center" w:pos="4536"/>
        <w:tab w:val="right" w:pos="9072"/>
      </w:tabs>
    </w:pPr>
    <w:rPr>
      <w:rFonts w:ascii="Calibri" w:eastAsia="Calibri" w:hAnsi="Calibri"/>
      <w:sz w:val="22"/>
      <w:szCs w:val="22"/>
      <w:lang w:val="ro-RO"/>
    </w:rPr>
  </w:style>
  <w:style w:type="character" w:customStyle="1" w:styleId="FooterChar">
    <w:name w:val="Footer Char"/>
    <w:basedOn w:val="DefaultParagraphFont"/>
    <w:link w:val="Footer"/>
    <w:uiPriority w:val="99"/>
    <w:rsid w:val="00FA15D0"/>
    <w:rPr>
      <w:rFonts w:ascii="Calibri" w:eastAsia="Calibri" w:hAnsi="Calibri" w:cs="Times New Roman"/>
      <w:lang w:val="ro-RO"/>
    </w:rPr>
  </w:style>
  <w:style w:type="character" w:customStyle="1" w:styleId="BalloonTextChar">
    <w:name w:val="Balloon Text Char"/>
    <w:basedOn w:val="DefaultParagraphFont"/>
    <w:link w:val="BalloonText"/>
    <w:uiPriority w:val="99"/>
    <w:semiHidden/>
    <w:rsid w:val="00FA15D0"/>
    <w:rPr>
      <w:rFonts w:ascii="Tahoma" w:eastAsia="Calibri" w:hAnsi="Tahoma" w:cs="Times New Roman"/>
      <w:sz w:val="16"/>
      <w:szCs w:val="16"/>
      <w:lang w:val="ro-RO"/>
    </w:rPr>
  </w:style>
  <w:style w:type="paragraph" w:styleId="BalloonText">
    <w:name w:val="Balloon Text"/>
    <w:basedOn w:val="Normal"/>
    <w:link w:val="BalloonTextChar"/>
    <w:uiPriority w:val="99"/>
    <w:semiHidden/>
    <w:unhideWhenUsed/>
    <w:rsid w:val="00FA15D0"/>
    <w:rPr>
      <w:rFonts w:ascii="Tahoma" w:eastAsia="Calibri" w:hAnsi="Tahoma"/>
      <w:sz w:val="16"/>
      <w:szCs w:val="16"/>
      <w:lang w:val="ro-RO"/>
    </w:rPr>
  </w:style>
  <w:style w:type="character" w:customStyle="1" w:styleId="BalloonTextChar1">
    <w:name w:val="Balloon Text Char1"/>
    <w:basedOn w:val="DefaultParagraphFont"/>
    <w:uiPriority w:val="99"/>
    <w:semiHidden/>
    <w:rsid w:val="00FA15D0"/>
    <w:rPr>
      <w:rFonts w:ascii="Segoe UI" w:eastAsia="Times New Roman" w:hAnsi="Segoe UI" w:cs="Segoe UI"/>
      <w:sz w:val="18"/>
      <w:szCs w:val="18"/>
    </w:rPr>
  </w:style>
  <w:style w:type="character" w:styleId="PageNumber">
    <w:name w:val="page number"/>
    <w:basedOn w:val="DefaultParagraphFont"/>
    <w:rsid w:val="00FA15D0"/>
  </w:style>
  <w:style w:type="paragraph" w:customStyle="1" w:styleId="MitDurchschrift">
    <w:name w:val="Mit_Durchschrift"/>
    <w:rsid w:val="00FA15D0"/>
    <w:pPr>
      <w:spacing w:after="0" w:line="240" w:lineRule="auto"/>
      <w:jc w:val="center"/>
    </w:pPr>
    <w:rPr>
      <w:rFonts w:ascii="Times New Roman" w:eastAsia="Times New Roman" w:hAnsi="Times New Roman" w:cs="Times New Roman"/>
      <w:b/>
      <w:color w:val="FFFFFF"/>
      <w:spacing w:val="30"/>
      <w:sz w:val="28"/>
      <w:szCs w:val="28"/>
      <w:lang w:val="de-DE" w:eastAsia="de-DE"/>
    </w:rPr>
  </w:style>
  <w:style w:type="character" w:styleId="Hyperlink">
    <w:name w:val="Hyperlink"/>
    <w:rsid w:val="00FA15D0"/>
    <w:rPr>
      <w:color w:val="0000FF"/>
      <w:u w:val="single"/>
    </w:rPr>
  </w:style>
  <w:style w:type="paragraph" w:customStyle="1" w:styleId="EstiloTtulo3">
    <w:name w:val="Estilo Título 3"/>
    <w:basedOn w:val="Normal"/>
    <w:rsid w:val="00FA15D0"/>
    <w:pPr>
      <w:numPr>
        <w:ilvl w:val="2"/>
        <w:numId w:val="4"/>
      </w:numPr>
      <w:spacing w:after="200" w:line="276" w:lineRule="auto"/>
    </w:pPr>
    <w:rPr>
      <w:rFonts w:ascii="Calibri" w:eastAsia="Calibri" w:hAnsi="Calibri"/>
      <w:sz w:val="22"/>
      <w:szCs w:val="22"/>
      <w:lang w:val="ro-RO"/>
    </w:rPr>
  </w:style>
  <w:style w:type="paragraph" w:styleId="Caption">
    <w:name w:val="caption"/>
    <w:aliases w:val="Map Char,Map,Map Char Char Char Char Char,Caption Char Char Car Car,Caption Char Char Car Car Car,Map Char Char Char Car Car,Caption Char Char,Map Char Char,Map Char Char Char,Caption Char1,Titlu Tabel"/>
    <w:basedOn w:val="Normal"/>
    <w:next w:val="Normal"/>
    <w:link w:val="CaptionChar"/>
    <w:qFormat/>
    <w:rsid w:val="00FA15D0"/>
    <w:pPr>
      <w:spacing w:after="200" w:line="276" w:lineRule="auto"/>
    </w:pPr>
    <w:rPr>
      <w:rFonts w:ascii="Calibri" w:eastAsia="Calibri" w:hAnsi="Calibri"/>
      <w:b/>
      <w:bCs/>
      <w:sz w:val="20"/>
      <w:szCs w:val="20"/>
      <w:lang w:val="ro-RO"/>
    </w:rPr>
  </w:style>
  <w:style w:type="character" w:customStyle="1" w:styleId="CaptionChar">
    <w:name w:val="Caption Char"/>
    <w:aliases w:val="Map Char Char1,Map Char1,Map Char Char Char Char Char Char,Caption Char Char Car Car Char,Caption Char Char Car Car Car Char,Map Char Char Char Car Car Char,Caption Char Char Char,Map Char Char Char1,Map Char Char Char Char,Titlu Tabel Char"/>
    <w:link w:val="Caption"/>
    <w:rsid w:val="00FA15D0"/>
    <w:rPr>
      <w:rFonts w:ascii="Calibri" w:eastAsia="Calibri" w:hAnsi="Calibri" w:cs="Times New Roman"/>
      <w:b/>
      <w:bCs/>
      <w:sz w:val="20"/>
      <w:szCs w:val="20"/>
      <w:lang w:val="ro-RO"/>
    </w:rPr>
  </w:style>
  <w:style w:type="paragraph" w:styleId="TOC1">
    <w:name w:val="toc 1"/>
    <w:basedOn w:val="Normal"/>
    <w:next w:val="Normal"/>
    <w:autoRedefine/>
    <w:uiPriority w:val="39"/>
    <w:rsid w:val="00FA15D0"/>
    <w:pPr>
      <w:spacing w:after="200" w:line="276" w:lineRule="auto"/>
    </w:pPr>
    <w:rPr>
      <w:rFonts w:ascii="Calibri" w:eastAsia="Calibri" w:hAnsi="Calibri"/>
      <w:sz w:val="22"/>
      <w:szCs w:val="22"/>
      <w:lang w:val="ro-RO"/>
    </w:rPr>
  </w:style>
  <w:style w:type="paragraph" w:styleId="TableofFigures">
    <w:name w:val="table of figures"/>
    <w:basedOn w:val="Normal"/>
    <w:next w:val="Normal"/>
    <w:uiPriority w:val="99"/>
    <w:rsid w:val="00FA15D0"/>
    <w:pPr>
      <w:spacing w:after="200" w:line="276" w:lineRule="auto"/>
    </w:pPr>
    <w:rPr>
      <w:rFonts w:ascii="Calibri" w:eastAsia="Calibri" w:hAnsi="Calibri"/>
      <w:sz w:val="22"/>
      <w:szCs w:val="22"/>
      <w:lang w:val="ro-RO"/>
    </w:rPr>
  </w:style>
  <w:style w:type="paragraph" w:customStyle="1" w:styleId="ZchnZchn18">
    <w:name w:val="Zchn Zchn18"/>
    <w:basedOn w:val="Normal"/>
    <w:rsid w:val="00FA15D0"/>
    <w:pPr>
      <w:tabs>
        <w:tab w:val="left" w:pos="709"/>
      </w:tabs>
    </w:pPr>
    <w:rPr>
      <w:rFonts w:ascii="Tahoma" w:hAnsi="Tahoma"/>
      <w:lang w:val="pl-PL" w:eastAsia="pl-PL"/>
    </w:rPr>
  </w:style>
  <w:style w:type="paragraph" w:customStyle="1" w:styleId="text1">
    <w:name w:val="text1"/>
    <w:basedOn w:val="Normal"/>
    <w:rsid w:val="00FA15D0"/>
    <w:pPr>
      <w:spacing w:after="240"/>
      <w:ind w:left="482"/>
      <w:jc w:val="both"/>
    </w:pPr>
    <w:rPr>
      <w:rFonts w:eastAsia="Arial Unicode MS"/>
    </w:rPr>
  </w:style>
  <w:style w:type="paragraph" w:styleId="NormalWeb">
    <w:name w:val="Normal (Web)"/>
    <w:basedOn w:val="Normal"/>
    <w:link w:val="NormalWebChar"/>
    <w:uiPriority w:val="99"/>
    <w:rsid w:val="00FA15D0"/>
    <w:pPr>
      <w:spacing w:before="100" w:beforeAutospacing="1" w:after="100" w:afterAutospacing="1"/>
    </w:pPr>
    <w:rPr>
      <w:rFonts w:ascii="Arial" w:eastAsia="Calibri" w:hAnsi="Arial" w:cs="Arial"/>
      <w:color w:val="000000"/>
      <w:sz w:val="20"/>
      <w:szCs w:val="20"/>
    </w:rPr>
  </w:style>
  <w:style w:type="character" w:customStyle="1" w:styleId="NormalWebChar">
    <w:name w:val="Normal (Web) Char"/>
    <w:link w:val="NormalWeb"/>
    <w:uiPriority w:val="99"/>
    <w:locked/>
    <w:rsid w:val="00FA15D0"/>
    <w:rPr>
      <w:rFonts w:ascii="Arial" w:eastAsia="Calibri" w:hAnsi="Arial" w:cs="Arial"/>
      <w:color w:val="000000"/>
      <w:sz w:val="20"/>
      <w:szCs w:val="20"/>
    </w:rPr>
  </w:style>
  <w:style w:type="paragraph" w:styleId="FootnoteText">
    <w:name w:val="footnote text"/>
    <w:aliases w:val="Nbpage Moens,single space,Podrozdział,Footnote Text Char Char,Fußnote,footnote text,FOOTNOTES,fn,stile 1,Footnote,Footnote1,Footnote2,Footnote3,Footnote4,Footnote5,Footnote6,Footnote7,Footnote8,Footnote9,Footnote10,Footnote11,~FootnoteText"/>
    <w:basedOn w:val="Normal"/>
    <w:link w:val="FootnoteTextChar"/>
    <w:qFormat/>
    <w:rsid w:val="00FA15D0"/>
    <w:rPr>
      <w:sz w:val="20"/>
      <w:szCs w:val="20"/>
      <w:lang w:val="fr-FR"/>
    </w:rPr>
  </w:style>
  <w:style w:type="character" w:customStyle="1" w:styleId="FootnoteTextChar">
    <w:name w:val="Footnote Text Char"/>
    <w:aliases w:val="Nbpage Moens Char,single space Char,Podrozdział Char,Footnote Text Char Char Char,Fußnote Char,footnote text Char,FOOTNOTES Char,fn Char,stile 1 Char,Footnote Char,Footnote1 Char,Footnote2 Char,Footnote3 Char,Footnote4 Char"/>
    <w:basedOn w:val="DefaultParagraphFont"/>
    <w:link w:val="FootnoteText"/>
    <w:qFormat/>
    <w:rsid w:val="00FA15D0"/>
    <w:rPr>
      <w:rFonts w:ascii="Times New Roman" w:eastAsia="Times New Roman" w:hAnsi="Times New Roman" w:cs="Times New Roman"/>
      <w:sz w:val="20"/>
      <w:szCs w:val="20"/>
      <w:lang w:val="fr-FR"/>
    </w:rPr>
  </w:style>
  <w:style w:type="character" w:styleId="FootnoteReference">
    <w:name w:val="footnote reference"/>
    <w:aliases w:val="-E Fußnotenzeichen,Heading 6 Char1,Footnote symbol, BVI fnr,number,SUPERS,Footnote Reference Superscript,stylish,Footnote number,(Diplomarbeit FZ),(Diplomarbeit FZ)1,(Diplomarbeit FZ)2,(Diplomarbeit FZ)3,(Diplomarbeit FZ)4"/>
    <w:rsid w:val="00FA15D0"/>
    <w:rPr>
      <w:vertAlign w:val="superscript"/>
    </w:rPr>
  </w:style>
  <w:style w:type="paragraph" w:customStyle="1" w:styleId="FarbigeListe-Akzent11">
    <w:name w:val="Farbige Liste - Akzent 11"/>
    <w:basedOn w:val="Normal"/>
    <w:qFormat/>
    <w:rsid w:val="00FA15D0"/>
    <w:pPr>
      <w:spacing w:after="200" w:line="276" w:lineRule="auto"/>
      <w:ind w:left="720"/>
    </w:pPr>
    <w:rPr>
      <w:rFonts w:ascii="Calibri" w:eastAsia="Calibri" w:hAnsi="Calibri"/>
      <w:sz w:val="22"/>
      <w:szCs w:val="22"/>
      <w:lang w:val="ro-RO"/>
    </w:rPr>
  </w:style>
  <w:style w:type="character" w:customStyle="1" w:styleId="CommentTextChar">
    <w:name w:val="Comment Text Char"/>
    <w:basedOn w:val="DefaultParagraphFont"/>
    <w:link w:val="CommentText"/>
    <w:uiPriority w:val="99"/>
    <w:rsid w:val="00FA15D0"/>
    <w:rPr>
      <w:rFonts w:ascii="Calibri" w:eastAsia="Calibri" w:hAnsi="Calibri" w:cs="Times New Roman"/>
      <w:sz w:val="20"/>
      <w:szCs w:val="20"/>
      <w:lang w:val="ro-RO"/>
    </w:rPr>
  </w:style>
  <w:style w:type="paragraph" w:styleId="CommentText">
    <w:name w:val="annotation text"/>
    <w:basedOn w:val="Normal"/>
    <w:link w:val="CommentTextChar"/>
    <w:uiPriority w:val="99"/>
    <w:unhideWhenUsed/>
    <w:rsid w:val="00FA15D0"/>
    <w:pPr>
      <w:spacing w:after="200" w:line="276" w:lineRule="auto"/>
    </w:pPr>
    <w:rPr>
      <w:rFonts w:ascii="Calibri" w:eastAsia="Calibri" w:hAnsi="Calibri"/>
      <w:sz w:val="20"/>
      <w:szCs w:val="20"/>
      <w:lang w:val="ro-RO"/>
    </w:rPr>
  </w:style>
  <w:style w:type="character" w:customStyle="1" w:styleId="CommentTextChar1">
    <w:name w:val="Comment Text Char1"/>
    <w:basedOn w:val="DefaultParagraphFont"/>
    <w:uiPriority w:val="99"/>
    <w:semiHidden/>
    <w:rsid w:val="00FA15D0"/>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FA15D0"/>
    <w:rPr>
      <w:rFonts w:ascii="Calibri" w:eastAsia="Calibri" w:hAnsi="Calibri" w:cs="Times New Roman"/>
      <w:b/>
      <w:bCs/>
      <w:sz w:val="20"/>
      <w:szCs w:val="20"/>
      <w:lang w:val="ro-RO"/>
    </w:rPr>
  </w:style>
  <w:style w:type="paragraph" w:styleId="CommentSubject">
    <w:name w:val="annotation subject"/>
    <w:basedOn w:val="CommentText"/>
    <w:next w:val="CommentText"/>
    <w:link w:val="CommentSubjectChar"/>
    <w:uiPriority w:val="99"/>
    <w:semiHidden/>
    <w:unhideWhenUsed/>
    <w:rsid w:val="00FA15D0"/>
    <w:rPr>
      <w:b/>
      <w:bCs/>
    </w:rPr>
  </w:style>
  <w:style w:type="character" w:customStyle="1" w:styleId="CommentSubjectChar1">
    <w:name w:val="Comment Subject Char1"/>
    <w:basedOn w:val="CommentTextChar1"/>
    <w:uiPriority w:val="99"/>
    <w:semiHidden/>
    <w:rsid w:val="00FA15D0"/>
    <w:rPr>
      <w:rFonts w:ascii="Times New Roman" w:eastAsia="Times New Roman" w:hAnsi="Times New Roman" w:cs="Times New Roman"/>
      <w:b/>
      <w:bCs/>
      <w:sz w:val="20"/>
      <w:szCs w:val="20"/>
    </w:rPr>
  </w:style>
  <w:style w:type="paragraph" w:styleId="TOC2">
    <w:name w:val="toc 2"/>
    <w:basedOn w:val="Normal"/>
    <w:next w:val="Normal"/>
    <w:autoRedefine/>
    <w:uiPriority w:val="39"/>
    <w:unhideWhenUsed/>
    <w:rsid w:val="00FA15D0"/>
    <w:pPr>
      <w:spacing w:after="200" w:line="276" w:lineRule="auto"/>
      <w:ind w:left="220"/>
    </w:pPr>
    <w:rPr>
      <w:rFonts w:ascii="Calibri" w:eastAsia="Calibri" w:hAnsi="Calibri"/>
      <w:sz w:val="22"/>
      <w:szCs w:val="22"/>
      <w:lang w:val="ro-RO"/>
    </w:rPr>
  </w:style>
  <w:style w:type="paragraph" w:styleId="TOC3">
    <w:name w:val="toc 3"/>
    <w:basedOn w:val="Normal"/>
    <w:next w:val="Normal"/>
    <w:autoRedefine/>
    <w:uiPriority w:val="39"/>
    <w:unhideWhenUsed/>
    <w:rsid w:val="00FA15D0"/>
    <w:pPr>
      <w:spacing w:after="200" w:line="276" w:lineRule="auto"/>
      <w:ind w:left="440"/>
    </w:pPr>
    <w:rPr>
      <w:rFonts w:ascii="Calibri" w:eastAsia="Calibri" w:hAnsi="Calibri"/>
      <w:sz w:val="22"/>
      <w:szCs w:val="22"/>
      <w:lang w:val="ro-RO"/>
    </w:rPr>
  </w:style>
  <w:style w:type="paragraph" w:styleId="TOC4">
    <w:name w:val="toc 4"/>
    <w:basedOn w:val="Normal"/>
    <w:next w:val="Normal"/>
    <w:autoRedefine/>
    <w:uiPriority w:val="39"/>
    <w:unhideWhenUsed/>
    <w:rsid w:val="00FA15D0"/>
    <w:pPr>
      <w:spacing w:after="200" w:line="276" w:lineRule="auto"/>
      <w:ind w:left="660"/>
    </w:pPr>
    <w:rPr>
      <w:rFonts w:ascii="Calibri" w:eastAsia="Calibri" w:hAnsi="Calibri"/>
      <w:sz w:val="22"/>
      <w:szCs w:val="22"/>
      <w:lang w:val="ro-RO"/>
    </w:rPr>
  </w:style>
  <w:style w:type="paragraph" w:styleId="TOC5">
    <w:name w:val="toc 5"/>
    <w:basedOn w:val="Normal"/>
    <w:next w:val="Normal"/>
    <w:autoRedefine/>
    <w:uiPriority w:val="39"/>
    <w:unhideWhenUsed/>
    <w:rsid w:val="00FA15D0"/>
    <w:pPr>
      <w:spacing w:after="200" w:line="276" w:lineRule="auto"/>
      <w:ind w:left="880"/>
    </w:pPr>
    <w:rPr>
      <w:rFonts w:ascii="Calibri" w:eastAsia="Calibri" w:hAnsi="Calibri"/>
      <w:sz w:val="22"/>
      <w:szCs w:val="22"/>
      <w:lang w:val="ro-RO"/>
    </w:rPr>
  </w:style>
  <w:style w:type="paragraph" w:styleId="TOC6">
    <w:name w:val="toc 6"/>
    <w:basedOn w:val="Normal"/>
    <w:next w:val="Normal"/>
    <w:autoRedefine/>
    <w:uiPriority w:val="39"/>
    <w:unhideWhenUsed/>
    <w:rsid w:val="00FA15D0"/>
    <w:pPr>
      <w:spacing w:after="200" w:line="276" w:lineRule="auto"/>
      <w:ind w:left="1100"/>
    </w:pPr>
    <w:rPr>
      <w:rFonts w:ascii="Calibri" w:eastAsia="Calibri" w:hAnsi="Calibri"/>
      <w:sz w:val="22"/>
      <w:szCs w:val="22"/>
      <w:lang w:val="ro-RO"/>
    </w:rPr>
  </w:style>
  <w:style w:type="paragraph" w:styleId="TOC7">
    <w:name w:val="toc 7"/>
    <w:basedOn w:val="Normal"/>
    <w:next w:val="Normal"/>
    <w:autoRedefine/>
    <w:uiPriority w:val="39"/>
    <w:unhideWhenUsed/>
    <w:rsid w:val="00FA15D0"/>
    <w:pPr>
      <w:spacing w:after="200" w:line="276" w:lineRule="auto"/>
      <w:ind w:left="1320"/>
    </w:pPr>
    <w:rPr>
      <w:rFonts w:ascii="Calibri" w:eastAsia="Calibri" w:hAnsi="Calibri"/>
      <w:sz w:val="22"/>
      <w:szCs w:val="22"/>
      <w:lang w:val="ro-RO"/>
    </w:rPr>
  </w:style>
  <w:style w:type="paragraph" w:styleId="TOC8">
    <w:name w:val="toc 8"/>
    <w:basedOn w:val="Normal"/>
    <w:next w:val="Normal"/>
    <w:autoRedefine/>
    <w:uiPriority w:val="39"/>
    <w:unhideWhenUsed/>
    <w:rsid w:val="00FA15D0"/>
    <w:pPr>
      <w:spacing w:after="200" w:line="276" w:lineRule="auto"/>
      <w:ind w:left="1540"/>
    </w:pPr>
    <w:rPr>
      <w:rFonts w:ascii="Calibri" w:eastAsia="Calibri" w:hAnsi="Calibri"/>
      <w:sz w:val="22"/>
      <w:szCs w:val="22"/>
      <w:lang w:val="ro-RO"/>
    </w:rPr>
  </w:style>
  <w:style w:type="paragraph" w:styleId="TOC9">
    <w:name w:val="toc 9"/>
    <w:basedOn w:val="Normal"/>
    <w:next w:val="Normal"/>
    <w:autoRedefine/>
    <w:uiPriority w:val="39"/>
    <w:unhideWhenUsed/>
    <w:rsid w:val="00FA15D0"/>
    <w:pPr>
      <w:spacing w:after="200" w:line="276" w:lineRule="auto"/>
      <w:ind w:left="1760"/>
    </w:pPr>
    <w:rPr>
      <w:rFonts w:ascii="Calibri" w:eastAsia="Calibri" w:hAnsi="Calibri"/>
      <w:sz w:val="22"/>
      <w:szCs w:val="22"/>
      <w:lang w:val="ro-RO"/>
    </w:rPr>
  </w:style>
  <w:style w:type="paragraph" w:customStyle="1" w:styleId="Default">
    <w:name w:val="Default"/>
    <w:uiPriority w:val="99"/>
    <w:rsid w:val="00FA15D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harCharCharZchnZchnCharCharCharZchnZchn">
    <w:name w:val="Char Char Char Zchn Zchn Char Char Char Zchn Zchn"/>
    <w:basedOn w:val="Normal"/>
    <w:rsid w:val="00FA15D0"/>
    <w:rPr>
      <w:lang w:val="pl-PL" w:eastAsia="pl-PL"/>
    </w:rPr>
  </w:style>
  <w:style w:type="paragraph" w:customStyle="1" w:styleId="NormalWeb1">
    <w:name w:val="Normal (Web)1"/>
    <w:basedOn w:val="Normal"/>
    <w:rsid w:val="00FA15D0"/>
    <w:rPr>
      <w:rFonts w:ascii="Arial Unicode MS" w:eastAsia="Arial Unicode MS" w:hAnsi="Arial Unicode MS" w:cs="Arial Unicode MS"/>
      <w:color w:val="000000"/>
      <w:lang w:val="ro-RO" w:eastAsia="ro-RO"/>
    </w:rPr>
  </w:style>
  <w:style w:type="paragraph" w:customStyle="1" w:styleId="CharChar18">
    <w:name w:val="Char Char18"/>
    <w:basedOn w:val="Normal"/>
    <w:rsid w:val="00FA15D0"/>
    <w:pPr>
      <w:tabs>
        <w:tab w:val="left" w:pos="709"/>
      </w:tabs>
    </w:pPr>
    <w:rPr>
      <w:rFonts w:ascii="Tahoma" w:hAnsi="Tahoma"/>
      <w:lang w:val="pl-PL" w:eastAsia="pl-PL"/>
    </w:rPr>
  </w:style>
  <w:style w:type="paragraph" w:customStyle="1" w:styleId="Listenabsatz1">
    <w:name w:val="Listenabsatz1"/>
    <w:basedOn w:val="Normal"/>
    <w:uiPriority w:val="34"/>
    <w:qFormat/>
    <w:rsid w:val="00FA15D0"/>
    <w:pPr>
      <w:spacing w:after="200" w:line="276" w:lineRule="auto"/>
      <w:ind w:left="720"/>
      <w:contextualSpacing/>
    </w:pPr>
    <w:rPr>
      <w:rFonts w:ascii="Calibri" w:eastAsia="Calibri" w:hAnsi="Calibri"/>
      <w:sz w:val="22"/>
      <w:szCs w:val="22"/>
      <w:lang w:val="ro-RO"/>
    </w:rPr>
  </w:style>
  <w:style w:type="character" w:customStyle="1" w:styleId="tli1">
    <w:name w:val="tli1"/>
    <w:rsid w:val="00FA15D0"/>
  </w:style>
  <w:style w:type="character" w:customStyle="1" w:styleId="panchor">
    <w:name w:val="panchor"/>
    <w:basedOn w:val="DefaultParagraphFont"/>
    <w:rsid w:val="00FA15D0"/>
  </w:style>
  <w:style w:type="paragraph" w:styleId="NoSpacing">
    <w:name w:val="No Spacing"/>
    <w:uiPriority w:val="1"/>
    <w:qFormat/>
    <w:rsid w:val="00FA15D0"/>
    <w:pPr>
      <w:spacing w:after="0"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6"/>
    <w:rsid w:val="00FA15D0"/>
    <w:rPr>
      <w:rFonts w:ascii="Book Antiqua" w:eastAsia="Book Antiqua" w:hAnsi="Book Antiqua" w:cs="Book Antiqua"/>
      <w:spacing w:val="10"/>
      <w:sz w:val="19"/>
      <w:szCs w:val="19"/>
      <w:shd w:val="clear" w:color="auto" w:fill="FFFFFF"/>
    </w:rPr>
  </w:style>
  <w:style w:type="paragraph" w:customStyle="1" w:styleId="BodyText6">
    <w:name w:val="Body Text6"/>
    <w:basedOn w:val="Normal"/>
    <w:link w:val="Bodytext"/>
    <w:rsid w:val="00FA15D0"/>
    <w:pPr>
      <w:widowControl w:val="0"/>
      <w:shd w:val="clear" w:color="auto" w:fill="FFFFFF"/>
      <w:spacing w:line="0" w:lineRule="atLeast"/>
      <w:ind w:hanging="400"/>
      <w:jc w:val="both"/>
    </w:pPr>
    <w:rPr>
      <w:rFonts w:ascii="Book Antiqua" w:eastAsia="Book Antiqua" w:hAnsi="Book Antiqua" w:cs="Book Antiqua"/>
      <w:spacing w:val="10"/>
      <w:sz w:val="19"/>
      <w:szCs w:val="19"/>
    </w:rPr>
  </w:style>
  <w:style w:type="character" w:customStyle="1" w:styleId="BodytextSpacing0pt">
    <w:name w:val="Body text + Spacing 0 pt"/>
    <w:basedOn w:val="Bodytext"/>
    <w:rsid w:val="00FA15D0"/>
    <w:rPr>
      <w:rFonts w:ascii="Book Antiqua" w:eastAsia="Book Antiqua" w:hAnsi="Book Antiqua" w:cs="Book Antiqua"/>
      <w:color w:val="000000"/>
      <w:spacing w:val="0"/>
      <w:w w:val="100"/>
      <w:position w:val="0"/>
      <w:sz w:val="19"/>
      <w:szCs w:val="19"/>
      <w:shd w:val="clear" w:color="auto" w:fill="FFFFFF"/>
      <w:lang w:val="ro-RO"/>
    </w:rPr>
  </w:style>
  <w:style w:type="character" w:customStyle="1" w:styleId="Bodytext4NotBold">
    <w:name w:val="Body text (4) + Not Bold"/>
    <w:basedOn w:val="DefaultParagraphFont"/>
    <w:rsid w:val="00FA15D0"/>
    <w:rPr>
      <w:rFonts w:ascii="Book Antiqua" w:eastAsia="Book Antiqua" w:hAnsi="Book Antiqua" w:cs="Book Antiqua"/>
      <w:b/>
      <w:bCs/>
      <w:color w:val="000000"/>
      <w:spacing w:val="0"/>
      <w:w w:val="100"/>
      <w:position w:val="0"/>
      <w:sz w:val="19"/>
      <w:szCs w:val="19"/>
      <w:shd w:val="clear" w:color="auto" w:fill="FFFFFF"/>
      <w:lang w:val="ro-RO"/>
    </w:rPr>
  </w:style>
  <w:style w:type="character" w:customStyle="1" w:styleId="Bodytext4">
    <w:name w:val="Body text (4)_"/>
    <w:basedOn w:val="DefaultParagraphFont"/>
    <w:link w:val="Bodytext40"/>
    <w:uiPriority w:val="99"/>
    <w:locked/>
    <w:rsid w:val="00FA15D0"/>
    <w:rPr>
      <w:rFonts w:ascii="Garamond" w:hAnsi="Garamond" w:cs="Garamond"/>
      <w:shd w:val="clear" w:color="auto" w:fill="FFFFFF"/>
    </w:rPr>
  </w:style>
  <w:style w:type="paragraph" w:customStyle="1" w:styleId="Bodytext40">
    <w:name w:val="Body text (4)"/>
    <w:basedOn w:val="Normal"/>
    <w:link w:val="Bodytext4"/>
    <w:uiPriority w:val="99"/>
    <w:rsid w:val="00FA15D0"/>
    <w:pPr>
      <w:widowControl w:val="0"/>
      <w:shd w:val="clear" w:color="auto" w:fill="FFFFFF"/>
      <w:spacing w:line="248" w:lineRule="exact"/>
      <w:jc w:val="both"/>
    </w:pPr>
    <w:rPr>
      <w:rFonts w:ascii="Garamond" w:eastAsiaTheme="minorHAnsi" w:hAnsi="Garamond" w:cs="Garamond"/>
      <w:sz w:val="22"/>
      <w:szCs w:val="22"/>
    </w:rPr>
  </w:style>
  <w:style w:type="character" w:customStyle="1" w:styleId="Tablecaption5">
    <w:name w:val="Table caption (5)_"/>
    <w:basedOn w:val="DefaultParagraphFont"/>
    <w:link w:val="Tablecaption50"/>
    <w:rsid w:val="00FA15D0"/>
    <w:rPr>
      <w:rFonts w:ascii="Book Antiqua" w:eastAsia="Book Antiqua" w:hAnsi="Book Antiqua" w:cs="Book Antiqua"/>
      <w:b/>
      <w:bCs/>
      <w:sz w:val="19"/>
      <w:szCs w:val="19"/>
      <w:shd w:val="clear" w:color="auto" w:fill="FFFFFF"/>
    </w:rPr>
  </w:style>
  <w:style w:type="paragraph" w:customStyle="1" w:styleId="Tablecaption50">
    <w:name w:val="Table caption (5)"/>
    <w:basedOn w:val="Normal"/>
    <w:link w:val="Tablecaption5"/>
    <w:rsid w:val="00FA15D0"/>
    <w:pPr>
      <w:widowControl w:val="0"/>
      <w:shd w:val="clear" w:color="auto" w:fill="FFFFFF"/>
      <w:spacing w:line="493" w:lineRule="exact"/>
    </w:pPr>
    <w:rPr>
      <w:rFonts w:ascii="Book Antiqua" w:eastAsia="Book Antiqua" w:hAnsi="Book Antiqua" w:cs="Book Antiqua"/>
      <w:b/>
      <w:bCs/>
      <w:sz w:val="19"/>
      <w:szCs w:val="19"/>
    </w:rPr>
  </w:style>
  <w:style w:type="character" w:customStyle="1" w:styleId="Bodytext3">
    <w:name w:val="Body text (3)_"/>
    <w:basedOn w:val="DefaultParagraphFont"/>
    <w:link w:val="Bodytext31"/>
    <w:uiPriority w:val="99"/>
    <w:locked/>
    <w:rsid w:val="00FA15D0"/>
    <w:rPr>
      <w:rFonts w:ascii="Garamond" w:hAnsi="Garamond" w:cs="Garamond"/>
      <w:b/>
      <w:bCs/>
      <w:sz w:val="26"/>
      <w:szCs w:val="26"/>
      <w:shd w:val="clear" w:color="auto" w:fill="FFFFFF"/>
    </w:rPr>
  </w:style>
  <w:style w:type="paragraph" w:customStyle="1" w:styleId="Bodytext31">
    <w:name w:val="Body text (3)1"/>
    <w:basedOn w:val="Normal"/>
    <w:link w:val="Bodytext3"/>
    <w:uiPriority w:val="99"/>
    <w:rsid w:val="00FA15D0"/>
    <w:pPr>
      <w:widowControl w:val="0"/>
      <w:shd w:val="clear" w:color="auto" w:fill="FFFFFF"/>
      <w:spacing w:line="292" w:lineRule="exact"/>
      <w:ind w:hanging="420"/>
      <w:jc w:val="both"/>
    </w:pPr>
    <w:rPr>
      <w:rFonts w:ascii="Garamond" w:eastAsiaTheme="minorHAnsi" w:hAnsi="Garamond" w:cs="Garamond"/>
      <w:b/>
      <w:bCs/>
      <w:sz w:val="26"/>
      <w:szCs w:val="26"/>
    </w:rPr>
  </w:style>
  <w:style w:type="character" w:customStyle="1" w:styleId="Bodytext9ptSpacing0pt">
    <w:name w:val="Body text + 9 pt;Spacing 0 pt"/>
    <w:basedOn w:val="Bodytext"/>
    <w:rsid w:val="00FA15D0"/>
    <w:rPr>
      <w:rFonts w:ascii="Book Antiqua" w:eastAsia="Book Antiqua" w:hAnsi="Book Antiqua" w:cs="Book Antiqua"/>
      <w:color w:val="000000"/>
      <w:spacing w:val="0"/>
      <w:w w:val="100"/>
      <w:position w:val="0"/>
      <w:sz w:val="18"/>
      <w:szCs w:val="18"/>
      <w:shd w:val="clear" w:color="auto" w:fill="FFFFFF"/>
      <w:lang w:val="ro-RO"/>
    </w:rPr>
  </w:style>
  <w:style w:type="character" w:customStyle="1" w:styleId="Bodytext9ptBoldSpacing0pt">
    <w:name w:val="Body text + 9 pt;Bold;Spacing 0 pt"/>
    <w:basedOn w:val="Bodytext"/>
    <w:rsid w:val="00FA15D0"/>
    <w:rPr>
      <w:rFonts w:ascii="Book Antiqua" w:eastAsia="Book Antiqua" w:hAnsi="Book Antiqua" w:cs="Book Antiqua"/>
      <w:b/>
      <w:bCs/>
      <w:color w:val="000000"/>
      <w:spacing w:val="0"/>
      <w:w w:val="100"/>
      <w:position w:val="0"/>
      <w:sz w:val="18"/>
      <w:szCs w:val="18"/>
      <w:shd w:val="clear" w:color="auto" w:fill="FFFFFF"/>
      <w:lang w:val="ro-RO"/>
    </w:rPr>
  </w:style>
  <w:style w:type="character" w:customStyle="1" w:styleId="BodytextItalicSpacing0pt">
    <w:name w:val="Body text + Italic;Spacing 0 pt"/>
    <w:basedOn w:val="Bodytext"/>
    <w:rsid w:val="00FA15D0"/>
    <w:rPr>
      <w:rFonts w:ascii="Book Antiqua" w:eastAsia="Book Antiqua" w:hAnsi="Book Antiqua" w:cs="Book Antiqua"/>
      <w:i/>
      <w:iCs/>
      <w:color w:val="000000"/>
      <w:spacing w:val="0"/>
      <w:w w:val="100"/>
      <w:position w:val="0"/>
      <w:sz w:val="19"/>
      <w:szCs w:val="19"/>
      <w:shd w:val="clear" w:color="auto" w:fill="FFFFFF"/>
      <w:lang w:val="ro-RO"/>
    </w:rPr>
  </w:style>
  <w:style w:type="paragraph" w:customStyle="1" w:styleId="StyletextTimesNewRoman14pt">
    <w:name w:val="Style text + Times New Roman 14 pt"/>
    <w:basedOn w:val="Normal"/>
    <w:link w:val="StyletextTimesNewRoman14ptChar"/>
    <w:rsid w:val="00FA15D0"/>
    <w:pPr>
      <w:widowControl w:val="0"/>
      <w:spacing w:before="240" w:line="240" w:lineRule="exact"/>
      <w:jc w:val="both"/>
    </w:pPr>
    <w:rPr>
      <w:rFonts w:ascii="Calibri" w:eastAsia="Arial Bold" w:hAnsi="Calibri"/>
      <w:snapToGrid w:val="0"/>
      <w:lang w:val="cs-CZ"/>
    </w:rPr>
  </w:style>
  <w:style w:type="character" w:customStyle="1" w:styleId="StyletextTimesNewRoman14ptChar">
    <w:name w:val="Style text + Times New Roman 14 pt Char"/>
    <w:link w:val="StyletextTimesNewRoman14pt"/>
    <w:rsid w:val="00FA15D0"/>
    <w:rPr>
      <w:rFonts w:ascii="Calibri" w:eastAsia="Arial Bold" w:hAnsi="Calibri" w:cs="Times New Roman"/>
      <w:snapToGrid w:val="0"/>
      <w:sz w:val="24"/>
      <w:szCs w:val="24"/>
      <w:lang w:val="cs-CZ"/>
    </w:rPr>
  </w:style>
  <w:style w:type="paragraph" w:customStyle="1" w:styleId="TableParagraph">
    <w:name w:val="Table Paragraph"/>
    <w:basedOn w:val="Normal"/>
    <w:uiPriority w:val="1"/>
    <w:qFormat/>
    <w:rsid w:val="00FA15D0"/>
    <w:pPr>
      <w:widowControl w:val="0"/>
      <w:autoSpaceDE w:val="0"/>
      <w:autoSpaceDN w:val="0"/>
    </w:pPr>
    <w:rPr>
      <w:rFonts w:ascii="Tahoma" w:eastAsia="Microsoft Sans Serif" w:hAnsi="Tahoma" w:cs="Microsoft Sans Serif"/>
      <w:sz w:val="20"/>
      <w:szCs w:val="22"/>
      <w:lang w:val="ro-RO"/>
    </w:rPr>
  </w:style>
  <w:style w:type="character" w:customStyle="1" w:styleId="Bodytext2">
    <w:name w:val="Body text (2)_"/>
    <w:link w:val="Bodytext21"/>
    <w:uiPriority w:val="99"/>
    <w:locked/>
    <w:rsid w:val="00FA15D0"/>
    <w:rPr>
      <w:rFonts w:ascii="Garamond" w:hAnsi="Garamond"/>
      <w:sz w:val="28"/>
      <w:shd w:val="clear" w:color="auto" w:fill="FFFFFF"/>
    </w:rPr>
  </w:style>
  <w:style w:type="paragraph" w:customStyle="1" w:styleId="Bodytext21">
    <w:name w:val="Body text (2)1"/>
    <w:basedOn w:val="Normal"/>
    <w:link w:val="Bodytext2"/>
    <w:uiPriority w:val="99"/>
    <w:rsid w:val="00FA15D0"/>
    <w:pPr>
      <w:widowControl w:val="0"/>
      <w:shd w:val="clear" w:color="auto" w:fill="FFFFFF"/>
      <w:spacing w:after="540" w:line="360" w:lineRule="exact"/>
      <w:ind w:hanging="640"/>
    </w:pPr>
    <w:rPr>
      <w:rFonts w:ascii="Garamond" w:eastAsiaTheme="minorHAnsi" w:hAnsi="Garamond" w:cstheme="minorBidi"/>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25</Pages>
  <Words>11758</Words>
  <Characters>67024</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ADISIGD</cp:lastModifiedBy>
  <cp:revision>17</cp:revision>
  <dcterms:created xsi:type="dcterms:W3CDTF">2025-09-18T10:53:00Z</dcterms:created>
  <dcterms:modified xsi:type="dcterms:W3CDTF">2025-11-04T11:50:00Z</dcterms:modified>
</cp:coreProperties>
</file>