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1668"/>
        <w:gridCol w:w="5987"/>
        <w:gridCol w:w="2552"/>
      </w:tblGrid>
      <w:tr w:rsidR="00EB1BE4" w:rsidRPr="00CA0C50" w:rsidTr="00896633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1BE4" w:rsidRPr="00CA0C50" w:rsidRDefault="00EB1BE4" w:rsidP="00820BF8">
            <w:pPr>
              <w:pStyle w:val="Header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1BE4" w:rsidRPr="00CA0C50" w:rsidRDefault="00EB1BE4" w:rsidP="001E0201">
            <w:pPr>
              <w:ind w:left="0" w:firstLine="3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UNITATEA </w:t>
            </w:r>
            <w:proofErr w:type="gram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ADMINISTRATIV  TERITORIALA</w:t>
            </w:r>
            <w:proofErr w:type="gram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MUNICIPIUL DROBETA TURNU SEVERIN     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Strada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Maresal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Averescu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nr. </w:t>
            </w:r>
            <w:proofErr w:type="gram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2 ,</w:t>
            </w:r>
            <w:proofErr w:type="gram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Drobeta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Turnu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Severin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                          Tel: 0252.31.43.79   Fax: 0252.31.63.17                            E-mail: </w:t>
            </w:r>
            <w:hyperlink r:id="rId7" w:history="1">
              <w:r w:rsidRPr="00CA0C5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primaria@primariadrobeta.ro</w:t>
              </w:r>
            </w:hyperlink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DIREC</w:t>
            </w:r>
            <w:r w:rsidR="001E02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Ț</w:t>
            </w: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IA PATRIMONIU                                         NR.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BE4" w:rsidRPr="00CA0C50" w:rsidRDefault="00AE329A" w:rsidP="00AE329A">
            <w:pPr>
              <w:pStyle w:val="Header"/>
              <w:ind w:left="-108" w:right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pt;height:55.7pt" o:ole="">
                  <v:imagedata r:id="rId8" o:title=""/>
                </v:shape>
                <o:OLEObject Type="Embed" ProgID="PBrush" ShapeID="_x0000_i1025" DrawAspect="Content" ObjectID="_1824452097" r:id="rId9"/>
              </w:object>
            </w:r>
          </w:p>
          <w:p w:rsidR="00EB1BE4" w:rsidRPr="00CA0C50" w:rsidRDefault="00AE329A" w:rsidP="00820BF8">
            <w:pPr>
              <w:pStyle w:val="Header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615" w:dyaOrig="1965">
                <v:shape id="_x0000_i1026" type="#_x0000_t75" style="width:124.6pt;height:48.85pt" o:ole="">
                  <v:imagedata r:id="rId10" o:title=""/>
                </v:shape>
                <o:OLEObject Type="Embed" ProgID="PBrush" ShapeID="_x0000_i1026" DrawAspect="Content" ObjectID="_1824452098" r:id="rId11"/>
              </w:object>
            </w:r>
          </w:p>
        </w:tc>
      </w:tr>
    </w:tbl>
    <w:p w:rsidR="001E0201" w:rsidRDefault="00896633" w:rsidP="0089663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color w:val="auto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</w:t>
      </w:r>
      <w:r w:rsidRPr="00896633">
        <w:rPr>
          <w:rFonts w:ascii="Times New Roman" w:hAnsi="Times New Roman"/>
          <w:color w:val="auto"/>
          <w:sz w:val="24"/>
          <w:szCs w:val="24"/>
          <w:lang w:val="ro-RO"/>
        </w:rPr>
        <w:t xml:space="preserve">Avizat </w:t>
      </w:r>
    </w:p>
    <w:p w:rsidR="00896633" w:rsidRPr="00896633" w:rsidRDefault="001E0201" w:rsidP="0089663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/>
          <w:color w:val="auto"/>
          <w:sz w:val="24"/>
          <w:szCs w:val="24"/>
          <w:lang w:val="ro-RO"/>
        </w:rPr>
        <w:tab/>
        <w:t xml:space="preserve">                           </w:t>
      </w:r>
      <w:r w:rsidR="00896633" w:rsidRPr="00896633">
        <w:rPr>
          <w:rFonts w:ascii="Times New Roman" w:hAnsi="Times New Roman"/>
          <w:color w:val="auto"/>
          <w:sz w:val="24"/>
          <w:szCs w:val="24"/>
          <w:lang w:val="ro-RO"/>
        </w:rPr>
        <w:t>Direcția Juridic Contencios</w:t>
      </w:r>
    </w:p>
    <w:p w:rsidR="00896633" w:rsidRPr="00896633" w:rsidRDefault="00896633" w:rsidP="0089663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color w:val="auto"/>
          <w:sz w:val="24"/>
          <w:szCs w:val="24"/>
          <w:lang w:val="ro-RO"/>
        </w:rPr>
      </w:pPr>
      <w:r w:rsidRPr="00896633">
        <w:rPr>
          <w:rFonts w:ascii="Times New Roman" w:hAnsi="Times New Roman"/>
          <w:color w:val="auto"/>
          <w:sz w:val="24"/>
          <w:szCs w:val="24"/>
          <w:lang w:val="ro-RO"/>
        </w:rPr>
        <w:t xml:space="preserve">                                             Prin raport de avizare nr. _________/ _________</w:t>
      </w:r>
    </w:p>
    <w:p w:rsidR="00EB1BE4" w:rsidRPr="00CA0C50" w:rsidRDefault="00EB1BE4" w:rsidP="00AE329A">
      <w:pPr>
        <w:spacing w:line="276" w:lineRule="auto"/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0949FC" w:rsidRPr="00CA0C50" w:rsidRDefault="00EB1BE4" w:rsidP="000949FC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specialitate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privind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repartizarea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proofErr w:type="gramStart"/>
      <w:r w:rsidR="001305EF">
        <w:rPr>
          <w:rFonts w:ascii="Times New Roman" w:hAnsi="Times New Roman" w:cs="Times New Roman"/>
          <w:i/>
          <w:color w:val="auto"/>
          <w:sz w:val="26"/>
          <w:szCs w:val="26"/>
        </w:rPr>
        <w:t>unei</w:t>
      </w:r>
      <w:proofErr w:type="spellEnd"/>
      <w:r w:rsidR="001305E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locuin</w:t>
      </w:r>
      <w:proofErr w:type="gram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țe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tip ANL,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rămas</w:t>
      </w:r>
      <w:r w:rsidR="001305EF">
        <w:rPr>
          <w:rFonts w:ascii="Times New Roman" w:hAnsi="Times New Roman" w:cs="Times New Roman"/>
          <w:i/>
          <w:color w:val="auto"/>
          <w:sz w:val="26"/>
          <w:szCs w:val="26"/>
        </w:rPr>
        <w:t>ă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liber</w:t>
      </w:r>
      <w:r w:rsidR="001305EF">
        <w:rPr>
          <w:rFonts w:ascii="Times New Roman" w:hAnsi="Times New Roman" w:cs="Times New Roman"/>
          <w:i/>
          <w:color w:val="auto"/>
          <w:sz w:val="26"/>
          <w:szCs w:val="26"/>
        </w:rPr>
        <w:t>ă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din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punct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de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vedere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juridic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situat</w:t>
      </w:r>
      <w:r w:rsidR="001305EF">
        <w:rPr>
          <w:rFonts w:ascii="Times New Roman" w:hAnsi="Times New Roman" w:cs="Times New Roman"/>
          <w:i/>
          <w:color w:val="auto"/>
          <w:sz w:val="26"/>
          <w:szCs w:val="26"/>
        </w:rPr>
        <w:t>ă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în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Municipiul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Drobeta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Turnu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Severin</w:t>
      </w:r>
      <w:proofErr w:type="spellEnd"/>
    </w:p>
    <w:p w:rsidR="00EB1BE4" w:rsidRPr="00CA0C50" w:rsidRDefault="00EB1BE4" w:rsidP="00AE329A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proofErr w:type="spellStart"/>
      <w:proofErr w:type="gram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în</w:t>
      </w:r>
      <w:proofErr w:type="spellEnd"/>
      <w:proofErr w:type="gram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anuala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aprobată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HCL nr</w:t>
      </w:r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.73/27.03.2025</w:t>
      </w:r>
    </w:p>
    <w:p w:rsidR="00EB1BE4" w:rsidRPr="00CA0C50" w:rsidRDefault="00EB1BE4" w:rsidP="00AE329A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EB1BE4" w:rsidP="00042021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0949FC" w:rsidP="000949FC">
      <w:pPr>
        <w:ind w:left="-3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proofErr w:type="spellStart"/>
      <w:proofErr w:type="gram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referatul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____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___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___/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_____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Viceprimarul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Daniel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Cîrjan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propune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adoptarea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unui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proiect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consilu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="001305EF">
        <w:rPr>
          <w:rFonts w:ascii="Times New Roman" w:hAnsi="Times New Roman" w:cs="Times New Roman"/>
          <w:color w:val="auto"/>
          <w:sz w:val="26"/>
          <w:szCs w:val="26"/>
        </w:rPr>
        <w:t>unei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locative tip ANL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situat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>B-</w:t>
      </w:r>
      <w:proofErr w:type="spellStart"/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>Aluniș</w:t>
      </w:r>
      <w:proofErr w:type="spellEnd"/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nr. </w:t>
      </w:r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>1A</w:t>
      </w:r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>, bl. VD</w:t>
      </w:r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1305EF" w:rsidRPr="00E542CF">
        <w:rPr>
          <w:rFonts w:ascii="Times New Roman" w:hAnsi="Times New Roman" w:cs="Times New Roman"/>
          <w:color w:val="000000" w:themeColor="text1"/>
          <w:sz w:val="26"/>
          <w:szCs w:val="26"/>
        </w:rPr>
        <w:t>, sc.</w:t>
      </w:r>
      <w:r w:rsidR="001E0201">
        <w:rPr>
          <w:rFonts w:ascii="Times New Roman" w:hAnsi="Times New Roman" w:cs="Times New Roman"/>
          <w:color w:val="000000" w:themeColor="text1"/>
          <w:sz w:val="26"/>
          <w:szCs w:val="26"/>
        </w:rPr>
        <w:t>1, et.1, ap.12</w:t>
      </w:r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d-</w:t>
      </w:r>
      <w:proofErr w:type="spellStart"/>
      <w:r w:rsidR="001305EF">
        <w:rPr>
          <w:rFonts w:ascii="Times New Roman" w:hAnsi="Times New Roman" w:cs="Times New Roman"/>
          <w:color w:val="auto"/>
          <w:sz w:val="26"/>
          <w:szCs w:val="26"/>
        </w:rPr>
        <w:t>nei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>Frățilă</w:t>
      </w:r>
      <w:proofErr w:type="spellEnd"/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>Camelia</w:t>
      </w:r>
      <w:proofErr w:type="spellEnd"/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05EF">
        <w:rPr>
          <w:rFonts w:ascii="Times New Roman" w:hAnsi="Times New Roman" w:cs="Times New Roman"/>
          <w:color w:val="000000" w:themeColor="text1"/>
          <w:sz w:val="26"/>
          <w:szCs w:val="26"/>
        </w:rPr>
        <w:t>Liliana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care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re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înregistrat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cerer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="001305E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="00BF53D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conform </w:t>
      </w:r>
      <w:proofErr w:type="spellStart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>st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bilită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se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află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poziția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4.</w:t>
      </w:r>
      <w:proofErr w:type="gramEnd"/>
    </w:p>
    <w:p w:rsidR="00EB1BE4" w:rsidRPr="00CA0C50" w:rsidRDefault="00EB1BE4" w:rsidP="00042021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Necesitatea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oportunitatea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proiectului</w:t>
      </w:r>
      <w:proofErr w:type="spellEnd"/>
    </w:p>
    <w:p w:rsidR="00EB1BE4" w:rsidRPr="00CA0C50" w:rsidRDefault="001E0201" w:rsidP="00042021">
      <w:pPr>
        <w:spacing w:line="276" w:lineRule="auto"/>
        <w:ind w:left="0" w:firstLine="36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propus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are ca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scop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305EF">
        <w:rPr>
          <w:rFonts w:ascii="Times New Roman" w:hAnsi="Times New Roman" w:cs="Times New Roman"/>
          <w:color w:val="auto"/>
          <w:sz w:val="26"/>
          <w:szCs w:val="26"/>
        </w:rPr>
        <w:t>unei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1305EF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solicitan</w:t>
      </w:r>
      <w:r>
        <w:rPr>
          <w:rFonts w:ascii="Times New Roman" w:hAnsi="Times New Roman" w:cs="Times New Roman"/>
          <w:color w:val="auto"/>
          <w:sz w:val="26"/>
          <w:szCs w:val="26"/>
        </w:rPr>
        <w:t>tului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care </w:t>
      </w:r>
      <w:r>
        <w:rPr>
          <w:rFonts w:ascii="Times New Roman" w:hAnsi="Times New Roman" w:cs="Times New Roman"/>
          <w:color w:val="auto"/>
          <w:sz w:val="26"/>
          <w:szCs w:val="26"/>
        </w:rPr>
        <w:t>are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înregistrat</w:t>
      </w:r>
      <w:r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cerer</w:t>
      </w:r>
      <w:r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aprobata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042021">
      <w:pPr>
        <w:pStyle w:val="ListParagraph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rămâne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importantă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foarte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mulți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vârsta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cuprinsă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18-35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alături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părinți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principalul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argument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situații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financiar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context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art.15 alin.9 din HG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962/2001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actualizată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Normelor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metodologice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aplicare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152/1998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ANL se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impune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precădere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consiliu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local.</w:t>
      </w:r>
      <w:proofErr w:type="gramEnd"/>
    </w:p>
    <w:p w:rsidR="001305EF" w:rsidRPr="001E0201" w:rsidRDefault="00EB1BE4" w:rsidP="001E0201">
      <w:pPr>
        <w:pStyle w:val="ListParagraph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Adoptarea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necesară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oportună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contextul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preocupării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permanente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executivului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autorității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administrației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publice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locale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privește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rezolvarea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ive ale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tinerilor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municipiu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305EF" w:rsidRPr="00CA0C50" w:rsidRDefault="001305EF" w:rsidP="00AE329A">
      <w:pPr>
        <w:pStyle w:val="ListParagraph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EB1BE4" w:rsidP="00AE329A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Analiza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economico-financiara</w:t>
      </w:r>
      <w:proofErr w:type="spellEnd"/>
    </w:p>
    <w:p w:rsidR="00EB1BE4" w:rsidRPr="00CA0C50" w:rsidRDefault="00EB1BE4" w:rsidP="00AE329A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Beneficiar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atribuirii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achita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la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Direcția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Impozite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Taxe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Locale,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impozitul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terenu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aferent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eia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determinat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legislația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EB1BE4" w:rsidRPr="00CA0C50" w:rsidRDefault="00EB1BE4" w:rsidP="00AE329A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Beneficiul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comunitate</w:t>
      </w:r>
      <w:proofErr w:type="spellEnd"/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afara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direct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tului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proofErr w:type="gramStart"/>
      <w:r w:rsidR="001E0201">
        <w:rPr>
          <w:rFonts w:ascii="Times New Roman" w:hAnsi="Times New Roman" w:cs="Times New Roman"/>
          <w:color w:val="auto"/>
          <w:sz w:val="26"/>
          <w:szCs w:val="26"/>
        </w:rPr>
        <w:t>acela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de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acordare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tip ANL conform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comunitatea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beneficiază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soluționarea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uneia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dintre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problemele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care se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confrunta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locativă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after="200" w:line="276" w:lineRule="auto"/>
        <w:ind w:left="1080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EB1BE4" w:rsidRPr="00CA0C50" w:rsidRDefault="00EB1BE4" w:rsidP="005638B4">
      <w:pPr>
        <w:pStyle w:val="ListParagraph"/>
        <w:spacing w:after="200" w:line="276" w:lineRule="auto"/>
        <w:ind w:left="0" w:firstLine="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4.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Legalitatea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Susținerea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punct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legal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fundamentată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 152/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1998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ANL, HG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962/2001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actualizată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Normelor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metodologice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aplicare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152/1998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</w:t>
      </w:r>
      <w:proofErr w:type="gramStart"/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27.03.2025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acces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solicitanț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>ii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tip ANL</w:t>
      </w:r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precum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dispoziț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art.84, art. 129 alin.1, alin.2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,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alin.7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lit.q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art. 139 alin.1, alin.3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lit.g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>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art.196  alin.1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OUG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57/03.07.2019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adminstrativ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5638B4" w:rsidRPr="007D0CC5">
        <w:rPr>
          <w:rFonts w:ascii="Times New Roman" w:hAnsi="Times New Roman" w:cs="Times New Roman"/>
          <w:color w:val="FFFFFF" w:themeColor="background1"/>
          <w:sz w:val="26"/>
          <w:szCs w:val="26"/>
        </w:rPr>
        <w:t>……..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sens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136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alin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8 lit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(b) din OUG nr. 57/05.07.2019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administrativ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fost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întocmit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specialitate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Direcției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Patrimoniu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repartizării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unei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care 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are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înregistrat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1E0201">
        <w:rPr>
          <w:rFonts w:ascii="Times New Roman" w:hAnsi="Times New Roman" w:cs="Times New Roman"/>
          <w:color w:val="auto"/>
          <w:sz w:val="26"/>
          <w:szCs w:val="26"/>
        </w:rPr>
        <w:t>cerere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orități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întreaga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documentație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supus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dezbatere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ședința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ordinară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Consilului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Atașăm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prezentului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:</w:t>
      </w:r>
      <w:proofErr w:type="gramEnd"/>
    </w:p>
    <w:p w:rsidR="00AE4084" w:rsidRDefault="00EB1BE4" w:rsidP="00AE4084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Procesul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–verbal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Comisiei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sociale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analiză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cererilor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destinate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închirierii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tip ANL,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constituită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AE4084">
        <w:rPr>
          <w:rFonts w:ascii="Times New Roman" w:hAnsi="Times New Roman" w:cs="Times New Roman"/>
          <w:color w:val="auto"/>
          <w:sz w:val="26"/>
          <w:szCs w:val="26"/>
        </w:rPr>
        <w:t>298/28.11.2024,</w:t>
      </w:r>
    </w:p>
    <w:p w:rsidR="00AE4084" w:rsidRPr="00AE4084" w:rsidRDefault="00AE4084" w:rsidP="00AE4084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HCL nr. 73/27.03.2025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locuințe;</w:t>
      </w:r>
      <w:proofErr w:type="spellEnd"/>
    </w:p>
    <w:p w:rsidR="00AE4084" w:rsidRPr="00AE4084" w:rsidRDefault="00AE4084" w:rsidP="00AE4084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HCL nr. 114/30.04.2025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două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libere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punct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vedere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juridic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, situate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Municipiul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084"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 w:rsidRPr="00AE408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4084" w:rsidRPr="00CA0C50" w:rsidRDefault="00AE4084" w:rsidP="00AE329A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Declarația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renunțare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doamnei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Vasilache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Mihaela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, nr. 13506/07.04.2025.</w:t>
      </w:r>
    </w:p>
    <w:p w:rsidR="00EB1BE4" w:rsidRPr="00CA0C50" w:rsidRDefault="00EB1BE4" w:rsidP="00AE329A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D6C0C" w:rsidRPr="00CA0C50" w:rsidRDefault="00012560" w:rsidP="00012560">
      <w:pPr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DIRECTOR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D.P.</w:t>
      </w:r>
      <w:proofErr w:type="gram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color w:val="auto"/>
          <w:sz w:val="26"/>
          <w:szCs w:val="26"/>
          <w:lang w:val="ro-RO"/>
        </w:rPr>
        <w:t>ȘEF SERVICIU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INSPECTOR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RA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>DU  LĂPĂDAT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 FELIX NUHAIU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25BFD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1E0201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DARIA MINCIUNĂ</w:t>
      </w:r>
    </w:p>
    <w:sectPr w:rsidR="008D6C0C" w:rsidRPr="00CA0C50" w:rsidSect="00896633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1BE4"/>
    <w:rsid w:val="00012560"/>
    <w:rsid w:val="00042021"/>
    <w:rsid w:val="000949FC"/>
    <w:rsid w:val="000A6DE7"/>
    <w:rsid w:val="001037A9"/>
    <w:rsid w:val="0011648C"/>
    <w:rsid w:val="001305EF"/>
    <w:rsid w:val="00184ED5"/>
    <w:rsid w:val="001902B7"/>
    <w:rsid w:val="001E0201"/>
    <w:rsid w:val="001E0870"/>
    <w:rsid w:val="00205838"/>
    <w:rsid w:val="00223456"/>
    <w:rsid w:val="002A58D7"/>
    <w:rsid w:val="00322350"/>
    <w:rsid w:val="00381628"/>
    <w:rsid w:val="003B571C"/>
    <w:rsid w:val="004043AC"/>
    <w:rsid w:val="00525BFD"/>
    <w:rsid w:val="005638B4"/>
    <w:rsid w:val="006B7F07"/>
    <w:rsid w:val="007A141B"/>
    <w:rsid w:val="007D0CC5"/>
    <w:rsid w:val="00834714"/>
    <w:rsid w:val="00896633"/>
    <w:rsid w:val="008A7EE7"/>
    <w:rsid w:val="00900735"/>
    <w:rsid w:val="00946DC5"/>
    <w:rsid w:val="00946E52"/>
    <w:rsid w:val="009622CC"/>
    <w:rsid w:val="00A65BFD"/>
    <w:rsid w:val="00AE329A"/>
    <w:rsid w:val="00AE4084"/>
    <w:rsid w:val="00B133E8"/>
    <w:rsid w:val="00B56616"/>
    <w:rsid w:val="00B93573"/>
    <w:rsid w:val="00BF53D5"/>
    <w:rsid w:val="00C56F48"/>
    <w:rsid w:val="00CA0C50"/>
    <w:rsid w:val="00D6083B"/>
    <w:rsid w:val="00D779FA"/>
    <w:rsid w:val="00DB5C8E"/>
    <w:rsid w:val="00DD3BDA"/>
    <w:rsid w:val="00EB1BE4"/>
    <w:rsid w:val="00F12848"/>
    <w:rsid w:val="00F7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E4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EB1BE4"/>
    <w:pPr>
      <w:ind w:left="720"/>
      <w:contextualSpacing/>
    </w:pPr>
  </w:style>
  <w:style w:type="table" w:styleId="TableGrid">
    <w:name w:val="Table Grid"/>
    <w:basedOn w:val="TableNormal"/>
    <w:uiPriority w:val="39"/>
    <w:rsid w:val="00EB1BE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AD51-D06C-4B35-8164-2F3A0215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806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31</cp:revision>
  <cp:lastPrinted>2025-11-12T09:26:00Z</cp:lastPrinted>
  <dcterms:created xsi:type="dcterms:W3CDTF">2023-04-04T10:06:00Z</dcterms:created>
  <dcterms:modified xsi:type="dcterms:W3CDTF">2025-11-12T09:28:00Z</dcterms:modified>
</cp:coreProperties>
</file>