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6DD0" w14:textId="77777777" w:rsidR="003C57BC" w:rsidRPr="003C57BC" w:rsidRDefault="003C57BC" w:rsidP="003C57BC">
      <w:pPr>
        <w:spacing w:after="200" w:line="276" w:lineRule="auto"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06368F7F" w14:textId="77777777" w:rsidR="003C57BC" w:rsidRPr="003C57BC" w:rsidRDefault="003C57BC" w:rsidP="003C57BC">
      <w:pPr>
        <w:spacing w:after="200" w:line="276" w:lineRule="auto"/>
        <w:contextualSpacing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762BA0D3" w14:textId="77777777" w:rsidR="003C57BC" w:rsidRPr="003C57BC" w:rsidRDefault="003C57BC" w:rsidP="003C57BC">
      <w:pPr>
        <w:spacing w:after="0" w:line="276" w:lineRule="auto"/>
        <w:ind w:left="90" w:right="-720" w:firstLine="180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JUDEȚUL MEHEDINȚI</w:t>
      </w:r>
    </w:p>
    <w:p w14:paraId="02C5A682" w14:textId="77777777" w:rsidR="003C57BC" w:rsidRPr="003C57BC" w:rsidRDefault="003C57BC" w:rsidP="003C57BC">
      <w:pPr>
        <w:spacing w:after="0" w:line="276" w:lineRule="auto"/>
        <w:ind w:left="90" w:right="-540" w:firstLine="180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CONSILIUL LOCAL AL MUNICIPIULUI DROBETA TURNU SEVERIN</w:t>
      </w:r>
    </w:p>
    <w:p w14:paraId="73917369" w14:textId="77777777" w:rsidR="003C57BC" w:rsidRPr="003C57BC" w:rsidRDefault="003C57BC" w:rsidP="003C57BC">
      <w:pPr>
        <w:spacing w:after="0" w:line="276" w:lineRule="auto"/>
        <w:ind w:left="90" w:right="-540" w:firstLine="180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DIRECȚIA DE ASISTENȚĂ SOCIALĂ</w:t>
      </w:r>
    </w:p>
    <w:p w14:paraId="2E05671A" w14:textId="77777777" w:rsidR="003C57BC" w:rsidRPr="003C57BC" w:rsidRDefault="003C57BC" w:rsidP="003C57BC">
      <w:pPr>
        <w:spacing w:after="0" w:line="276" w:lineRule="auto"/>
        <w:ind w:left="90" w:right="-540" w:firstLine="180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Str.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Romană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nr.1, tel. 0252/329577, fax 0352/401029</w:t>
      </w:r>
    </w:p>
    <w:p w14:paraId="205126D7" w14:textId="77777777" w:rsidR="003C57BC" w:rsidRPr="003C57BC" w:rsidRDefault="003C57BC" w:rsidP="003C57BC">
      <w:pPr>
        <w:spacing w:after="0" w:line="276" w:lineRule="auto"/>
        <w:ind w:left="90" w:right="-540" w:firstLine="180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E-mail: </w:t>
      </w:r>
      <w:hyperlink r:id="rId4" w:history="1">
        <w:r w:rsidRPr="003C57BC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dasdts@dasdts.ro</w:t>
        </w:r>
      </w:hyperlink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; Web: dasdts.ro</w:t>
      </w:r>
    </w:p>
    <w:p w14:paraId="644BCA23" w14:textId="77777777" w:rsidR="003C57BC" w:rsidRPr="003C57BC" w:rsidRDefault="003C57BC" w:rsidP="003C57BC">
      <w:pPr>
        <w:spacing w:after="0" w:line="276" w:lineRule="auto"/>
        <w:ind w:left="90" w:right="-540" w:firstLine="180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A969E38" w14:textId="7E605648" w:rsidR="003C57BC" w:rsidRPr="003C57BC" w:rsidRDefault="003C57BC" w:rsidP="003C57BC">
      <w:pPr>
        <w:spacing w:after="0" w:line="276" w:lineRule="auto"/>
        <w:ind w:left="90" w:right="-540" w:firstLine="18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Nr. </w:t>
      </w:r>
    </w:p>
    <w:p w14:paraId="0F40ADB4" w14:textId="77777777" w:rsidR="003C57BC" w:rsidRPr="003C57BC" w:rsidRDefault="003C57BC" w:rsidP="003C57BC">
      <w:pPr>
        <w:pBdr>
          <w:top w:val="thickThinSmallGap" w:sz="24" w:space="1" w:color="auto"/>
        </w:pBdr>
        <w:spacing w:after="200" w:line="276" w:lineRule="auto"/>
        <w:ind w:left="90" w:right="-540" w:firstLine="18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673A9A2" w14:textId="77777777" w:rsidR="003C57BC" w:rsidRPr="003C57BC" w:rsidRDefault="003C57BC" w:rsidP="003C57BC">
      <w:pPr>
        <w:spacing w:after="0" w:line="276" w:lineRule="auto"/>
        <w:ind w:left="90"/>
        <w:contextualSpacing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7E3F9473" w14:textId="77777777" w:rsidR="003C57BC" w:rsidRPr="003C57BC" w:rsidRDefault="003C57BC" w:rsidP="003C57BC">
      <w:pPr>
        <w:spacing w:after="0" w:line="276" w:lineRule="auto"/>
        <w:ind w:left="90"/>
        <w:contextualSpacing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682EEF7E" w14:textId="77777777" w:rsidR="003C57BC" w:rsidRDefault="003C57BC" w:rsidP="003C57BC">
      <w:pPr>
        <w:spacing w:after="0" w:line="276" w:lineRule="auto"/>
        <w:ind w:left="90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3C57B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RAPORT DE SPECIALITATE</w:t>
      </w:r>
    </w:p>
    <w:p w14:paraId="4F8D86EC" w14:textId="77777777" w:rsidR="005A57CC" w:rsidRPr="003C57BC" w:rsidRDefault="005A57CC" w:rsidP="003C57BC">
      <w:pPr>
        <w:spacing w:after="0" w:line="276" w:lineRule="auto"/>
        <w:ind w:left="90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6BA6AE61" w14:textId="77777777" w:rsidR="003C57BC" w:rsidRPr="003C57BC" w:rsidRDefault="003C57BC" w:rsidP="003C57BC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6DAA4274" w14:textId="47B870CB" w:rsidR="003C57BC" w:rsidRPr="003C57BC" w:rsidRDefault="003C57BC" w:rsidP="003C57BC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</w:pPr>
      <w:r w:rsidRPr="003C57BC">
        <w:rPr>
          <w:rFonts w:ascii="Times New Roman" w:eastAsia="TimesNewRomanPSMT" w:hAnsi="Times New Roman" w:cs="Times New Roman"/>
          <w:kern w:val="0"/>
          <w:sz w:val="24"/>
          <w:szCs w:val="24"/>
          <w:lang w:val="en-US"/>
          <w14:ligatures w14:val="none"/>
        </w:rPr>
        <w:t xml:space="preserve">       </w:t>
      </w:r>
      <w:r w:rsidRPr="003C57BC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>Ținând cont de prevederile</w:t>
      </w:r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H.G.  Nr. 6/2026 din 14 ianuarie 2026 privind actualizarea cuantumului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alocaţiei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hrană pentru copiii din serviciile de zi publice, pentru copiii şi tinerii pentru care s-a stabilit o măsură de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protecţie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specială într-un serviciu public de tip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rezidenţial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pentru copiii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aflaţi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în case de tip familial, pentru mamele protejate în centre maternale, precum şi a nivelului minim al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alocaţiei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zilnice de hrană pentru consumurile colective din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instituţiile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şi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unităţile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publice şi private de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asistenţă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socială destinate persoanelor adulte, persoanelor adulte cu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dizabilităţi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şi persoanelor vârstnice, precum şi pentru modificarea Hotărârii Guvernului nr. 426/2020 privind aprobarea standardelor de cost pentru serviciile sociale</w:t>
      </w:r>
      <w:r w:rsidRPr="003C57B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 se impun</w:t>
      </w:r>
      <w:r w:rsidRPr="003C57BC">
        <w:rPr>
          <w:rFonts w:ascii="Times New Roman" w:eastAsia="TimesNewRomanPSMT" w:hAnsi="Times New Roman" w:cs="Times New Roman"/>
          <w:kern w:val="0"/>
          <w:sz w:val="24"/>
          <w:szCs w:val="24"/>
          <w14:ligatures w14:val="none"/>
        </w:rPr>
        <w:t xml:space="preserve">  următoarele modificări la Contractul de concesiune nr. 3721/31.03.2022 conform Actului Adițional.</w:t>
      </w:r>
    </w:p>
    <w:p w14:paraId="37C4500E" w14:textId="4D3938FF" w:rsidR="003C57BC" w:rsidRPr="003C57BC" w:rsidRDefault="003C57BC" w:rsidP="003C57BC">
      <w:pPr>
        <w:spacing w:after="0" w:line="240" w:lineRule="auto"/>
        <w:ind w:left="-90" w:hanging="342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014002EE" w14:textId="77777777" w:rsidR="003C57BC" w:rsidRPr="003C57BC" w:rsidRDefault="003C57BC" w:rsidP="003C57BC">
      <w:pPr>
        <w:autoSpaceDE w:val="0"/>
        <w:autoSpaceDN w:val="0"/>
        <w:adjustRightInd w:val="0"/>
        <w:spacing w:after="0" w:line="276" w:lineRule="auto"/>
        <w:ind w:left="288" w:right="288"/>
        <w:contextualSpacing/>
        <w:jc w:val="both"/>
        <w:rPr>
          <w:rFonts w:ascii="Times New Roman" w:eastAsia="TimesNewRomanPSMT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0FBD0FC6" w14:textId="77777777" w:rsidR="003C57BC" w:rsidRPr="003C57BC" w:rsidRDefault="003C57BC" w:rsidP="003C57BC">
      <w:pPr>
        <w:autoSpaceDE w:val="0"/>
        <w:autoSpaceDN w:val="0"/>
        <w:adjustRightInd w:val="0"/>
        <w:spacing w:after="0" w:line="276" w:lineRule="auto"/>
        <w:ind w:left="288" w:right="288"/>
        <w:contextualSpacing/>
        <w:jc w:val="both"/>
        <w:rPr>
          <w:rFonts w:ascii="Times New Roman" w:eastAsia="TimesNewRomanPSMT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6312D1F5" w14:textId="77777777" w:rsidR="003C57BC" w:rsidRPr="003C57BC" w:rsidRDefault="003C57BC" w:rsidP="003C57BC">
      <w:pPr>
        <w:autoSpaceDE w:val="0"/>
        <w:autoSpaceDN w:val="0"/>
        <w:adjustRightInd w:val="0"/>
        <w:spacing w:after="0" w:line="276" w:lineRule="auto"/>
        <w:ind w:left="288" w:right="288"/>
        <w:contextualSpacing/>
        <w:jc w:val="both"/>
        <w:rPr>
          <w:rFonts w:ascii="Times New Roman" w:eastAsia="TimesNewRomanPSMT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640D7DBB" w14:textId="77777777" w:rsidR="003C57BC" w:rsidRPr="003C57BC" w:rsidRDefault="003C57BC" w:rsidP="003C57BC">
      <w:pPr>
        <w:spacing w:after="0" w:line="276" w:lineRule="auto"/>
        <w:ind w:right="288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749D494B" w14:textId="1CF1379E" w:rsidR="003C57BC" w:rsidRPr="003C57BC" w:rsidRDefault="003C57BC" w:rsidP="003C57BC">
      <w:pPr>
        <w:spacing w:after="0" w:line="276" w:lineRule="auto"/>
        <w:ind w:left="288" w:right="288"/>
        <w:contextualSpacing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3C57B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            Director </w:t>
      </w:r>
      <w:proofErr w:type="spellStart"/>
      <w:proofErr w:type="gramStart"/>
      <w:r w:rsidRPr="003C57B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Executiv</w:t>
      </w:r>
      <w:proofErr w:type="spellEnd"/>
      <w:r w:rsidRPr="003C57B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,   </w:t>
      </w:r>
      <w:proofErr w:type="gramEnd"/>
      <w:r w:rsidRPr="003C57B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                   </w:t>
      </w:r>
      <w:proofErr w:type="spellStart"/>
      <w:proofErr w:type="gramStart"/>
      <w:r w:rsidR="005A57CC" w:rsidRPr="005A57C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Șef</w:t>
      </w:r>
      <w:proofErr w:type="spellEnd"/>
      <w:r w:rsidR="005A57CC" w:rsidRPr="005A57C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 </w:t>
      </w:r>
      <w:proofErr w:type="spellStart"/>
      <w:r w:rsidR="005A57CC" w:rsidRPr="005A57C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Serviciu</w:t>
      </w:r>
      <w:proofErr w:type="spellEnd"/>
      <w:proofErr w:type="gramEnd"/>
      <w:r w:rsidR="005A57CC" w:rsidRPr="005A57C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Financiar-</w:t>
      </w:r>
      <w:proofErr w:type="spellStart"/>
      <w:r w:rsidR="005A57CC" w:rsidRPr="005A57C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Contabilitate</w:t>
      </w:r>
      <w:proofErr w:type="spellEnd"/>
      <w:r w:rsidR="005A57CC" w:rsidRPr="005A57C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,</w:t>
      </w:r>
      <w:r w:rsidRPr="003C57B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                                               </w:t>
      </w:r>
    </w:p>
    <w:p w14:paraId="6C3F92F5" w14:textId="4DC8AA72" w:rsidR="005A57CC" w:rsidRPr="005A57CC" w:rsidRDefault="003C57BC" w:rsidP="005A57CC">
      <w:pPr>
        <w:pStyle w:val="Corptext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</w:pPr>
      <w:r w:rsidRPr="003C57B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            </w:t>
      </w:r>
      <w:r w:rsidR="005A57C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 </w:t>
      </w:r>
      <w:r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Alisa Bianca Alstani</w:t>
      </w:r>
      <w:r w:rsidRPr="003C57B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                                  </w:t>
      </w:r>
      <w:r w:rsidR="005A57CC" w:rsidRPr="005A57CC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Mihaela </w:t>
      </w:r>
      <w:r w:rsidR="005A57CC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 xml:space="preserve">Eliza </w:t>
      </w:r>
      <w:r w:rsidR="005A57CC" w:rsidRPr="005A57CC">
        <w:rPr>
          <w:rFonts w:ascii="Times New Roman" w:eastAsia="SimSun" w:hAnsi="Times New Roman" w:cs="Times New Roman"/>
          <w:sz w:val="24"/>
          <w:szCs w:val="24"/>
          <w:lang w:val="it-IT" w:eastAsia="zh-CN" w:bidi="hi-IN"/>
          <w14:ligatures w14:val="none"/>
        </w:rPr>
        <w:t>Șchiopu</w:t>
      </w:r>
    </w:p>
    <w:p w14:paraId="5111C4B2" w14:textId="5DF5BF7B" w:rsidR="003C57BC" w:rsidRPr="003C57BC" w:rsidRDefault="003C57BC" w:rsidP="003C57BC">
      <w:pPr>
        <w:spacing w:after="0" w:line="276" w:lineRule="auto"/>
        <w:ind w:left="288" w:right="288"/>
        <w:contextualSpacing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3C57B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                                         </w:t>
      </w:r>
    </w:p>
    <w:p w14:paraId="31B3C3A5" w14:textId="77777777" w:rsidR="003C57BC" w:rsidRPr="003C57BC" w:rsidRDefault="003C57BC" w:rsidP="003C57BC">
      <w:pPr>
        <w:spacing w:after="200" w:line="276" w:lineRule="auto"/>
        <w:contextualSpacing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04040ECA" w14:textId="77777777" w:rsidR="00627458" w:rsidRDefault="00627458"/>
    <w:sectPr w:rsidR="00627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B3"/>
    <w:rsid w:val="000A2F44"/>
    <w:rsid w:val="001A0597"/>
    <w:rsid w:val="003C57BC"/>
    <w:rsid w:val="005A57CC"/>
    <w:rsid w:val="00627458"/>
    <w:rsid w:val="00B773B3"/>
    <w:rsid w:val="00C4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E0DC"/>
  <w15:chartTrackingRefBased/>
  <w15:docId w15:val="{E3B1BC45-B4BC-4FE3-891B-34B3F1AE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7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7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77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7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77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77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77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77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77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77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77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77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773B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773B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773B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773B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773B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773B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77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7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7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7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7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773B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773B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773B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77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773B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773B3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5A57C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5A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sdts@dasdts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compartiment juridic</dc:creator>
  <cp:keywords/>
  <dc:description/>
  <cp:lastModifiedBy>compartiment juridic</cp:lastModifiedBy>
  <cp:revision>4</cp:revision>
  <cp:lastPrinted>2026-01-21T07:37:00Z</cp:lastPrinted>
  <dcterms:created xsi:type="dcterms:W3CDTF">2026-01-19T10:33:00Z</dcterms:created>
  <dcterms:modified xsi:type="dcterms:W3CDTF">2026-01-21T07:37:00Z</dcterms:modified>
</cp:coreProperties>
</file>