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7EC73" w14:textId="77777777" w:rsidR="00DB2A23" w:rsidRPr="00D16380" w:rsidRDefault="00DB2A23" w:rsidP="00466772">
      <w:pPr>
        <w:tabs>
          <w:tab w:val="center" w:pos="708"/>
          <w:tab w:val="center" w:pos="1416"/>
          <w:tab w:val="center" w:pos="2125"/>
          <w:tab w:val="center" w:pos="2833"/>
          <w:tab w:val="center" w:pos="3541"/>
          <w:tab w:val="center" w:pos="5618"/>
          <w:tab w:val="center" w:pos="7790"/>
          <w:tab w:val="center" w:pos="8498"/>
        </w:tabs>
        <w:spacing w:after="3" w:line="249" w:lineRule="auto"/>
        <w:rPr>
          <w:rFonts w:ascii="Arial" w:eastAsia="Times New Roman" w:hAnsi="Arial" w:cs="Arial"/>
          <w:color w:val="000000"/>
          <w:sz w:val="24"/>
          <w:lang w:val="pt-BR"/>
        </w:rPr>
      </w:pPr>
      <w:r w:rsidRPr="00D86FD2">
        <w:rPr>
          <w:rFonts w:ascii="Arial" w:eastAsia="Times New Roman" w:hAnsi="Arial" w:cs="Arial"/>
          <w:b/>
          <w:color w:val="000000"/>
          <w:sz w:val="28"/>
        </w:rPr>
        <w:tab/>
      </w:r>
      <w:r w:rsidRPr="00D16380">
        <w:rPr>
          <w:rFonts w:ascii="Arial" w:eastAsia="Times New Roman" w:hAnsi="Arial" w:cs="Arial"/>
          <w:b/>
          <w:color w:val="000000"/>
          <w:sz w:val="28"/>
          <w:lang w:val="pt-BR"/>
        </w:rPr>
        <w:t xml:space="preserve"> </w:t>
      </w:r>
      <w:r w:rsidRPr="00D16380">
        <w:rPr>
          <w:rFonts w:ascii="Arial" w:eastAsia="Times New Roman" w:hAnsi="Arial" w:cs="Arial"/>
          <w:b/>
          <w:color w:val="000000"/>
          <w:sz w:val="28"/>
          <w:lang w:val="pt-BR"/>
        </w:rPr>
        <w:tab/>
        <w:t xml:space="preserve"> </w:t>
      </w:r>
      <w:r w:rsidRPr="00D16380">
        <w:rPr>
          <w:rFonts w:ascii="Arial" w:eastAsia="Times New Roman" w:hAnsi="Arial" w:cs="Arial"/>
          <w:b/>
          <w:color w:val="000000"/>
          <w:sz w:val="28"/>
          <w:lang w:val="pt-BR"/>
        </w:rPr>
        <w:tab/>
      </w:r>
      <w:r w:rsidRPr="00D16380">
        <w:rPr>
          <w:rFonts w:ascii="Arial" w:eastAsia="Times New Roman" w:hAnsi="Arial" w:cs="Arial"/>
          <w:color w:val="000000"/>
          <w:sz w:val="24"/>
          <w:lang w:val="pt-BR"/>
        </w:rPr>
        <w:t xml:space="preserve"> </w:t>
      </w:r>
      <w:r w:rsidRPr="00D16380">
        <w:rPr>
          <w:rFonts w:ascii="Arial" w:eastAsia="Times New Roman" w:hAnsi="Arial" w:cs="Arial"/>
          <w:color w:val="000000"/>
          <w:sz w:val="24"/>
          <w:lang w:val="pt-BR"/>
        </w:rPr>
        <w:tab/>
        <w:t xml:space="preserve"> </w:t>
      </w:r>
      <w:r w:rsidRPr="00D16380">
        <w:rPr>
          <w:rFonts w:ascii="Arial" w:eastAsia="Times New Roman" w:hAnsi="Arial" w:cs="Arial"/>
          <w:color w:val="000000"/>
          <w:sz w:val="24"/>
          <w:lang w:val="pt-BR"/>
        </w:rPr>
        <w:tab/>
        <w:t xml:space="preserve"> </w:t>
      </w:r>
      <w:r w:rsidRPr="00D16380">
        <w:rPr>
          <w:rFonts w:ascii="Arial" w:eastAsia="Times New Roman" w:hAnsi="Arial" w:cs="Arial"/>
          <w:color w:val="000000"/>
          <w:sz w:val="24"/>
          <w:lang w:val="pt-BR"/>
        </w:rPr>
        <w:tab/>
        <w:t xml:space="preserve">          </w:t>
      </w:r>
      <w:r w:rsidR="000B6A10" w:rsidRPr="00D16380">
        <w:rPr>
          <w:rFonts w:ascii="Arial" w:eastAsia="Times New Roman" w:hAnsi="Arial" w:cs="Arial"/>
          <w:color w:val="000000"/>
          <w:sz w:val="24"/>
          <w:lang w:val="pt-BR"/>
        </w:rPr>
        <w:t xml:space="preserve">                        </w:t>
      </w:r>
      <w:r w:rsidRPr="00D16380">
        <w:rPr>
          <w:rFonts w:ascii="Arial" w:eastAsia="Times New Roman" w:hAnsi="Arial" w:cs="Arial"/>
          <w:color w:val="000000"/>
          <w:sz w:val="24"/>
          <w:lang w:val="pt-BR"/>
        </w:rPr>
        <w:t xml:space="preserve"> </w:t>
      </w:r>
      <w:r w:rsidRPr="00D16380">
        <w:rPr>
          <w:rFonts w:ascii="Arial" w:eastAsia="Times New Roman" w:hAnsi="Arial" w:cs="Arial"/>
          <w:color w:val="000000"/>
          <w:sz w:val="24"/>
          <w:lang w:val="pt-BR"/>
        </w:rPr>
        <w:tab/>
        <w:t xml:space="preserve"> </w:t>
      </w:r>
      <w:r w:rsidRPr="00D16380">
        <w:rPr>
          <w:rFonts w:ascii="Arial" w:eastAsia="Times New Roman" w:hAnsi="Arial" w:cs="Arial"/>
          <w:color w:val="000000"/>
          <w:sz w:val="24"/>
          <w:lang w:val="pt-BR"/>
        </w:rPr>
        <w:tab/>
        <w:t xml:space="preserve"> </w:t>
      </w:r>
    </w:p>
    <w:p w14:paraId="7C36A57B" w14:textId="77777777" w:rsidR="00DB2A23" w:rsidRPr="00D16380" w:rsidRDefault="00DB2A23" w:rsidP="00DB2A23">
      <w:pPr>
        <w:tabs>
          <w:tab w:val="center" w:pos="2125"/>
          <w:tab w:val="center" w:pos="2833"/>
          <w:tab w:val="center" w:pos="6014"/>
        </w:tabs>
        <w:spacing w:after="5" w:line="271" w:lineRule="auto"/>
        <w:ind w:left="-15"/>
        <w:rPr>
          <w:rFonts w:ascii="Arial" w:eastAsia="Times New Roman" w:hAnsi="Arial" w:cs="Arial"/>
          <w:color w:val="000000"/>
          <w:sz w:val="24"/>
          <w:lang w:val="pt-BR"/>
        </w:rPr>
      </w:pPr>
      <w:r w:rsidRPr="00D16380">
        <w:rPr>
          <w:rFonts w:ascii="Arial" w:eastAsia="Times New Roman" w:hAnsi="Arial" w:cs="Arial"/>
          <w:b/>
          <w:color w:val="000000"/>
          <w:sz w:val="24"/>
          <w:lang w:val="pt-BR"/>
        </w:rPr>
        <w:t xml:space="preserve">R O M Â N I A </w:t>
      </w:r>
      <w:r w:rsidRPr="00D16380">
        <w:rPr>
          <w:rFonts w:ascii="Arial" w:eastAsia="Times New Roman" w:hAnsi="Arial" w:cs="Arial"/>
          <w:b/>
          <w:color w:val="000000"/>
          <w:sz w:val="24"/>
          <w:lang w:val="pt-BR"/>
        </w:rPr>
        <w:tab/>
        <w:t xml:space="preserve"> </w:t>
      </w:r>
      <w:r w:rsidRPr="00D16380">
        <w:rPr>
          <w:rFonts w:ascii="Arial" w:eastAsia="Times New Roman" w:hAnsi="Arial" w:cs="Arial"/>
          <w:b/>
          <w:color w:val="000000"/>
          <w:sz w:val="24"/>
          <w:lang w:val="pt-BR"/>
        </w:rPr>
        <w:tab/>
        <w:t xml:space="preserve"> </w:t>
      </w:r>
      <w:r w:rsidRPr="00D16380">
        <w:rPr>
          <w:rFonts w:ascii="Arial" w:eastAsia="Times New Roman" w:hAnsi="Arial" w:cs="Arial"/>
          <w:b/>
          <w:color w:val="000000"/>
          <w:sz w:val="24"/>
          <w:lang w:val="pt-BR"/>
        </w:rPr>
        <w:tab/>
        <w:t xml:space="preserve">                   </w:t>
      </w:r>
    </w:p>
    <w:p w14:paraId="5777583F" w14:textId="77777777" w:rsidR="00DB2A23" w:rsidRPr="00D16380" w:rsidRDefault="006C29DB" w:rsidP="00DB2A23">
      <w:pPr>
        <w:spacing w:after="14" w:line="249" w:lineRule="auto"/>
        <w:ind w:left="24" w:right="858" w:hanging="10"/>
        <w:rPr>
          <w:rFonts w:ascii="Arial" w:eastAsia="Times New Roman" w:hAnsi="Arial" w:cs="Arial"/>
          <w:color w:val="000000"/>
          <w:sz w:val="24"/>
          <w:lang w:val="pt-BR"/>
        </w:rPr>
      </w:pPr>
      <w:r w:rsidRPr="00D16380">
        <w:rPr>
          <w:rFonts w:ascii="Arial" w:eastAsia="Times New Roman" w:hAnsi="Arial" w:cs="Arial"/>
          <w:b/>
          <w:color w:val="000000"/>
          <w:sz w:val="24"/>
          <w:lang w:val="pt-BR"/>
        </w:rPr>
        <w:t>JUDEŢUL GALATI</w:t>
      </w:r>
      <w:r w:rsidR="00DB2A23" w:rsidRPr="00D16380">
        <w:rPr>
          <w:rFonts w:ascii="Arial" w:eastAsia="Times New Roman" w:hAnsi="Arial" w:cs="Arial"/>
          <w:b/>
          <w:color w:val="000000"/>
          <w:sz w:val="24"/>
          <w:lang w:val="pt-BR"/>
        </w:rPr>
        <w:t xml:space="preserve">                                          </w:t>
      </w:r>
      <w:r w:rsidRPr="00D16380">
        <w:rPr>
          <w:rFonts w:ascii="Arial" w:eastAsia="Times New Roman" w:hAnsi="Arial" w:cs="Arial"/>
          <w:b/>
          <w:color w:val="000000"/>
          <w:sz w:val="24"/>
          <w:lang w:val="pt-BR"/>
        </w:rPr>
        <w:t xml:space="preserve">                     </w:t>
      </w:r>
      <w:r w:rsidR="00DB2A23" w:rsidRPr="00D16380">
        <w:rPr>
          <w:rFonts w:ascii="Arial" w:eastAsia="Times New Roman" w:hAnsi="Arial" w:cs="Arial"/>
          <w:b/>
          <w:color w:val="000000"/>
          <w:sz w:val="24"/>
          <w:lang w:val="pt-BR"/>
        </w:rPr>
        <w:t xml:space="preserve">                                 </w:t>
      </w:r>
    </w:p>
    <w:p w14:paraId="18813D55" w14:textId="7A01C88E" w:rsidR="00DB2A23" w:rsidRPr="00D86FD2" w:rsidRDefault="006C29DB" w:rsidP="00DB2A23">
      <w:pPr>
        <w:spacing w:after="14" w:line="249" w:lineRule="auto"/>
        <w:ind w:left="24" w:right="858" w:hanging="10"/>
        <w:rPr>
          <w:rFonts w:ascii="Arial" w:eastAsia="Times New Roman" w:hAnsi="Arial" w:cs="Arial"/>
          <w:color w:val="000000"/>
          <w:sz w:val="24"/>
        </w:rPr>
      </w:pPr>
      <w:r w:rsidRPr="00D86FD2">
        <w:rPr>
          <w:rFonts w:ascii="Arial" w:eastAsia="Times New Roman" w:hAnsi="Arial" w:cs="Arial"/>
          <w:b/>
          <w:color w:val="000000"/>
          <w:sz w:val="24"/>
        </w:rPr>
        <w:t xml:space="preserve">COMUNA GOHOR                </w:t>
      </w:r>
    </w:p>
    <w:p w14:paraId="311AB48E" w14:textId="0106F5E0" w:rsidR="00DB2A23" w:rsidRPr="00D86FD2" w:rsidRDefault="00DB2A23" w:rsidP="00DB2A23">
      <w:pPr>
        <w:spacing w:after="10"/>
        <w:rPr>
          <w:rFonts w:ascii="Arial" w:eastAsia="Times New Roman" w:hAnsi="Arial" w:cs="Arial"/>
          <w:color w:val="000000"/>
          <w:sz w:val="24"/>
        </w:rPr>
      </w:pPr>
      <w:r w:rsidRPr="00D86FD2">
        <w:rPr>
          <w:rFonts w:ascii="Arial" w:eastAsia="Times New Roman" w:hAnsi="Arial" w:cs="Arial"/>
          <w:b/>
          <w:color w:val="000000"/>
          <w:sz w:val="24"/>
        </w:rPr>
        <w:t xml:space="preserve">Nr.  </w:t>
      </w:r>
      <w:r w:rsidR="00D16380">
        <w:rPr>
          <w:rFonts w:ascii="Arial" w:eastAsia="Times New Roman" w:hAnsi="Arial" w:cs="Arial"/>
          <w:b/>
          <w:color w:val="000000"/>
          <w:sz w:val="24"/>
        </w:rPr>
        <w:t xml:space="preserve">6719 </w:t>
      </w:r>
      <w:proofErr w:type="gramStart"/>
      <w:r w:rsidRPr="00D86FD2">
        <w:rPr>
          <w:rFonts w:ascii="Arial" w:eastAsia="Times New Roman" w:hAnsi="Arial" w:cs="Arial"/>
          <w:b/>
          <w:color w:val="000000"/>
          <w:sz w:val="24"/>
        </w:rPr>
        <w:t>din</w:t>
      </w:r>
      <w:proofErr w:type="gramEnd"/>
      <w:r w:rsidRPr="00D86FD2">
        <w:rPr>
          <w:rFonts w:ascii="Arial" w:eastAsia="Times New Roman" w:hAnsi="Arial" w:cs="Arial"/>
          <w:color w:val="000000"/>
          <w:sz w:val="24"/>
        </w:rPr>
        <w:t xml:space="preserve"> </w:t>
      </w:r>
      <w:r w:rsidR="00D16380">
        <w:rPr>
          <w:rFonts w:ascii="Arial" w:eastAsia="Times New Roman" w:hAnsi="Arial" w:cs="Arial"/>
          <w:color w:val="000000"/>
          <w:sz w:val="24"/>
        </w:rPr>
        <w:t>03.12.2025</w:t>
      </w:r>
      <w:r w:rsidRPr="00D86FD2">
        <w:rPr>
          <w:rFonts w:ascii="Arial" w:eastAsia="Times New Roman" w:hAnsi="Arial" w:cs="Arial"/>
          <w:b/>
          <w:color w:val="000000"/>
          <w:sz w:val="24"/>
        </w:rPr>
        <w:t xml:space="preserve"> </w:t>
      </w:r>
      <w:r w:rsidRPr="00D86FD2">
        <w:rPr>
          <w:rFonts w:ascii="Arial" w:eastAsia="Times New Roman" w:hAnsi="Arial" w:cs="Arial"/>
          <w:b/>
          <w:color w:val="000000"/>
          <w:sz w:val="24"/>
        </w:rPr>
        <w:tab/>
        <w:t xml:space="preserve"> </w:t>
      </w:r>
      <w:r w:rsidRPr="00D86FD2">
        <w:rPr>
          <w:rFonts w:ascii="Arial" w:eastAsia="Times New Roman" w:hAnsi="Arial" w:cs="Arial"/>
          <w:b/>
          <w:color w:val="000000"/>
          <w:sz w:val="24"/>
        </w:rPr>
        <w:tab/>
        <w:t xml:space="preserve"> </w:t>
      </w:r>
      <w:r w:rsidRPr="00D86FD2">
        <w:rPr>
          <w:rFonts w:ascii="Arial" w:eastAsia="Times New Roman" w:hAnsi="Arial" w:cs="Arial"/>
          <w:b/>
          <w:color w:val="000000"/>
          <w:sz w:val="24"/>
        </w:rPr>
        <w:tab/>
        <w:t xml:space="preserve"> </w:t>
      </w:r>
      <w:r w:rsidRPr="00D86FD2">
        <w:rPr>
          <w:rFonts w:ascii="Arial" w:eastAsia="Times New Roman" w:hAnsi="Arial" w:cs="Arial"/>
          <w:b/>
          <w:color w:val="000000"/>
          <w:sz w:val="24"/>
        </w:rPr>
        <w:tab/>
        <w:t xml:space="preserve"> </w:t>
      </w:r>
      <w:r w:rsidRPr="00D86FD2">
        <w:rPr>
          <w:rFonts w:ascii="Arial" w:eastAsia="Times New Roman" w:hAnsi="Arial" w:cs="Arial"/>
          <w:b/>
          <w:color w:val="000000"/>
          <w:sz w:val="24"/>
        </w:rPr>
        <w:tab/>
        <w:t xml:space="preserve"> </w:t>
      </w:r>
      <w:r w:rsidRPr="00D86FD2">
        <w:rPr>
          <w:rFonts w:ascii="Arial" w:eastAsia="Times New Roman" w:hAnsi="Arial" w:cs="Arial"/>
          <w:b/>
          <w:color w:val="000000"/>
          <w:sz w:val="24"/>
        </w:rPr>
        <w:tab/>
        <w:t xml:space="preserve"> </w:t>
      </w:r>
      <w:r w:rsidRPr="00D86FD2">
        <w:rPr>
          <w:rFonts w:ascii="Arial" w:eastAsia="Times New Roman" w:hAnsi="Arial" w:cs="Arial"/>
          <w:b/>
          <w:color w:val="000000"/>
          <w:sz w:val="24"/>
        </w:rPr>
        <w:tab/>
        <w:t xml:space="preserve"> </w:t>
      </w:r>
      <w:r w:rsidRPr="00D86FD2">
        <w:rPr>
          <w:rFonts w:ascii="Arial" w:eastAsia="Times New Roman" w:hAnsi="Arial" w:cs="Arial"/>
          <w:b/>
          <w:color w:val="000000"/>
          <w:sz w:val="24"/>
        </w:rPr>
        <w:tab/>
        <w:t xml:space="preserve"> </w:t>
      </w:r>
      <w:r w:rsidRPr="00D86FD2">
        <w:rPr>
          <w:rFonts w:ascii="Arial" w:eastAsia="Times New Roman" w:hAnsi="Arial" w:cs="Arial"/>
          <w:b/>
          <w:color w:val="000000"/>
          <w:sz w:val="24"/>
        </w:rPr>
        <w:tab/>
        <w:t xml:space="preserve"> </w:t>
      </w:r>
      <w:r w:rsidRPr="00D86FD2">
        <w:rPr>
          <w:rFonts w:ascii="Arial" w:eastAsia="Times New Roman" w:hAnsi="Arial" w:cs="Arial"/>
          <w:color w:val="000000"/>
          <w:sz w:val="24"/>
        </w:rPr>
        <w:t xml:space="preserve"> </w:t>
      </w:r>
    </w:p>
    <w:p w14:paraId="688D7AC8" w14:textId="77777777" w:rsidR="00DB2A23" w:rsidRDefault="00DB2A23" w:rsidP="00DB2A23">
      <w:pPr>
        <w:tabs>
          <w:tab w:val="center" w:pos="2125"/>
          <w:tab w:val="center" w:pos="2833"/>
          <w:tab w:val="center" w:pos="3541"/>
          <w:tab w:val="center" w:pos="4249"/>
          <w:tab w:val="center" w:pos="4957"/>
          <w:tab w:val="center" w:pos="5665"/>
          <w:tab w:val="center" w:pos="6374"/>
          <w:tab w:val="center" w:pos="7082"/>
          <w:tab w:val="center" w:pos="7790"/>
        </w:tabs>
        <w:spacing w:after="14" w:line="249" w:lineRule="auto"/>
        <w:rPr>
          <w:rFonts w:ascii="Arial" w:eastAsia="Times New Roman" w:hAnsi="Arial" w:cs="Arial"/>
          <w:color w:val="000000"/>
          <w:sz w:val="24"/>
        </w:rPr>
      </w:pPr>
    </w:p>
    <w:p w14:paraId="16AC4AA3" w14:textId="77777777" w:rsidR="00D86FD2" w:rsidRDefault="00D86FD2" w:rsidP="00DB2A23">
      <w:pPr>
        <w:tabs>
          <w:tab w:val="center" w:pos="2125"/>
          <w:tab w:val="center" w:pos="2833"/>
          <w:tab w:val="center" w:pos="3541"/>
          <w:tab w:val="center" w:pos="4249"/>
          <w:tab w:val="center" w:pos="4957"/>
          <w:tab w:val="center" w:pos="5665"/>
          <w:tab w:val="center" w:pos="6374"/>
          <w:tab w:val="center" w:pos="7082"/>
          <w:tab w:val="center" w:pos="7790"/>
        </w:tabs>
        <w:spacing w:after="14" w:line="249" w:lineRule="auto"/>
        <w:rPr>
          <w:rFonts w:ascii="Arial" w:eastAsia="Times New Roman" w:hAnsi="Arial" w:cs="Arial"/>
          <w:color w:val="000000"/>
          <w:sz w:val="24"/>
        </w:rPr>
      </w:pPr>
    </w:p>
    <w:p w14:paraId="6AB80BFB" w14:textId="77777777" w:rsidR="00D86FD2" w:rsidRPr="00D86FD2" w:rsidRDefault="00D86FD2" w:rsidP="00DB2A23">
      <w:pPr>
        <w:tabs>
          <w:tab w:val="center" w:pos="2125"/>
          <w:tab w:val="center" w:pos="2833"/>
          <w:tab w:val="center" w:pos="3541"/>
          <w:tab w:val="center" w:pos="4249"/>
          <w:tab w:val="center" w:pos="4957"/>
          <w:tab w:val="center" w:pos="5665"/>
          <w:tab w:val="center" w:pos="6374"/>
          <w:tab w:val="center" w:pos="7082"/>
          <w:tab w:val="center" w:pos="7790"/>
        </w:tabs>
        <w:spacing w:after="14" w:line="249" w:lineRule="auto"/>
        <w:rPr>
          <w:rFonts w:ascii="Arial" w:eastAsia="Times New Roman" w:hAnsi="Arial" w:cs="Arial"/>
          <w:color w:val="000000"/>
          <w:sz w:val="24"/>
        </w:rPr>
      </w:pPr>
    </w:p>
    <w:p w14:paraId="31B081F0" w14:textId="77777777" w:rsidR="00DB2A23" w:rsidRPr="00D86FD2" w:rsidRDefault="00DB2A23" w:rsidP="002B4B92">
      <w:pPr>
        <w:spacing w:after="0"/>
        <w:ind w:right="-53"/>
        <w:jc w:val="center"/>
        <w:rPr>
          <w:rFonts w:ascii="Arial" w:eastAsia="Times New Roman" w:hAnsi="Arial" w:cs="Arial"/>
          <w:color w:val="000000"/>
          <w:sz w:val="24"/>
        </w:rPr>
      </w:pPr>
    </w:p>
    <w:p w14:paraId="5B75A14A" w14:textId="77777777" w:rsidR="00DB2A23" w:rsidRPr="00D86FD2" w:rsidRDefault="002B4B92" w:rsidP="00D16380">
      <w:pPr>
        <w:spacing w:after="14" w:line="249" w:lineRule="auto"/>
        <w:ind w:left="3261" w:right="858" w:hanging="2552"/>
        <w:jc w:val="center"/>
        <w:rPr>
          <w:rFonts w:ascii="Arial" w:eastAsia="Times New Roman" w:hAnsi="Arial" w:cs="Arial"/>
          <w:color w:val="000000"/>
          <w:sz w:val="32"/>
          <w:szCs w:val="32"/>
        </w:rPr>
      </w:pPr>
      <w:r w:rsidRPr="00D86FD2">
        <w:rPr>
          <w:rFonts w:ascii="Arial" w:eastAsia="Times New Roman" w:hAnsi="Arial" w:cs="Arial"/>
          <w:b/>
          <w:color w:val="000000"/>
          <w:sz w:val="32"/>
          <w:szCs w:val="32"/>
        </w:rPr>
        <w:t>RAPORT DE SPECIALITATE</w:t>
      </w:r>
    </w:p>
    <w:p w14:paraId="4AB96A33" w14:textId="4E5A279D" w:rsidR="00DB2A23" w:rsidRPr="00D16380" w:rsidRDefault="00DB2A23" w:rsidP="00D16380">
      <w:pPr>
        <w:spacing w:after="14" w:line="249" w:lineRule="auto"/>
        <w:ind w:left="526" w:right="858" w:hanging="10"/>
        <w:jc w:val="center"/>
        <w:rPr>
          <w:rFonts w:ascii="Arial" w:eastAsia="Times New Roman" w:hAnsi="Arial" w:cs="Arial"/>
          <w:color w:val="000000"/>
          <w:sz w:val="24"/>
          <w:lang w:val="pt-BR"/>
        </w:rPr>
      </w:pPr>
      <w:r w:rsidRPr="00D16380">
        <w:rPr>
          <w:rFonts w:ascii="Arial" w:eastAsia="Times New Roman" w:hAnsi="Arial" w:cs="Arial"/>
          <w:b/>
          <w:color w:val="000000"/>
          <w:sz w:val="24"/>
          <w:lang w:val="pt-BR"/>
        </w:rPr>
        <w:t>Privind scăderea din evidența analitică pe plătitor a creanțelor fiscale datorate</w:t>
      </w:r>
      <w:r w:rsidR="002B4B92" w:rsidRPr="00D16380">
        <w:rPr>
          <w:rFonts w:ascii="Arial" w:eastAsia="Times New Roman" w:hAnsi="Arial" w:cs="Arial"/>
          <w:color w:val="000000"/>
          <w:sz w:val="24"/>
          <w:lang w:val="pt-BR"/>
        </w:rPr>
        <w:t xml:space="preserve"> </w:t>
      </w:r>
      <w:r w:rsidRPr="00D16380">
        <w:rPr>
          <w:rFonts w:ascii="Arial" w:eastAsia="Times New Roman" w:hAnsi="Arial" w:cs="Arial"/>
          <w:b/>
          <w:color w:val="000000"/>
          <w:sz w:val="24"/>
          <w:lang w:val="pt-BR"/>
        </w:rPr>
        <w:t>Bugetului lo</w:t>
      </w:r>
      <w:r w:rsidR="002B4B92" w:rsidRPr="00D16380">
        <w:rPr>
          <w:rFonts w:ascii="Arial" w:eastAsia="Times New Roman" w:hAnsi="Arial" w:cs="Arial"/>
          <w:b/>
          <w:color w:val="000000"/>
          <w:sz w:val="24"/>
          <w:lang w:val="pt-BR"/>
        </w:rPr>
        <w:t>cal al comunei Gohor</w:t>
      </w:r>
      <w:r w:rsidRPr="00D16380">
        <w:rPr>
          <w:rFonts w:ascii="Arial" w:eastAsia="Times New Roman" w:hAnsi="Arial" w:cs="Arial"/>
          <w:b/>
          <w:color w:val="000000"/>
          <w:sz w:val="24"/>
          <w:lang w:val="pt-BR"/>
        </w:rPr>
        <w:t xml:space="preserve">, de către </w:t>
      </w:r>
      <w:r w:rsidR="002B4B92" w:rsidRPr="00D16380">
        <w:rPr>
          <w:rFonts w:ascii="Arial" w:eastAsia="Times New Roman" w:hAnsi="Arial" w:cs="Arial"/>
          <w:b/>
          <w:color w:val="000000"/>
          <w:sz w:val="24"/>
          <w:lang w:val="pt-BR"/>
        </w:rPr>
        <w:t xml:space="preserve">persoanele </w:t>
      </w:r>
      <w:r w:rsidRPr="00D16380">
        <w:rPr>
          <w:rFonts w:ascii="Arial" w:eastAsia="Times New Roman" w:hAnsi="Arial" w:cs="Arial"/>
          <w:b/>
          <w:color w:val="000000"/>
          <w:sz w:val="24"/>
          <w:lang w:val="pt-BR"/>
        </w:rPr>
        <w:t xml:space="preserve"> juridice radiate de la</w:t>
      </w:r>
    </w:p>
    <w:p w14:paraId="462C09F5" w14:textId="77777777" w:rsidR="00DB2A23" w:rsidRPr="00D16380" w:rsidRDefault="002B4B92" w:rsidP="00D16380">
      <w:pPr>
        <w:spacing w:after="14" w:line="249" w:lineRule="auto"/>
        <w:ind w:right="858" w:firstLine="516"/>
        <w:jc w:val="center"/>
        <w:rPr>
          <w:rFonts w:ascii="Arial" w:eastAsia="Times New Roman" w:hAnsi="Arial" w:cs="Arial"/>
          <w:color w:val="000000"/>
          <w:sz w:val="24"/>
          <w:lang w:val="pt-BR"/>
        </w:rPr>
      </w:pPr>
      <w:r w:rsidRPr="00D16380">
        <w:rPr>
          <w:rFonts w:ascii="Arial" w:eastAsia="Times New Roman" w:hAnsi="Arial" w:cs="Arial"/>
          <w:b/>
          <w:color w:val="000000"/>
          <w:sz w:val="24"/>
          <w:lang w:val="pt-BR"/>
        </w:rPr>
        <w:t>OFICIUL NATIONAL AL REGISTRULUI COMER</w:t>
      </w:r>
      <w:r w:rsidR="000B6A10" w:rsidRPr="00D16380">
        <w:rPr>
          <w:rFonts w:ascii="Arial" w:eastAsia="Times New Roman" w:hAnsi="Arial" w:cs="Arial"/>
          <w:b/>
          <w:color w:val="000000"/>
          <w:sz w:val="24"/>
          <w:lang w:val="pt-BR"/>
        </w:rPr>
        <w:t>T</w:t>
      </w:r>
      <w:r w:rsidRPr="00D16380">
        <w:rPr>
          <w:rFonts w:ascii="Arial" w:eastAsia="Times New Roman" w:hAnsi="Arial" w:cs="Arial"/>
          <w:b/>
          <w:color w:val="000000"/>
          <w:sz w:val="24"/>
          <w:lang w:val="pt-BR"/>
        </w:rPr>
        <w:t>ULUI</w:t>
      </w:r>
    </w:p>
    <w:p w14:paraId="2286D745" w14:textId="77777777" w:rsidR="00DB2A23" w:rsidRPr="00D16380" w:rsidRDefault="00DB2A23" w:rsidP="00DB2A23">
      <w:pPr>
        <w:spacing w:after="0"/>
        <w:rPr>
          <w:rFonts w:ascii="Arial" w:eastAsia="Times New Roman" w:hAnsi="Arial" w:cs="Arial"/>
          <w:color w:val="000000"/>
          <w:sz w:val="24"/>
          <w:lang w:val="pt-BR"/>
        </w:rPr>
      </w:pPr>
      <w:r w:rsidRPr="00D16380">
        <w:rPr>
          <w:rFonts w:ascii="Arial" w:eastAsia="Times New Roman" w:hAnsi="Arial" w:cs="Arial"/>
          <w:b/>
          <w:color w:val="000000"/>
          <w:sz w:val="24"/>
          <w:lang w:val="pt-BR"/>
        </w:rPr>
        <w:t xml:space="preserve"> </w:t>
      </w:r>
    </w:p>
    <w:p w14:paraId="29FD2EAF" w14:textId="14190273" w:rsidR="00DB2A23" w:rsidRPr="00D16380" w:rsidRDefault="00DB2A23" w:rsidP="00D07441">
      <w:pPr>
        <w:spacing w:after="3" w:line="249" w:lineRule="auto"/>
        <w:ind w:left="-15" w:right="1402" w:firstLine="698"/>
        <w:jc w:val="both"/>
        <w:rPr>
          <w:rFonts w:ascii="Arial" w:eastAsia="Times New Roman" w:hAnsi="Arial" w:cs="Arial"/>
          <w:color w:val="000000"/>
          <w:sz w:val="24"/>
          <w:lang w:val="pt-BR"/>
        </w:rPr>
      </w:pPr>
      <w:r w:rsidRPr="00D16380">
        <w:rPr>
          <w:rFonts w:ascii="Arial" w:eastAsia="Times New Roman" w:hAnsi="Arial" w:cs="Arial"/>
          <w:color w:val="000000"/>
          <w:sz w:val="24"/>
          <w:lang w:val="pt-BR"/>
        </w:rPr>
        <w:t>În temeiul art. 136 din OUG nr. 57/2019 privind Codul Administrativ, cu modificările și completările</w:t>
      </w:r>
      <w:r w:rsidR="00D07441" w:rsidRPr="00D16380">
        <w:rPr>
          <w:rFonts w:ascii="Arial" w:eastAsia="Times New Roman" w:hAnsi="Arial" w:cs="Arial"/>
          <w:color w:val="000000"/>
          <w:sz w:val="24"/>
          <w:lang w:val="pt-BR"/>
        </w:rPr>
        <w:t xml:space="preserve"> ulterioare,</w:t>
      </w:r>
      <w:r w:rsidRPr="00D16380">
        <w:rPr>
          <w:rFonts w:ascii="Arial" w:eastAsia="Times New Roman" w:hAnsi="Arial" w:cs="Arial"/>
          <w:color w:val="000000"/>
          <w:sz w:val="24"/>
          <w:lang w:val="pt-BR"/>
        </w:rPr>
        <w:t xml:space="preserve"> propune</w:t>
      </w:r>
      <w:r w:rsidR="00D07441" w:rsidRPr="00D16380">
        <w:rPr>
          <w:rFonts w:ascii="Arial" w:eastAsia="Times New Roman" w:hAnsi="Arial" w:cs="Arial"/>
          <w:color w:val="000000"/>
          <w:sz w:val="24"/>
          <w:lang w:val="pt-BR"/>
        </w:rPr>
        <w:t>m</w:t>
      </w:r>
      <w:r w:rsidRPr="00D16380">
        <w:rPr>
          <w:rFonts w:ascii="Arial" w:eastAsia="Times New Roman" w:hAnsi="Arial" w:cs="Arial"/>
          <w:b/>
          <w:color w:val="000000"/>
          <w:sz w:val="28"/>
          <w:lang w:val="pt-BR"/>
        </w:rPr>
        <w:t xml:space="preserve"> </w:t>
      </w:r>
      <w:r w:rsidRPr="00D16380">
        <w:rPr>
          <w:rFonts w:ascii="Arial" w:eastAsia="Times New Roman" w:hAnsi="Arial" w:cs="Arial"/>
          <w:color w:val="000000"/>
          <w:sz w:val="24"/>
          <w:lang w:val="pt-BR"/>
        </w:rPr>
        <w:t>scăderea din evidența analitică pe plătitor a creanțelor fiscale datorate Bugetului lo</w:t>
      </w:r>
      <w:r w:rsidR="000D1D78" w:rsidRPr="00D16380">
        <w:rPr>
          <w:rFonts w:ascii="Arial" w:eastAsia="Times New Roman" w:hAnsi="Arial" w:cs="Arial"/>
          <w:color w:val="000000"/>
          <w:sz w:val="24"/>
          <w:lang w:val="pt-BR"/>
        </w:rPr>
        <w:t>cal al comunei Gohor</w:t>
      </w:r>
      <w:r w:rsidRPr="00D16380">
        <w:rPr>
          <w:rFonts w:ascii="Arial" w:eastAsia="Times New Roman" w:hAnsi="Arial" w:cs="Arial"/>
          <w:color w:val="000000"/>
          <w:sz w:val="24"/>
          <w:lang w:val="pt-BR"/>
        </w:rPr>
        <w:t>, de către persoanele juridice radiate</w:t>
      </w:r>
      <w:r w:rsidR="00644B25" w:rsidRPr="00D16380">
        <w:rPr>
          <w:rFonts w:ascii="Arial" w:eastAsia="Times New Roman" w:hAnsi="Arial" w:cs="Arial"/>
          <w:color w:val="000000"/>
          <w:sz w:val="24"/>
          <w:lang w:val="pt-BR"/>
        </w:rPr>
        <w:t>.</w:t>
      </w:r>
      <w:r w:rsidRPr="00D16380">
        <w:rPr>
          <w:rFonts w:ascii="Arial" w:eastAsia="Times New Roman" w:hAnsi="Arial" w:cs="Arial"/>
          <w:color w:val="000000"/>
          <w:sz w:val="24"/>
          <w:lang w:val="pt-BR"/>
        </w:rPr>
        <w:t xml:space="preserve"> </w:t>
      </w:r>
    </w:p>
    <w:p w14:paraId="70F4C763" w14:textId="0E04E7B7" w:rsidR="00BC1012" w:rsidRPr="00D16380" w:rsidRDefault="00DB2A23" w:rsidP="00BC1012">
      <w:pPr>
        <w:spacing w:after="3" w:line="249" w:lineRule="auto"/>
        <w:ind w:left="-15" w:right="1402" w:firstLine="698"/>
        <w:jc w:val="both"/>
        <w:rPr>
          <w:rFonts w:ascii="Arial" w:eastAsia="Times New Roman" w:hAnsi="Arial" w:cs="Arial"/>
          <w:color w:val="000000"/>
          <w:sz w:val="24"/>
          <w:lang w:val="pt-BR"/>
        </w:rPr>
      </w:pPr>
      <w:r w:rsidRPr="00D16380">
        <w:rPr>
          <w:rFonts w:ascii="Arial" w:eastAsia="Times New Roman" w:hAnsi="Arial" w:cs="Arial"/>
          <w:color w:val="000000"/>
          <w:sz w:val="24"/>
          <w:lang w:val="pt-BR"/>
        </w:rPr>
        <w:t xml:space="preserve">Anularea creanțelor fiscale are la bază </w:t>
      </w:r>
      <w:r w:rsidR="00D07441" w:rsidRPr="00D16380">
        <w:rPr>
          <w:rFonts w:ascii="Arial" w:eastAsia="Times New Roman" w:hAnsi="Arial" w:cs="Arial"/>
          <w:color w:val="000000"/>
          <w:sz w:val="24"/>
          <w:lang w:val="pt-BR"/>
        </w:rPr>
        <w:t xml:space="preserve"> </w:t>
      </w:r>
      <w:r w:rsidRPr="00D16380">
        <w:rPr>
          <w:rFonts w:ascii="Arial" w:eastAsia="Times New Roman" w:hAnsi="Arial" w:cs="Arial"/>
          <w:color w:val="000000"/>
          <w:sz w:val="24"/>
          <w:lang w:val="pt-BR"/>
        </w:rPr>
        <w:t>prevederile legale</w:t>
      </w:r>
      <w:r w:rsidR="00D16380">
        <w:rPr>
          <w:rFonts w:ascii="Arial" w:eastAsia="Times New Roman" w:hAnsi="Arial" w:cs="Arial"/>
          <w:color w:val="000000"/>
          <w:sz w:val="24"/>
          <w:lang w:val="pt-BR"/>
        </w:rPr>
        <w:t xml:space="preserve"> </w:t>
      </w:r>
      <w:r w:rsidRPr="00D16380">
        <w:rPr>
          <w:rFonts w:ascii="Arial" w:eastAsia="Times New Roman" w:hAnsi="Arial" w:cs="Arial"/>
          <w:color w:val="000000"/>
          <w:sz w:val="24"/>
          <w:lang w:val="pt-BR"/>
        </w:rPr>
        <w:t>reprezentate de legiuitor prin Legea nr. 207/2015 privind Codul de procedura fiscala, cu modificar</w:t>
      </w:r>
      <w:r w:rsidR="00BC1012" w:rsidRPr="00D16380">
        <w:rPr>
          <w:rFonts w:ascii="Arial" w:eastAsia="Times New Roman" w:hAnsi="Arial" w:cs="Arial"/>
          <w:color w:val="000000"/>
          <w:sz w:val="24"/>
          <w:lang w:val="pt-BR"/>
        </w:rPr>
        <w:t>ile si completările ulterioare  art. 266.</w:t>
      </w:r>
    </w:p>
    <w:p w14:paraId="79921CAB" w14:textId="77777777" w:rsidR="00BC1012" w:rsidRPr="00D16380" w:rsidRDefault="00BC1012" w:rsidP="00BC1012">
      <w:pPr>
        <w:spacing w:after="3" w:line="249" w:lineRule="auto"/>
        <w:ind w:left="-15" w:right="1402" w:firstLine="698"/>
        <w:jc w:val="both"/>
        <w:rPr>
          <w:rFonts w:ascii="Arial" w:eastAsia="Times New Roman" w:hAnsi="Arial" w:cs="Arial"/>
          <w:color w:val="000000"/>
          <w:sz w:val="24"/>
          <w:lang w:val="pt-BR"/>
        </w:rPr>
      </w:pPr>
      <w:r w:rsidRPr="00D16380">
        <w:rPr>
          <w:rFonts w:ascii="Arial" w:eastAsia="Times New Roman" w:hAnsi="Arial" w:cs="Arial"/>
          <w:color w:val="000000"/>
          <w:sz w:val="24"/>
          <w:lang w:val="pt-BR"/>
        </w:rPr>
        <w:t>A</w:t>
      </w:r>
      <w:r w:rsidR="00644B25" w:rsidRPr="00D16380">
        <w:rPr>
          <w:rFonts w:ascii="Arial" w:eastAsia="Times New Roman" w:hAnsi="Arial" w:cs="Arial"/>
          <w:color w:val="000000"/>
          <w:sz w:val="24"/>
          <w:lang w:val="pt-BR"/>
        </w:rPr>
        <w:t>nularea creantelor fiscale se face atunci cand debitorul persoana fizica este disparut sau decedat fara sa fi lasat venituri ori bunuri urmaribile.</w:t>
      </w:r>
    </w:p>
    <w:p w14:paraId="7562C820" w14:textId="77777777" w:rsidR="00BC1012" w:rsidRPr="00D16380" w:rsidRDefault="00BC1012" w:rsidP="00BC1012">
      <w:pPr>
        <w:spacing w:after="3" w:line="249" w:lineRule="auto"/>
        <w:ind w:left="-15" w:right="1402" w:firstLine="698"/>
        <w:jc w:val="both"/>
        <w:rPr>
          <w:rFonts w:ascii="Arial" w:eastAsia="Times New Roman" w:hAnsi="Arial" w:cs="Arial"/>
          <w:color w:val="000000"/>
          <w:sz w:val="24"/>
          <w:lang w:val="pt-BR"/>
        </w:rPr>
      </w:pPr>
      <w:r w:rsidRPr="00D16380">
        <w:rPr>
          <w:rFonts w:ascii="Arial" w:eastAsia="Times New Roman" w:hAnsi="Arial" w:cs="Arial"/>
          <w:color w:val="000000"/>
          <w:sz w:val="24"/>
          <w:lang w:val="pt-BR"/>
        </w:rPr>
        <w:t xml:space="preserve"> O</w:t>
      </w:r>
      <w:r w:rsidR="00DB2A23" w:rsidRPr="00D16380">
        <w:rPr>
          <w:rFonts w:ascii="Arial" w:eastAsia="Times New Roman" w:hAnsi="Arial" w:cs="Arial"/>
          <w:color w:val="000000"/>
          <w:sz w:val="24"/>
          <w:lang w:val="pt-BR"/>
        </w:rPr>
        <w:t xml:space="preserve">bligațiile fiscale datorate de debitori, persoane juridice  și sau alti operatori juridici, radiați din registrele  în care au fost inregistrați conform legii se anulează dupa radiere dacă pentru plata acestora nu s-a atras răspunderea altor persoane, potrivit legii. </w:t>
      </w:r>
    </w:p>
    <w:p w14:paraId="69A46524" w14:textId="77777777" w:rsidR="00BC1012" w:rsidRPr="00D16380" w:rsidRDefault="00BC1012" w:rsidP="00BC1012">
      <w:pPr>
        <w:spacing w:after="3" w:line="249" w:lineRule="auto"/>
        <w:ind w:left="-15" w:right="1402" w:firstLine="698"/>
        <w:jc w:val="both"/>
        <w:rPr>
          <w:rFonts w:ascii="Arial" w:eastAsia="Times New Roman" w:hAnsi="Arial" w:cs="Arial"/>
          <w:color w:val="000000"/>
          <w:sz w:val="24"/>
          <w:lang w:val="pt-BR"/>
        </w:rPr>
      </w:pPr>
      <w:r w:rsidRPr="00D16380">
        <w:rPr>
          <w:rFonts w:ascii="Arial" w:eastAsia="Times New Roman" w:hAnsi="Arial" w:cs="Arial"/>
          <w:color w:val="000000"/>
          <w:sz w:val="24"/>
          <w:lang w:val="pt-BR"/>
        </w:rPr>
        <w:t>Creantele fiscale restante administrate de organul local se anuleaza si in urmatoarele situatii:</w:t>
      </w:r>
    </w:p>
    <w:p w14:paraId="62C8F71C" w14:textId="77777777" w:rsidR="00BC1012" w:rsidRPr="00D16380" w:rsidRDefault="00BC1012" w:rsidP="00BC1012">
      <w:pPr>
        <w:pStyle w:val="ListParagraph"/>
        <w:numPr>
          <w:ilvl w:val="0"/>
          <w:numId w:val="1"/>
        </w:numPr>
        <w:spacing w:after="3" w:line="249" w:lineRule="auto"/>
        <w:ind w:right="1402"/>
        <w:jc w:val="both"/>
        <w:rPr>
          <w:rFonts w:ascii="Arial" w:eastAsia="Times New Roman" w:hAnsi="Arial" w:cs="Arial"/>
          <w:color w:val="000000"/>
          <w:sz w:val="24"/>
          <w:lang w:val="pt-BR"/>
        </w:rPr>
      </w:pPr>
      <w:r w:rsidRPr="00D16380">
        <w:rPr>
          <w:rFonts w:ascii="Arial" w:eastAsia="Times New Roman" w:hAnsi="Arial" w:cs="Arial"/>
          <w:color w:val="000000"/>
          <w:sz w:val="24"/>
          <w:lang w:val="pt-BR"/>
        </w:rPr>
        <w:t>Ulterior inchiderii  procedurii insolventei, in situatia in care creantele nu sunt admise la masa credala potrivit legi, sub rezerva ca debitorul sa nu fi fost condamnat pentru bancruta simpla sau frauduloasa ori sa nu i se fi stabilit raspunderea pentru efectuarea de plati ori transferuri frauduloase, inclusiv in cazul atragerii raspunderii acestuia, potrivit  legii;</w:t>
      </w:r>
    </w:p>
    <w:p w14:paraId="52BCCFA0" w14:textId="77777777" w:rsidR="00BC1012" w:rsidRPr="00D16380" w:rsidRDefault="00BC1012" w:rsidP="00BC1012">
      <w:pPr>
        <w:pStyle w:val="ListParagraph"/>
        <w:numPr>
          <w:ilvl w:val="0"/>
          <w:numId w:val="1"/>
        </w:numPr>
        <w:spacing w:after="3" w:line="249" w:lineRule="auto"/>
        <w:ind w:right="1402"/>
        <w:jc w:val="both"/>
        <w:rPr>
          <w:rFonts w:ascii="Arial" w:eastAsia="Times New Roman" w:hAnsi="Arial" w:cs="Arial"/>
          <w:color w:val="000000"/>
          <w:sz w:val="24"/>
          <w:lang w:val="pt-BR"/>
        </w:rPr>
      </w:pPr>
      <w:r w:rsidRPr="00D16380">
        <w:rPr>
          <w:rFonts w:ascii="Arial" w:eastAsia="Times New Roman" w:hAnsi="Arial" w:cs="Arial"/>
          <w:color w:val="000000"/>
          <w:sz w:val="24"/>
          <w:lang w:val="pt-BR"/>
        </w:rPr>
        <w:t>Ulterior inchiderii procedurii de reorganizare judiciara, in situatia in care creantele fiscale nu sunt acceptate in planul de reorganizare confirmat de judecatorul- sindic, sub rezerva ca debitorii sa se conformeze planului de reorganizare aprobat.</w:t>
      </w:r>
    </w:p>
    <w:p w14:paraId="307620E4" w14:textId="77777777" w:rsidR="00DB2A23" w:rsidRPr="00D16380" w:rsidRDefault="00DB2A23" w:rsidP="00BC1012">
      <w:pPr>
        <w:spacing w:after="3" w:line="249" w:lineRule="auto"/>
        <w:ind w:left="-15" w:right="1402" w:firstLine="698"/>
        <w:jc w:val="both"/>
        <w:rPr>
          <w:rFonts w:ascii="Arial" w:eastAsia="Times New Roman" w:hAnsi="Arial" w:cs="Arial"/>
          <w:color w:val="000000"/>
          <w:sz w:val="24"/>
          <w:lang w:val="pt-BR"/>
        </w:rPr>
      </w:pPr>
    </w:p>
    <w:p w14:paraId="3ED896A8" w14:textId="38F9CC40" w:rsidR="00DB2A23" w:rsidRPr="00D16380" w:rsidRDefault="00DB2A23" w:rsidP="00DB2A23">
      <w:pPr>
        <w:spacing w:after="3" w:line="249" w:lineRule="auto"/>
        <w:ind w:left="-15" w:right="1402" w:firstLine="698"/>
        <w:jc w:val="both"/>
        <w:rPr>
          <w:rFonts w:ascii="Arial" w:eastAsia="Times New Roman" w:hAnsi="Arial" w:cs="Arial"/>
          <w:color w:val="000000"/>
          <w:sz w:val="24"/>
          <w:lang w:val="pt-BR"/>
        </w:rPr>
      </w:pPr>
      <w:r w:rsidRPr="00D16380">
        <w:rPr>
          <w:rFonts w:ascii="Arial" w:eastAsia="Times New Roman" w:hAnsi="Arial" w:cs="Arial"/>
          <w:color w:val="000000"/>
          <w:sz w:val="24"/>
          <w:lang w:val="pt-BR"/>
        </w:rPr>
        <w:t>Persoanele juridice  și /sau ope</w:t>
      </w:r>
      <w:r w:rsidR="00BC1012" w:rsidRPr="00D16380">
        <w:rPr>
          <w:rFonts w:ascii="Arial" w:eastAsia="Times New Roman" w:hAnsi="Arial" w:cs="Arial"/>
          <w:color w:val="000000"/>
          <w:sz w:val="24"/>
          <w:lang w:val="pt-BR"/>
        </w:rPr>
        <w:t>ratorii juridici</w:t>
      </w:r>
      <w:r w:rsidR="00DB2A0A" w:rsidRPr="00D16380">
        <w:rPr>
          <w:rFonts w:ascii="Arial" w:eastAsia="Times New Roman" w:hAnsi="Arial" w:cs="Arial"/>
          <w:color w:val="000000"/>
          <w:sz w:val="24"/>
          <w:lang w:val="pt-BR"/>
        </w:rPr>
        <w:t xml:space="preserve"> </w:t>
      </w:r>
      <w:r w:rsidR="00BC1012" w:rsidRPr="00D16380">
        <w:rPr>
          <w:rFonts w:ascii="Arial" w:eastAsia="Times New Roman" w:hAnsi="Arial" w:cs="Arial"/>
          <w:color w:val="000000"/>
          <w:sz w:val="24"/>
          <w:lang w:val="pt-BR"/>
        </w:rPr>
        <w:t>mentiona</w:t>
      </w:r>
      <w:r w:rsidR="00D16380">
        <w:rPr>
          <w:rFonts w:ascii="Arial" w:eastAsia="Times New Roman" w:hAnsi="Arial" w:cs="Arial"/>
          <w:color w:val="000000"/>
          <w:sz w:val="24"/>
          <w:lang w:val="pt-BR"/>
        </w:rPr>
        <w:t>te</w:t>
      </w:r>
      <w:r w:rsidR="00BC1012" w:rsidRPr="00D16380">
        <w:rPr>
          <w:rFonts w:ascii="Arial" w:eastAsia="Times New Roman" w:hAnsi="Arial" w:cs="Arial"/>
          <w:color w:val="000000"/>
          <w:sz w:val="24"/>
          <w:lang w:val="pt-BR"/>
        </w:rPr>
        <w:t xml:space="preserve"> în A</w:t>
      </w:r>
      <w:r w:rsidRPr="00D16380">
        <w:rPr>
          <w:rFonts w:ascii="Arial" w:eastAsia="Times New Roman" w:hAnsi="Arial" w:cs="Arial"/>
          <w:color w:val="000000"/>
          <w:sz w:val="24"/>
          <w:lang w:val="pt-BR"/>
        </w:rPr>
        <w:t>nexa</w:t>
      </w:r>
      <w:r w:rsidR="00BC1012" w:rsidRPr="00D16380">
        <w:rPr>
          <w:rFonts w:ascii="Arial" w:eastAsia="Times New Roman" w:hAnsi="Arial" w:cs="Arial"/>
          <w:color w:val="000000"/>
          <w:sz w:val="24"/>
          <w:lang w:val="pt-BR"/>
        </w:rPr>
        <w:t xml:space="preserve"> nr. 1</w:t>
      </w:r>
      <w:r w:rsidR="00D16380">
        <w:rPr>
          <w:rFonts w:ascii="Arial" w:eastAsia="Times New Roman" w:hAnsi="Arial" w:cs="Arial"/>
          <w:color w:val="000000"/>
          <w:sz w:val="24"/>
          <w:lang w:val="pt-BR"/>
        </w:rPr>
        <w:t xml:space="preserve"> </w:t>
      </w:r>
      <w:r w:rsidRPr="00D16380">
        <w:rPr>
          <w:rFonts w:ascii="Arial" w:eastAsia="Times New Roman" w:hAnsi="Arial" w:cs="Arial"/>
          <w:color w:val="000000"/>
          <w:sz w:val="24"/>
          <w:lang w:val="pt-BR"/>
        </w:rPr>
        <w:t>la proiectul de HCL îndeplinesc condițiile de anulare a creanțelor fiscale, datorate bugetului lo</w:t>
      </w:r>
      <w:r w:rsidR="000D1D78" w:rsidRPr="00D16380">
        <w:rPr>
          <w:rFonts w:ascii="Arial" w:eastAsia="Times New Roman" w:hAnsi="Arial" w:cs="Arial"/>
          <w:color w:val="000000"/>
          <w:sz w:val="24"/>
          <w:lang w:val="pt-BR"/>
        </w:rPr>
        <w:t>cal al Comunei Gohor</w:t>
      </w:r>
      <w:r w:rsidR="00D07441" w:rsidRPr="00D16380">
        <w:rPr>
          <w:rFonts w:ascii="Arial" w:eastAsia="Times New Roman" w:hAnsi="Arial" w:cs="Arial"/>
          <w:color w:val="000000"/>
          <w:sz w:val="24"/>
          <w:lang w:val="pt-BR"/>
        </w:rPr>
        <w:t>.</w:t>
      </w:r>
    </w:p>
    <w:p w14:paraId="16187DFB" w14:textId="1858C15E" w:rsidR="00DB2A23" w:rsidRPr="00D16380" w:rsidRDefault="00DB2A23" w:rsidP="00DB2A23">
      <w:pPr>
        <w:spacing w:after="3" w:line="249" w:lineRule="auto"/>
        <w:ind w:left="-15" w:right="1402" w:firstLine="698"/>
        <w:jc w:val="both"/>
        <w:rPr>
          <w:rFonts w:ascii="Arial" w:eastAsia="Times New Roman" w:hAnsi="Arial" w:cs="Arial"/>
          <w:color w:val="000000"/>
          <w:sz w:val="24"/>
          <w:lang w:val="pt-BR"/>
        </w:rPr>
      </w:pPr>
      <w:r w:rsidRPr="00D16380">
        <w:rPr>
          <w:rFonts w:ascii="Arial" w:eastAsia="Times New Roman" w:hAnsi="Arial" w:cs="Arial"/>
          <w:color w:val="000000"/>
          <w:sz w:val="24"/>
          <w:lang w:val="pt-BR"/>
        </w:rPr>
        <w:t xml:space="preserve">Propunerea de anulare a creanțelor fiscale </w:t>
      </w:r>
      <w:r w:rsidR="00D07441" w:rsidRPr="00D16380">
        <w:rPr>
          <w:rFonts w:ascii="Arial" w:eastAsia="Times New Roman" w:hAnsi="Arial" w:cs="Arial"/>
          <w:color w:val="000000"/>
          <w:sz w:val="24"/>
          <w:lang w:val="pt-BR"/>
        </w:rPr>
        <w:t xml:space="preserve">este </w:t>
      </w:r>
      <w:r w:rsidRPr="00D16380">
        <w:rPr>
          <w:rFonts w:ascii="Arial" w:eastAsia="Times New Roman" w:hAnsi="Arial" w:cs="Arial"/>
          <w:color w:val="000000"/>
          <w:sz w:val="24"/>
          <w:lang w:val="pt-BR"/>
        </w:rPr>
        <w:t xml:space="preserve">in suma totala de </w:t>
      </w:r>
      <w:r w:rsidR="00D16380">
        <w:rPr>
          <w:rFonts w:ascii="Arial" w:eastAsia="Times New Roman" w:hAnsi="Arial" w:cs="Arial"/>
          <w:b/>
          <w:color w:val="000000"/>
          <w:sz w:val="24"/>
          <w:lang w:val="pt-BR"/>
        </w:rPr>
        <w:t>448.773,00</w:t>
      </w:r>
      <w:r w:rsidRPr="00D16380">
        <w:rPr>
          <w:rFonts w:ascii="Arial" w:eastAsia="Times New Roman" w:hAnsi="Arial" w:cs="Arial"/>
          <w:b/>
          <w:color w:val="000000"/>
          <w:sz w:val="24"/>
          <w:lang w:val="pt-BR"/>
        </w:rPr>
        <w:t xml:space="preserve"> lei</w:t>
      </w:r>
      <w:r w:rsidRPr="00D16380">
        <w:rPr>
          <w:rFonts w:ascii="Arial" w:eastAsia="Times New Roman" w:hAnsi="Arial" w:cs="Arial"/>
          <w:color w:val="000000"/>
          <w:sz w:val="24"/>
          <w:lang w:val="pt-BR"/>
        </w:rPr>
        <w:t xml:space="preserve"> datorate și neachitate</w:t>
      </w:r>
      <w:r w:rsidR="00644B25" w:rsidRPr="00D16380">
        <w:rPr>
          <w:rFonts w:ascii="Arial" w:eastAsia="Times New Roman" w:hAnsi="Arial" w:cs="Arial"/>
          <w:color w:val="000000"/>
          <w:sz w:val="24"/>
          <w:lang w:val="pt-BR"/>
        </w:rPr>
        <w:t xml:space="preserve"> de debitorii  </w:t>
      </w:r>
      <w:r w:rsidR="002B4B92" w:rsidRPr="00D16380">
        <w:rPr>
          <w:rFonts w:ascii="Arial" w:eastAsia="Times New Roman" w:hAnsi="Arial" w:cs="Arial"/>
          <w:color w:val="000000"/>
          <w:sz w:val="24"/>
          <w:lang w:val="pt-BR"/>
        </w:rPr>
        <w:t>perso</w:t>
      </w:r>
      <w:r w:rsidR="00D16380">
        <w:rPr>
          <w:rFonts w:ascii="Arial" w:eastAsia="Times New Roman" w:hAnsi="Arial" w:cs="Arial"/>
          <w:color w:val="000000"/>
          <w:sz w:val="24"/>
          <w:lang w:val="pt-BR"/>
        </w:rPr>
        <w:t>a</w:t>
      </w:r>
      <w:r w:rsidR="002B4B92" w:rsidRPr="00D16380">
        <w:rPr>
          <w:rFonts w:ascii="Arial" w:eastAsia="Times New Roman" w:hAnsi="Arial" w:cs="Arial"/>
          <w:color w:val="000000"/>
          <w:sz w:val="24"/>
          <w:lang w:val="pt-BR"/>
        </w:rPr>
        <w:t>ne juridice</w:t>
      </w:r>
      <w:r w:rsidRPr="00D16380">
        <w:rPr>
          <w:rFonts w:ascii="Arial" w:eastAsia="Times New Roman" w:hAnsi="Arial" w:cs="Arial"/>
          <w:color w:val="000000"/>
          <w:sz w:val="24"/>
          <w:lang w:val="pt-BR"/>
        </w:rPr>
        <w:t xml:space="preserve"> de pe raza unitatii administrativ teritor</w:t>
      </w:r>
      <w:r w:rsidR="000D1D78" w:rsidRPr="00D16380">
        <w:rPr>
          <w:rFonts w:ascii="Arial" w:eastAsia="Times New Roman" w:hAnsi="Arial" w:cs="Arial"/>
          <w:color w:val="000000"/>
          <w:sz w:val="24"/>
          <w:lang w:val="pt-BR"/>
        </w:rPr>
        <w:t>iale a comunei Gohor</w:t>
      </w:r>
      <w:r w:rsidRPr="00D16380">
        <w:rPr>
          <w:rFonts w:ascii="Arial" w:eastAsia="Times New Roman" w:hAnsi="Arial" w:cs="Arial"/>
          <w:color w:val="000000"/>
          <w:sz w:val="24"/>
          <w:lang w:val="pt-BR"/>
        </w:rPr>
        <w:t xml:space="preserve">,  radiate în urma incheierii procedurii de faliment conform dispozițiilor legii insolvenței sau au fost dizolvate voluntar conform legii nr. 31/1990 </w:t>
      </w:r>
      <w:r w:rsidRPr="00D16380">
        <w:rPr>
          <w:rFonts w:ascii="Arial" w:eastAsia="Times New Roman" w:hAnsi="Arial" w:cs="Arial"/>
          <w:color w:val="000000"/>
          <w:sz w:val="24"/>
          <w:lang w:val="pt-BR"/>
        </w:rPr>
        <w:lastRenderedPageBreak/>
        <w:t>privind societățile comerciale, vizează evitarea neplăcerilor care generează datorii la bugetul local și care nu mai pot fi recuperate/încasate de la debitori pe considerentul faptului ca aceste persoane juridice și /sau operatori juridici la ora actuală sunt radiați de la O.</w:t>
      </w:r>
      <w:r w:rsidR="002B4B92" w:rsidRPr="00D16380">
        <w:rPr>
          <w:rFonts w:ascii="Arial" w:eastAsia="Times New Roman" w:hAnsi="Arial" w:cs="Arial"/>
          <w:color w:val="000000"/>
          <w:sz w:val="24"/>
          <w:lang w:val="pt-BR"/>
        </w:rPr>
        <w:t>N.</w:t>
      </w:r>
      <w:r w:rsidRPr="00D16380">
        <w:rPr>
          <w:rFonts w:ascii="Arial" w:eastAsia="Times New Roman" w:hAnsi="Arial" w:cs="Arial"/>
          <w:color w:val="000000"/>
          <w:sz w:val="24"/>
          <w:lang w:val="pt-BR"/>
        </w:rPr>
        <w:t xml:space="preserve">R.C. și nu s-a dispus atragerea răspunderii altor persoane potrivit legii. </w:t>
      </w:r>
    </w:p>
    <w:p w14:paraId="44A5BC95" w14:textId="5B0CF08A" w:rsidR="00DB2A23" w:rsidRPr="00D16380" w:rsidRDefault="00DB2A23" w:rsidP="00DB2A23">
      <w:pPr>
        <w:spacing w:after="3" w:line="249" w:lineRule="auto"/>
        <w:ind w:left="-15" w:right="1402" w:firstLine="698"/>
        <w:jc w:val="both"/>
        <w:rPr>
          <w:rFonts w:ascii="Arial" w:eastAsia="Times New Roman" w:hAnsi="Arial" w:cs="Arial"/>
          <w:color w:val="000000"/>
          <w:sz w:val="24"/>
          <w:lang w:val="pt-BR"/>
        </w:rPr>
      </w:pPr>
      <w:r w:rsidRPr="00D16380">
        <w:rPr>
          <w:rFonts w:ascii="Arial" w:eastAsia="Times New Roman" w:hAnsi="Arial" w:cs="Arial"/>
          <w:color w:val="000000"/>
          <w:sz w:val="24"/>
          <w:lang w:val="pt-BR"/>
        </w:rPr>
        <w:t>Astfel, în cazul creanțelor fiscale restante a căror debitori sunt pe</w:t>
      </w:r>
      <w:r w:rsidR="00DB2A0A" w:rsidRPr="00D16380">
        <w:rPr>
          <w:rFonts w:ascii="Arial" w:eastAsia="Times New Roman" w:hAnsi="Arial" w:cs="Arial"/>
          <w:color w:val="000000"/>
          <w:sz w:val="24"/>
          <w:lang w:val="pt-BR"/>
        </w:rPr>
        <w:t>rsoanele prevăzute în Anexa nr.</w:t>
      </w:r>
      <w:r w:rsidR="00D16380">
        <w:rPr>
          <w:rFonts w:ascii="Arial" w:eastAsia="Times New Roman" w:hAnsi="Arial" w:cs="Arial"/>
          <w:color w:val="000000"/>
          <w:sz w:val="24"/>
          <w:lang w:val="pt-BR"/>
        </w:rPr>
        <w:t xml:space="preserve"> </w:t>
      </w:r>
      <w:r w:rsidRPr="00D16380">
        <w:rPr>
          <w:rFonts w:ascii="Arial" w:eastAsia="Times New Roman" w:hAnsi="Arial" w:cs="Arial"/>
          <w:color w:val="000000"/>
          <w:sz w:val="24"/>
          <w:lang w:val="pt-BR"/>
        </w:rPr>
        <w:t>1 la proiectul de HCL, acestea se află la ora actuală în administrarea organului fiscal local și există în sold  ca și creanțe</w:t>
      </w:r>
      <w:r w:rsidR="00694708" w:rsidRPr="00D16380">
        <w:rPr>
          <w:rFonts w:ascii="Arial" w:eastAsia="Times New Roman" w:hAnsi="Arial" w:cs="Arial"/>
          <w:color w:val="000000"/>
          <w:sz w:val="24"/>
          <w:lang w:val="pt-BR"/>
        </w:rPr>
        <w:t xml:space="preserve"> fiscale datorate și neachitate</w:t>
      </w:r>
      <w:r w:rsidR="00D16380">
        <w:rPr>
          <w:rFonts w:ascii="Arial" w:eastAsia="Times New Roman" w:hAnsi="Arial" w:cs="Arial"/>
          <w:color w:val="000000"/>
          <w:sz w:val="24"/>
          <w:lang w:val="pt-BR"/>
        </w:rPr>
        <w:t>.</w:t>
      </w:r>
    </w:p>
    <w:p w14:paraId="25407506" w14:textId="5375D76A" w:rsidR="00DB2A23" w:rsidRPr="00D16380" w:rsidRDefault="00DB2A23" w:rsidP="00DB2A23">
      <w:pPr>
        <w:spacing w:after="3" w:line="249" w:lineRule="auto"/>
        <w:ind w:left="-15" w:right="1402" w:firstLine="698"/>
        <w:jc w:val="both"/>
        <w:rPr>
          <w:rFonts w:ascii="Arial" w:eastAsia="Times New Roman" w:hAnsi="Arial" w:cs="Arial"/>
          <w:color w:val="000000"/>
          <w:sz w:val="24"/>
          <w:lang w:val="pt-BR"/>
        </w:rPr>
      </w:pPr>
      <w:r w:rsidRPr="00D16380">
        <w:rPr>
          <w:rFonts w:ascii="Arial" w:eastAsia="Times New Roman" w:hAnsi="Arial" w:cs="Arial"/>
          <w:color w:val="000000"/>
          <w:sz w:val="24"/>
          <w:lang w:val="pt-BR"/>
        </w:rPr>
        <w:t>În concluzie, arătăm că executarea silită a contribuabililor prevăzuti în Anexa nr. 1</w:t>
      </w:r>
      <w:r w:rsidR="00D16380">
        <w:rPr>
          <w:rFonts w:ascii="Arial" w:eastAsia="Times New Roman" w:hAnsi="Arial" w:cs="Arial"/>
          <w:color w:val="000000"/>
          <w:sz w:val="24"/>
          <w:lang w:val="pt-BR"/>
        </w:rPr>
        <w:t xml:space="preserve">, </w:t>
      </w:r>
      <w:r w:rsidRPr="00D16380">
        <w:rPr>
          <w:rFonts w:ascii="Arial" w:eastAsia="Times New Roman" w:hAnsi="Arial" w:cs="Arial"/>
          <w:color w:val="000000"/>
          <w:sz w:val="24"/>
          <w:lang w:val="pt-BR"/>
        </w:rPr>
        <w:t>radiați de la O</w:t>
      </w:r>
      <w:r w:rsidR="002B4B92" w:rsidRPr="00D16380">
        <w:rPr>
          <w:rFonts w:ascii="Arial" w:eastAsia="Times New Roman" w:hAnsi="Arial" w:cs="Arial"/>
          <w:color w:val="000000"/>
          <w:sz w:val="24"/>
          <w:lang w:val="pt-BR"/>
        </w:rPr>
        <w:t>.N.</w:t>
      </w:r>
      <w:r w:rsidRPr="00D16380">
        <w:rPr>
          <w:rFonts w:ascii="Arial" w:eastAsia="Times New Roman" w:hAnsi="Arial" w:cs="Arial"/>
          <w:color w:val="000000"/>
          <w:sz w:val="24"/>
          <w:lang w:val="pt-BR"/>
        </w:rPr>
        <w:t>R</w:t>
      </w:r>
      <w:r w:rsidR="002B4B92" w:rsidRPr="00D16380">
        <w:rPr>
          <w:rFonts w:ascii="Arial" w:eastAsia="Times New Roman" w:hAnsi="Arial" w:cs="Arial"/>
          <w:color w:val="000000"/>
          <w:sz w:val="24"/>
          <w:lang w:val="pt-BR"/>
        </w:rPr>
        <w:t>.</w:t>
      </w:r>
      <w:r w:rsidRPr="00D16380">
        <w:rPr>
          <w:rFonts w:ascii="Arial" w:eastAsia="Times New Roman" w:hAnsi="Arial" w:cs="Arial"/>
          <w:color w:val="000000"/>
          <w:sz w:val="24"/>
          <w:lang w:val="pt-BR"/>
        </w:rPr>
        <w:t>C</w:t>
      </w:r>
      <w:r w:rsidR="002B4B92" w:rsidRPr="00D16380">
        <w:rPr>
          <w:rFonts w:ascii="Arial" w:eastAsia="Times New Roman" w:hAnsi="Arial" w:cs="Arial"/>
          <w:color w:val="000000"/>
          <w:sz w:val="24"/>
          <w:lang w:val="pt-BR"/>
        </w:rPr>
        <w:t>.</w:t>
      </w:r>
      <w:r w:rsidRPr="00D16380">
        <w:rPr>
          <w:rFonts w:ascii="Arial" w:eastAsia="Times New Roman" w:hAnsi="Arial" w:cs="Arial"/>
          <w:color w:val="000000"/>
          <w:sz w:val="24"/>
          <w:lang w:val="pt-BR"/>
        </w:rPr>
        <w:t>, nu mai poate fi înt</w:t>
      </w:r>
      <w:r w:rsidR="000B6A10" w:rsidRPr="00D16380">
        <w:rPr>
          <w:rFonts w:ascii="Arial" w:eastAsia="Times New Roman" w:hAnsi="Arial" w:cs="Arial"/>
          <w:color w:val="000000"/>
          <w:sz w:val="24"/>
          <w:lang w:val="pt-BR"/>
        </w:rPr>
        <w:t>r</w:t>
      </w:r>
      <w:r w:rsidRPr="00D16380">
        <w:rPr>
          <w:rFonts w:ascii="Arial" w:eastAsia="Times New Roman" w:hAnsi="Arial" w:cs="Arial"/>
          <w:color w:val="000000"/>
          <w:sz w:val="24"/>
          <w:lang w:val="pt-BR"/>
        </w:rPr>
        <w:t xml:space="preserve">erprinsă iar propunerea de anulare  vizează creanțele fiscale ale debitorilor care la ora actuală nu mai îndeplinesc condițiile pentru a se putea întreprinde măsurile de recuperare a datoriilor aflate în soldul organului fiscal local. </w:t>
      </w:r>
    </w:p>
    <w:p w14:paraId="34D6394D" w14:textId="547408D1" w:rsidR="000D1D78" w:rsidRPr="00D16380" w:rsidRDefault="00DB2A23" w:rsidP="00DB2A23">
      <w:pPr>
        <w:spacing w:after="27" w:line="249" w:lineRule="auto"/>
        <w:ind w:left="-15" w:right="1402" w:firstLine="698"/>
        <w:jc w:val="both"/>
        <w:rPr>
          <w:rFonts w:ascii="Arial" w:eastAsia="Times New Roman" w:hAnsi="Arial" w:cs="Arial"/>
          <w:b/>
          <w:color w:val="000000"/>
          <w:sz w:val="24"/>
          <w:lang w:val="pt-BR"/>
        </w:rPr>
      </w:pPr>
      <w:r w:rsidRPr="00D16380">
        <w:rPr>
          <w:rFonts w:ascii="Arial" w:eastAsia="Times New Roman" w:hAnsi="Arial" w:cs="Arial"/>
          <w:color w:val="000000"/>
          <w:sz w:val="24"/>
          <w:lang w:val="pt-BR"/>
        </w:rPr>
        <w:t>În e</w:t>
      </w:r>
      <w:r w:rsidR="000B6A10" w:rsidRPr="00D16380">
        <w:rPr>
          <w:rFonts w:ascii="Arial" w:eastAsia="Times New Roman" w:hAnsi="Arial" w:cs="Arial"/>
          <w:color w:val="000000"/>
          <w:sz w:val="24"/>
          <w:lang w:val="pt-BR"/>
        </w:rPr>
        <w:t>xercitarea atribuțiunilor</w:t>
      </w:r>
      <w:r w:rsidR="00D16380">
        <w:rPr>
          <w:rFonts w:ascii="Arial" w:eastAsia="Times New Roman" w:hAnsi="Arial" w:cs="Arial"/>
          <w:color w:val="000000"/>
          <w:sz w:val="24"/>
          <w:lang w:val="pt-BR"/>
        </w:rPr>
        <w:t>,</w:t>
      </w:r>
      <w:r w:rsidRPr="00D16380">
        <w:rPr>
          <w:rFonts w:ascii="Arial" w:eastAsia="Times New Roman" w:hAnsi="Arial" w:cs="Arial"/>
          <w:color w:val="000000"/>
          <w:sz w:val="24"/>
          <w:lang w:val="pt-BR"/>
        </w:rPr>
        <w:t xml:space="preserve"> Consiliul Local poate aproba proiectul de hotărâre în forma prezentată, fiind îndepl</w:t>
      </w:r>
      <w:r w:rsidR="000B6A10" w:rsidRPr="00D16380">
        <w:rPr>
          <w:rFonts w:ascii="Arial" w:eastAsia="Times New Roman" w:hAnsi="Arial" w:cs="Arial"/>
          <w:color w:val="000000"/>
          <w:sz w:val="24"/>
          <w:lang w:val="pt-BR"/>
        </w:rPr>
        <w:t>inite prevederile stabilite de lege</w:t>
      </w:r>
      <w:r w:rsidRPr="00D16380">
        <w:rPr>
          <w:rFonts w:ascii="Arial" w:eastAsia="Times New Roman" w:hAnsi="Arial" w:cs="Arial"/>
          <w:color w:val="000000"/>
          <w:sz w:val="24"/>
          <w:lang w:val="pt-BR"/>
        </w:rPr>
        <w:t xml:space="preserve">. </w:t>
      </w:r>
    </w:p>
    <w:p w14:paraId="19611BD0" w14:textId="77777777" w:rsidR="000D1D78" w:rsidRPr="00D16380" w:rsidRDefault="000D1D78" w:rsidP="00DB2A23">
      <w:pPr>
        <w:spacing w:after="27" w:line="249" w:lineRule="auto"/>
        <w:ind w:left="-15" w:right="1402" w:firstLine="698"/>
        <w:jc w:val="both"/>
        <w:rPr>
          <w:rFonts w:ascii="Arial" w:eastAsia="Times New Roman" w:hAnsi="Arial" w:cs="Arial"/>
          <w:b/>
          <w:color w:val="000000"/>
          <w:sz w:val="24"/>
          <w:lang w:val="pt-BR"/>
        </w:rPr>
      </w:pPr>
    </w:p>
    <w:p w14:paraId="3D74B010" w14:textId="77777777" w:rsidR="000D1D78" w:rsidRPr="00D16380" w:rsidRDefault="000D1D78" w:rsidP="00DB2A23">
      <w:pPr>
        <w:spacing w:after="27" w:line="249" w:lineRule="auto"/>
        <w:ind w:left="-15" w:right="1402" w:firstLine="698"/>
        <w:jc w:val="both"/>
        <w:rPr>
          <w:rFonts w:ascii="Arial" w:eastAsia="Times New Roman" w:hAnsi="Arial" w:cs="Arial"/>
          <w:b/>
          <w:color w:val="000000"/>
          <w:sz w:val="24"/>
          <w:lang w:val="pt-BR"/>
        </w:rPr>
      </w:pPr>
    </w:p>
    <w:p w14:paraId="409323D0" w14:textId="77777777" w:rsidR="00DB2A23" w:rsidRPr="00D86FD2" w:rsidRDefault="00DB2A23" w:rsidP="00DB2A23">
      <w:pPr>
        <w:spacing w:after="27" w:line="249" w:lineRule="auto"/>
        <w:ind w:left="-15" w:right="1402" w:firstLine="698"/>
        <w:jc w:val="both"/>
        <w:rPr>
          <w:rFonts w:ascii="Arial" w:eastAsia="Times New Roman" w:hAnsi="Arial" w:cs="Arial"/>
          <w:color w:val="000000"/>
          <w:sz w:val="24"/>
        </w:rPr>
      </w:pPr>
      <w:r w:rsidRPr="00D16380">
        <w:rPr>
          <w:rFonts w:ascii="Arial" w:eastAsia="Times New Roman" w:hAnsi="Arial" w:cs="Arial"/>
          <w:b/>
          <w:color w:val="000000"/>
          <w:sz w:val="24"/>
          <w:lang w:val="pt-BR"/>
        </w:rPr>
        <w:t xml:space="preserve"> </w:t>
      </w:r>
      <w:r w:rsidR="000D1D78" w:rsidRPr="00D16380">
        <w:rPr>
          <w:rFonts w:ascii="Arial" w:eastAsia="Times New Roman" w:hAnsi="Arial" w:cs="Arial"/>
          <w:b/>
          <w:color w:val="000000"/>
          <w:sz w:val="24"/>
          <w:lang w:val="pt-BR"/>
        </w:rPr>
        <w:tab/>
      </w:r>
      <w:r w:rsidR="000D1D78" w:rsidRPr="00D16380">
        <w:rPr>
          <w:rFonts w:ascii="Arial" w:eastAsia="Times New Roman" w:hAnsi="Arial" w:cs="Arial"/>
          <w:b/>
          <w:color w:val="000000"/>
          <w:sz w:val="24"/>
          <w:lang w:val="pt-BR"/>
        </w:rPr>
        <w:tab/>
      </w:r>
      <w:r w:rsidR="000D1D78" w:rsidRPr="00D16380">
        <w:rPr>
          <w:rFonts w:ascii="Arial" w:eastAsia="Times New Roman" w:hAnsi="Arial" w:cs="Arial"/>
          <w:b/>
          <w:color w:val="000000"/>
          <w:sz w:val="24"/>
          <w:lang w:val="pt-BR"/>
        </w:rPr>
        <w:tab/>
      </w:r>
      <w:r w:rsidR="000D1D78" w:rsidRPr="00D16380">
        <w:rPr>
          <w:rFonts w:ascii="Arial" w:eastAsia="Times New Roman" w:hAnsi="Arial" w:cs="Arial"/>
          <w:b/>
          <w:color w:val="000000"/>
          <w:sz w:val="24"/>
          <w:lang w:val="pt-BR"/>
        </w:rPr>
        <w:tab/>
      </w:r>
      <w:r w:rsidR="000D1D78" w:rsidRPr="00D16380">
        <w:rPr>
          <w:rFonts w:ascii="Arial" w:eastAsia="Times New Roman" w:hAnsi="Arial" w:cs="Arial"/>
          <w:b/>
          <w:color w:val="000000"/>
          <w:sz w:val="24"/>
          <w:lang w:val="pt-BR"/>
        </w:rPr>
        <w:tab/>
      </w:r>
      <w:proofErr w:type="spellStart"/>
      <w:r w:rsidR="000D1D78" w:rsidRPr="00D86FD2">
        <w:rPr>
          <w:rFonts w:ascii="Arial" w:eastAsia="Times New Roman" w:hAnsi="Arial" w:cs="Arial"/>
          <w:b/>
          <w:color w:val="000000"/>
          <w:sz w:val="24"/>
        </w:rPr>
        <w:t>Consilier</w:t>
      </w:r>
      <w:proofErr w:type="spellEnd"/>
      <w:r w:rsidR="000D1D78" w:rsidRPr="00D86FD2">
        <w:rPr>
          <w:rFonts w:ascii="Arial" w:eastAsia="Times New Roman" w:hAnsi="Arial" w:cs="Arial"/>
          <w:b/>
          <w:color w:val="000000"/>
          <w:sz w:val="24"/>
        </w:rPr>
        <w:t>,</w:t>
      </w:r>
    </w:p>
    <w:p w14:paraId="67D1BFC5" w14:textId="3D319CC9" w:rsidR="00DB2A23" w:rsidRPr="00D86FD2" w:rsidRDefault="00DB2A23" w:rsidP="00DB2A23">
      <w:pPr>
        <w:tabs>
          <w:tab w:val="center" w:pos="708"/>
          <w:tab w:val="center" w:pos="1416"/>
          <w:tab w:val="center" w:pos="2125"/>
          <w:tab w:val="center" w:pos="2833"/>
          <w:tab w:val="center" w:pos="4633"/>
        </w:tabs>
        <w:spacing w:after="3" w:line="249" w:lineRule="auto"/>
        <w:ind w:left="-15"/>
        <w:rPr>
          <w:rFonts w:ascii="Arial" w:eastAsia="Times New Roman" w:hAnsi="Arial" w:cs="Arial"/>
          <w:color w:val="000000"/>
          <w:sz w:val="24"/>
        </w:rPr>
      </w:pPr>
      <w:r w:rsidRPr="00D86FD2">
        <w:rPr>
          <w:rFonts w:ascii="Arial" w:eastAsia="Times New Roman" w:hAnsi="Arial" w:cs="Arial"/>
          <w:color w:val="000000"/>
          <w:sz w:val="24"/>
        </w:rPr>
        <w:t xml:space="preserve"> </w:t>
      </w:r>
      <w:r w:rsidRPr="00D86FD2">
        <w:rPr>
          <w:rFonts w:ascii="Arial" w:eastAsia="Times New Roman" w:hAnsi="Arial" w:cs="Arial"/>
          <w:color w:val="000000"/>
          <w:sz w:val="24"/>
        </w:rPr>
        <w:tab/>
        <w:t xml:space="preserve"> </w:t>
      </w:r>
      <w:r w:rsidRPr="00D86FD2">
        <w:rPr>
          <w:rFonts w:ascii="Arial" w:eastAsia="Times New Roman" w:hAnsi="Arial" w:cs="Arial"/>
          <w:color w:val="000000"/>
          <w:sz w:val="24"/>
        </w:rPr>
        <w:tab/>
        <w:t xml:space="preserve"> </w:t>
      </w:r>
      <w:r w:rsidR="000D1D78" w:rsidRPr="00D86FD2">
        <w:rPr>
          <w:rFonts w:ascii="Arial" w:eastAsia="Times New Roman" w:hAnsi="Arial" w:cs="Arial"/>
          <w:color w:val="000000"/>
          <w:sz w:val="24"/>
        </w:rPr>
        <w:tab/>
        <w:t xml:space="preserve"> </w:t>
      </w:r>
      <w:r w:rsidR="000D1D78" w:rsidRPr="00D86FD2">
        <w:rPr>
          <w:rFonts w:ascii="Arial" w:eastAsia="Times New Roman" w:hAnsi="Arial" w:cs="Arial"/>
          <w:color w:val="000000"/>
          <w:sz w:val="24"/>
        </w:rPr>
        <w:tab/>
        <w:t xml:space="preserve"> </w:t>
      </w:r>
      <w:r w:rsidR="000D1D78" w:rsidRPr="00D86FD2">
        <w:rPr>
          <w:rFonts w:ascii="Arial" w:eastAsia="Times New Roman" w:hAnsi="Arial" w:cs="Arial"/>
          <w:color w:val="000000"/>
          <w:sz w:val="24"/>
        </w:rPr>
        <w:tab/>
      </w:r>
      <w:r w:rsidR="00D16380">
        <w:rPr>
          <w:rFonts w:ascii="Arial" w:eastAsia="Times New Roman" w:hAnsi="Arial" w:cs="Arial"/>
          <w:color w:val="000000"/>
          <w:sz w:val="24"/>
        </w:rPr>
        <w:t xml:space="preserve">       </w:t>
      </w:r>
      <w:proofErr w:type="spellStart"/>
      <w:r w:rsidR="000D1D78" w:rsidRPr="00D86FD2">
        <w:rPr>
          <w:rFonts w:ascii="Arial" w:eastAsia="Times New Roman" w:hAnsi="Arial" w:cs="Arial"/>
          <w:color w:val="000000"/>
          <w:sz w:val="24"/>
        </w:rPr>
        <w:t>Sirghie</w:t>
      </w:r>
      <w:proofErr w:type="spellEnd"/>
      <w:r w:rsidR="000D1D78" w:rsidRPr="00D86FD2">
        <w:rPr>
          <w:rFonts w:ascii="Arial" w:eastAsia="Times New Roman" w:hAnsi="Arial" w:cs="Arial"/>
          <w:color w:val="000000"/>
          <w:sz w:val="24"/>
        </w:rPr>
        <w:t xml:space="preserve"> Daniela</w:t>
      </w:r>
      <w:r w:rsidRPr="00D86FD2">
        <w:rPr>
          <w:rFonts w:ascii="Arial" w:eastAsia="Times New Roman" w:hAnsi="Arial" w:cs="Arial"/>
          <w:color w:val="000000"/>
          <w:sz w:val="24"/>
        </w:rPr>
        <w:t xml:space="preserve"> </w:t>
      </w:r>
    </w:p>
    <w:p w14:paraId="74B6E744" w14:textId="77777777" w:rsidR="00000000" w:rsidRPr="00D86FD2" w:rsidRDefault="00000000">
      <w:pPr>
        <w:rPr>
          <w:rFonts w:ascii="Arial" w:hAnsi="Arial" w:cs="Arial"/>
        </w:rPr>
      </w:pPr>
    </w:p>
    <w:sectPr w:rsidR="00CF2F38" w:rsidRPr="00D86FD2" w:rsidSect="00D86FD2">
      <w:pgSz w:w="12240" w:h="15840" w:code="1"/>
      <w:pgMar w:top="1134" w:right="284" w:bottom="107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222983"/>
    <w:multiLevelType w:val="hybridMultilevel"/>
    <w:tmpl w:val="35DE13A4"/>
    <w:lvl w:ilvl="0" w:tplc="9BC6AA6A">
      <w:start w:val="1"/>
      <w:numFmt w:val="lowerLetter"/>
      <w:lvlText w:val="%1)"/>
      <w:lvlJc w:val="left"/>
      <w:pPr>
        <w:ind w:left="1043" w:hanging="360"/>
      </w:pPr>
      <w:rPr>
        <w:rFonts w:hint="default"/>
      </w:rPr>
    </w:lvl>
    <w:lvl w:ilvl="1" w:tplc="04090019" w:tentative="1">
      <w:start w:val="1"/>
      <w:numFmt w:val="lowerLetter"/>
      <w:lvlText w:val="%2."/>
      <w:lvlJc w:val="left"/>
      <w:pPr>
        <w:ind w:left="1763" w:hanging="360"/>
      </w:pPr>
    </w:lvl>
    <w:lvl w:ilvl="2" w:tplc="0409001B" w:tentative="1">
      <w:start w:val="1"/>
      <w:numFmt w:val="lowerRoman"/>
      <w:lvlText w:val="%3."/>
      <w:lvlJc w:val="right"/>
      <w:pPr>
        <w:ind w:left="2483" w:hanging="180"/>
      </w:pPr>
    </w:lvl>
    <w:lvl w:ilvl="3" w:tplc="0409000F" w:tentative="1">
      <w:start w:val="1"/>
      <w:numFmt w:val="decimal"/>
      <w:lvlText w:val="%4."/>
      <w:lvlJc w:val="left"/>
      <w:pPr>
        <w:ind w:left="3203" w:hanging="360"/>
      </w:pPr>
    </w:lvl>
    <w:lvl w:ilvl="4" w:tplc="04090019" w:tentative="1">
      <w:start w:val="1"/>
      <w:numFmt w:val="lowerLetter"/>
      <w:lvlText w:val="%5."/>
      <w:lvlJc w:val="left"/>
      <w:pPr>
        <w:ind w:left="3923" w:hanging="360"/>
      </w:pPr>
    </w:lvl>
    <w:lvl w:ilvl="5" w:tplc="0409001B" w:tentative="1">
      <w:start w:val="1"/>
      <w:numFmt w:val="lowerRoman"/>
      <w:lvlText w:val="%6."/>
      <w:lvlJc w:val="right"/>
      <w:pPr>
        <w:ind w:left="4643" w:hanging="180"/>
      </w:pPr>
    </w:lvl>
    <w:lvl w:ilvl="6" w:tplc="0409000F" w:tentative="1">
      <w:start w:val="1"/>
      <w:numFmt w:val="decimal"/>
      <w:lvlText w:val="%7."/>
      <w:lvlJc w:val="left"/>
      <w:pPr>
        <w:ind w:left="5363" w:hanging="360"/>
      </w:pPr>
    </w:lvl>
    <w:lvl w:ilvl="7" w:tplc="04090019" w:tentative="1">
      <w:start w:val="1"/>
      <w:numFmt w:val="lowerLetter"/>
      <w:lvlText w:val="%8."/>
      <w:lvlJc w:val="left"/>
      <w:pPr>
        <w:ind w:left="6083" w:hanging="360"/>
      </w:pPr>
    </w:lvl>
    <w:lvl w:ilvl="8" w:tplc="0409001B" w:tentative="1">
      <w:start w:val="1"/>
      <w:numFmt w:val="lowerRoman"/>
      <w:lvlText w:val="%9."/>
      <w:lvlJc w:val="right"/>
      <w:pPr>
        <w:ind w:left="6803" w:hanging="180"/>
      </w:pPr>
    </w:lvl>
  </w:abstractNum>
  <w:num w:numId="1" w16cid:durableId="2135361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A23"/>
    <w:rsid w:val="000B6A10"/>
    <w:rsid w:val="000D1D78"/>
    <w:rsid w:val="002B4B92"/>
    <w:rsid w:val="003425FD"/>
    <w:rsid w:val="00466772"/>
    <w:rsid w:val="00644B25"/>
    <w:rsid w:val="00694708"/>
    <w:rsid w:val="006C29DB"/>
    <w:rsid w:val="00797C1E"/>
    <w:rsid w:val="009F119B"/>
    <w:rsid w:val="00BC1012"/>
    <w:rsid w:val="00D07441"/>
    <w:rsid w:val="00D16380"/>
    <w:rsid w:val="00D86FD2"/>
    <w:rsid w:val="00DB2A0A"/>
    <w:rsid w:val="00DB2A23"/>
    <w:rsid w:val="00E631F5"/>
    <w:rsid w:val="00F03AAD"/>
    <w:rsid w:val="00F92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B9AEE"/>
  <w15:chartTrackingRefBased/>
  <w15:docId w15:val="{C98B5B5B-38D1-409A-B4F6-F5549A95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1D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D78"/>
    <w:rPr>
      <w:rFonts w:ascii="Segoe UI" w:hAnsi="Segoe UI" w:cs="Segoe UI"/>
      <w:sz w:val="18"/>
      <w:szCs w:val="18"/>
    </w:rPr>
  </w:style>
  <w:style w:type="paragraph" w:styleId="ListParagraph">
    <w:name w:val="List Paragraph"/>
    <w:basedOn w:val="Normal"/>
    <w:uiPriority w:val="34"/>
    <w:qFormat/>
    <w:rsid w:val="006947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Gohor</dc:creator>
  <cp:keywords/>
  <dc:description/>
  <cp:lastModifiedBy>User</cp:lastModifiedBy>
  <cp:revision>7</cp:revision>
  <cp:lastPrinted>2025-12-22T13:20:00Z</cp:lastPrinted>
  <dcterms:created xsi:type="dcterms:W3CDTF">2023-02-14T09:52:00Z</dcterms:created>
  <dcterms:modified xsi:type="dcterms:W3CDTF">2025-12-22T13:28:00Z</dcterms:modified>
</cp:coreProperties>
</file>