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6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9"/>
        <w:gridCol w:w="5901"/>
        <w:gridCol w:w="3630"/>
      </w:tblGrid>
      <w:tr w:rsidR="00CD3C99" w:rsidRPr="00DD1D03" w:rsidTr="00DD4C18">
        <w:trPr>
          <w:trHeight w:val="1773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DD1D03" w:rsidRDefault="00CD3C99" w:rsidP="00DD4C18">
            <w:pPr>
              <w:widowControl w:val="0"/>
              <w:kinsoku w:val="0"/>
              <w:spacing w:before="6" w:after="25" w:line="240" w:lineRule="auto"/>
              <w:ind w:left="14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69BFE628" wp14:editId="01ED6EEB">
                  <wp:extent cx="733425" cy="1085850"/>
                  <wp:effectExtent l="0" t="0" r="9525" b="0"/>
                  <wp:docPr id="5" name="Imagine 5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0241AD" w:rsidRDefault="00CD3C99" w:rsidP="00DD4C18">
            <w:pPr>
              <w:widowControl w:val="0"/>
              <w:kinsoku w:val="0"/>
              <w:spacing w:after="0" w:line="208" w:lineRule="auto"/>
              <w:ind w:right="1860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ROMÂNIA</w:t>
            </w:r>
          </w:p>
          <w:p w:rsidR="00CD3C99" w:rsidRPr="000241AD" w:rsidRDefault="00CD3C99" w:rsidP="00DD4C18">
            <w:pPr>
              <w:widowControl w:val="0"/>
              <w:kinsoku w:val="0"/>
              <w:spacing w:before="72" w:after="0" w:line="208" w:lineRule="auto"/>
              <w:ind w:right="1500"/>
              <w:jc w:val="center"/>
              <w:rPr>
                <w:rFonts w:ascii="Times New Roman" w:eastAsia="MS Mincho" w:hAnsi="Times New Roman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 xml:space="preserve">  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w w:val="75"/>
                <w:sz w:val="28"/>
                <w:szCs w:val="28"/>
                <w:lang w:val="it-IT"/>
              </w:rPr>
              <w:t>JUDEŢUL ILFOV</w:t>
            </w:r>
          </w:p>
          <w:p w:rsidR="00CD3C99" w:rsidRPr="000241AD" w:rsidRDefault="00CD3C99" w:rsidP="00DD4C18">
            <w:pPr>
              <w:widowControl w:val="0"/>
              <w:tabs>
                <w:tab w:val="center" w:pos="2499"/>
                <w:tab w:val="right" w:pos="5832"/>
              </w:tabs>
              <w:kinsoku w:val="0"/>
              <w:spacing w:before="72" w:after="0" w:line="208" w:lineRule="auto"/>
              <w:ind w:left="-477" w:right="600"/>
              <w:jc w:val="center"/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 xml:space="preserve">                                        </w:t>
            </w:r>
            <w:r w:rsidRPr="000241AD">
              <w:rPr>
                <w:rFonts w:ascii="Times New Roman" w:eastAsia="MS Mincho" w:hAnsi="Times New Roman"/>
                <w:b/>
                <w:bCs/>
                <w:spacing w:val="-10"/>
                <w:w w:val="75"/>
                <w:sz w:val="28"/>
                <w:szCs w:val="28"/>
                <w:lang w:val="it-IT"/>
              </w:rPr>
              <w:t>COMUNA CORNETU</w:t>
            </w:r>
          </w:p>
          <w:p w:rsidR="00CD3C99" w:rsidRPr="000241AD" w:rsidRDefault="00CD3C99" w:rsidP="00DD4C18">
            <w:pPr>
              <w:widowControl w:val="0"/>
              <w:kinsoku w:val="0"/>
              <w:spacing w:before="72" w:after="0" w:line="208" w:lineRule="auto"/>
              <w:ind w:right="600"/>
              <w:jc w:val="center"/>
              <w:rPr>
                <w:rFonts w:ascii="Arial Narrow" w:eastAsia="MS Mincho" w:hAnsi="Arial Narrow"/>
                <w:b/>
                <w:bCs/>
                <w:spacing w:val="-10"/>
                <w:sz w:val="28"/>
                <w:szCs w:val="28"/>
                <w:lang w:val="it-IT"/>
              </w:rPr>
            </w:pPr>
            <w:r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/>
              </w:rPr>
              <w:t xml:space="preserve">                    </w:t>
            </w:r>
            <w:r w:rsidRPr="000241AD">
              <w:rPr>
                <w:rFonts w:ascii="Times New Roman" w:eastAsia="MS Mincho" w:hAnsi="Times New Roman"/>
                <w:bCs/>
                <w:spacing w:val="-10"/>
                <w:sz w:val="28"/>
                <w:szCs w:val="28"/>
                <w:lang w:val="it-IT"/>
              </w:rPr>
              <w:t xml:space="preserve"> </w:t>
            </w:r>
            <w:r w:rsidRPr="000241AD">
              <w:rPr>
                <w:rFonts w:ascii="Times New Roman" w:eastAsia="MS Mincho" w:hAnsi="Times New Roman"/>
                <w:b/>
                <w:bCs/>
                <w:spacing w:val="-10"/>
                <w:sz w:val="28"/>
                <w:szCs w:val="28"/>
                <w:lang w:val="it-IT"/>
              </w:rPr>
              <w:t>PRIMAR</w:t>
            </w: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CD3C99" w:rsidRPr="00DD1D03" w:rsidRDefault="00CD3C99" w:rsidP="00DD4C18">
            <w:pPr>
              <w:widowControl w:val="0"/>
              <w:kinsoku w:val="0"/>
              <w:spacing w:before="6" w:after="684" w:line="240" w:lineRule="auto"/>
              <w:ind w:right="303"/>
              <w:rPr>
                <w:rFonts w:ascii="Times New Roman" w:eastAsia="MS Mincho" w:hAnsi="Times New Roman"/>
                <w:sz w:val="24"/>
                <w:szCs w:val="24"/>
              </w:rPr>
            </w:pPr>
            <w:r w:rsidRPr="00A90862">
              <w:rPr>
                <w:rFonts w:ascii="Times New Roman" w:eastAsia="MS Mincho" w:hAnsi="Times New Roman"/>
                <w:noProof/>
                <w:sz w:val="24"/>
                <w:szCs w:val="24"/>
              </w:rPr>
              <w:drawing>
                <wp:inline distT="0" distB="0" distL="0" distR="0" wp14:anchorId="0CC4CD72" wp14:editId="750A3800">
                  <wp:extent cx="2047875" cy="695325"/>
                  <wp:effectExtent l="0" t="0" r="9525" b="9525"/>
                  <wp:docPr id="3" name="Imagine 3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3C99" w:rsidRDefault="00EE018D" w:rsidP="0021488E">
      <w:pPr>
        <w:spacing w:after="120" w:line="288" w:lineRule="auto"/>
        <w:rPr>
          <w:rFonts w:ascii="Arial Narrow" w:eastAsia="Times New Roman" w:hAnsi="Arial Narrow"/>
          <w:noProof/>
          <w:sz w:val="25"/>
          <w:szCs w:val="25"/>
        </w:rPr>
      </w:pPr>
      <w:r w:rsidRPr="0021488E">
        <w:rPr>
          <w:rFonts w:ascii="Arial Narrow" w:eastAsia="Times New Roman" w:hAnsi="Arial Narrow"/>
          <w:noProof/>
          <w:sz w:val="25"/>
          <w:szCs w:val="25"/>
        </w:rPr>
        <w:t>Nr. 2942</w:t>
      </w:r>
      <w:r w:rsidR="00744F20" w:rsidRPr="0021488E">
        <w:rPr>
          <w:rFonts w:ascii="Arial Narrow" w:eastAsia="Times New Roman" w:hAnsi="Arial Narrow"/>
          <w:noProof/>
          <w:sz w:val="25"/>
          <w:szCs w:val="25"/>
        </w:rPr>
        <w:t>/</w:t>
      </w:r>
      <w:r w:rsidRPr="0021488E">
        <w:rPr>
          <w:rFonts w:ascii="Arial Narrow" w:eastAsia="Times New Roman" w:hAnsi="Arial Narrow"/>
          <w:noProof/>
          <w:sz w:val="25"/>
          <w:szCs w:val="25"/>
        </w:rPr>
        <w:t>19.01</w:t>
      </w:r>
      <w:r w:rsidR="00A40766" w:rsidRPr="0021488E">
        <w:rPr>
          <w:rFonts w:ascii="Arial Narrow" w:eastAsia="Times New Roman" w:hAnsi="Arial Narrow"/>
          <w:noProof/>
          <w:sz w:val="25"/>
          <w:szCs w:val="25"/>
        </w:rPr>
        <w:t>.</w:t>
      </w:r>
      <w:r w:rsidR="00744F20" w:rsidRPr="0021488E">
        <w:rPr>
          <w:rFonts w:ascii="Arial Narrow" w:eastAsia="Times New Roman" w:hAnsi="Arial Narrow"/>
          <w:noProof/>
          <w:sz w:val="25"/>
          <w:szCs w:val="25"/>
        </w:rPr>
        <w:t>2026</w:t>
      </w:r>
    </w:p>
    <w:p w:rsidR="00E92962" w:rsidRPr="0021488E" w:rsidRDefault="00E92962" w:rsidP="0021488E">
      <w:pPr>
        <w:spacing w:after="120" w:line="288" w:lineRule="auto"/>
        <w:rPr>
          <w:rFonts w:ascii="Arial Narrow" w:eastAsia="Times New Roman" w:hAnsi="Arial Narrow"/>
          <w:noProof/>
          <w:sz w:val="25"/>
          <w:szCs w:val="25"/>
        </w:rPr>
      </w:pPr>
      <w:bookmarkStart w:id="0" w:name="_GoBack"/>
      <w:bookmarkEnd w:id="0"/>
    </w:p>
    <w:p w:rsidR="00CD3C99" w:rsidRPr="0021488E" w:rsidRDefault="00CD3C99" w:rsidP="0021488E">
      <w:pPr>
        <w:spacing w:after="120" w:line="288" w:lineRule="auto"/>
        <w:jc w:val="center"/>
        <w:rPr>
          <w:rFonts w:ascii="Arial Narrow" w:eastAsia="Times New Roman" w:hAnsi="Arial Narrow"/>
          <w:b/>
          <w:noProof/>
          <w:sz w:val="25"/>
          <w:szCs w:val="25"/>
        </w:rPr>
      </w:pPr>
      <w:r w:rsidRPr="0021488E">
        <w:rPr>
          <w:rFonts w:ascii="Arial Narrow" w:eastAsia="Times New Roman" w:hAnsi="Arial Narrow"/>
          <w:b/>
          <w:noProof/>
          <w:sz w:val="25"/>
          <w:szCs w:val="25"/>
        </w:rPr>
        <w:t>REFERAT DE APROBARE</w:t>
      </w:r>
    </w:p>
    <w:p w:rsidR="00CD3C99" w:rsidRPr="0021488E" w:rsidRDefault="00CD3C99" w:rsidP="0021488E">
      <w:pPr>
        <w:spacing w:after="120" w:line="288" w:lineRule="auto"/>
        <w:jc w:val="center"/>
        <w:rPr>
          <w:rFonts w:ascii="Arial Narrow" w:eastAsia="Times New Roman" w:hAnsi="Arial Narrow"/>
          <w:b/>
          <w:noProof/>
          <w:sz w:val="25"/>
          <w:szCs w:val="25"/>
        </w:rPr>
      </w:pPr>
      <w:r w:rsidRPr="0021488E">
        <w:rPr>
          <w:rFonts w:ascii="Arial Narrow" w:eastAsia="Times New Roman" w:hAnsi="Arial Narrow"/>
          <w:b/>
          <w:noProof/>
          <w:sz w:val="25"/>
          <w:szCs w:val="25"/>
        </w:rPr>
        <w:t xml:space="preserve">a Proiectului de hotărâre a Consiliului Local al comunei Cornetu, judeţul Ilfov </w:t>
      </w:r>
      <w:proofErr w:type="spellStart"/>
      <w:r w:rsidR="00A40766" w:rsidRPr="0021488E">
        <w:rPr>
          <w:rFonts w:ascii="Arial Narrow" w:eastAsia="Times New Roman" w:hAnsi="Arial Narrow"/>
          <w:b/>
          <w:sz w:val="25"/>
          <w:szCs w:val="25"/>
        </w:rPr>
        <w:t>privind</w:t>
      </w:r>
      <w:proofErr w:type="spellEnd"/>
      <w:r w:rsidR="00A40766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privind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desemnarea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consilierilor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locali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pentru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a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deveni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membri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ai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Comisiei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pentru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evaluarea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secretarului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general al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comunei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Cornetu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,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județul</w:t>
      </w:r>
      <w:proofErr w:type="spellEnd"/>
      <w:r w:rsidR="00AA60FA" w:rsidRPr="0021488E">
        <w:rPr>
          <w:rFonts w:ascii="Arial Narrow" w:eastAsia="Times New Roman" w:hAnsi="Arial Narrow"/>
          <w:b/>
          <w:sz w:val="25"/>
          <w:szCs w:val="25"/>
        </w:rPr>
        <w:t xml:space="preserve"> </w:t>
      </w:r>
      <w:proofErr w:type="spellStart"/>
      <w:r w:rsidR="00AA60FA" w:rsidRPr="0021488E">
        <w:rPr>
          <w:rFonts w:ascii="Arial Narrow" w:eastAsia="Times New Roman" w:hAnsi="Arial Narrow"/>
          <w:b/>
          <w:sz w:val="25"/>
          <w:szCs w:val="25"/>
        </w:rPr>
        <w:t>Ilfov</w:t>
      </w:r>
      <w:proofErr w:type="spellEnd"/>
    </w:p>
    <w:p w:rsidR="00CD3C99" w:rsidRPr="0021488E" w:rsidRDefault="00CD3C99" w:rsidP="0021488E">
      <w:pPr>
        <w:widowControl w:val="0"/>
        <w:autoSpaceDE w:val="0"/>
        <w:autoSpaceDN w:val="0"/>
        <w:adjustRightInd w:val="0"/>
        <w:spacing w:after="120" w:line="288" w:lineRule="auto"/>
        <w:ind w:left="119" w:right="107" w:firstLine="787"/>
        <w:jc w:val="both"/>
        <w:rPr>
          <w:rFonts w:ascii="Arial Narrow" w:hAnsi="Arial Narrow"/>
          <w:sz w:val="16"/>
          <w:szCs w:val="16"/>
        </w:rPr>
      </w:pPr>
    </w:p>
    <w:p w:rsidR="00C55C6B" w:rsidRPr="0021488E" w:rsidRDefault="00C55C6B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Potrivit prevederilor art. 242 din O.U.G. nr. 57/2019 privind Codul administrativ, cu modificările și completările ulterioare: </w:t>
      </w:r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“</w:t>
      </w:r>
      <w:r w:rsidRPr="0021488E">
        <w:rPr>
          <w:rFonts w:ascii="Arial Narrow" w:hAnsi="Arial Narrow"/>
          <w:i/>
          <w:sz w:val="25"/>
          <w:szCs w:val="25"/>
        </w:rPr>
        <w:t xml:space="preserve"> </w:t>
      </w:r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Fiecare unitate administrativ-teritorială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subdiviziune administrativ-teritorială a municipiilor are un secretar general salarizat din bugetul local,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funcţionar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public de conducere, cu studii superioare juridice, administrative sau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ştiinţe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politice, ce asigură respectarea principiului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legalităţii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în activitatea de emitere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adoptare a actelor administrative, stabilitatea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funcţionării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aparatului de specialitate al primarului sau, după caz, al consiliului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judeţean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, continuitatea conducerii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realizarea legăturilor </w:t>
      </w:r>
      <w:proofErr w:type="spellStart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>funcţionale</w:t>
      </w:r>
      <w:proofErr w:type="spellEnd"/>
      <w:r w:rsidRPr="0021488E">
        <w:rPr>
          <w:rFonts w:ascii="Arial Narrow" w:eastAsiaTheme="minorHAnsi" w:hAnsi="Arial Narrow"/>
          <w:i/>
          <w:sz w:val="25"/>
          <w:szCs w:val="25"/>
          <w:lang w:val="ro-RO"/>
          <w14:ligatures w14:val="standardContextual"/>
        </w:rPr>
        <w:t xml:space="preserve"> între compartimentele din cadrul acestora."</w:t>
      </w:r>
    </w:p>
    <w:p w:rsidR="00A40766" w:rsidRPr="0021488E" w:rsidRDefault="00B94BA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Conform prevederilor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art.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485  alin.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(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5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)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din </w:t>
      </w:r>
      <w:r w:rsid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același act normativ, 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art. 11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alin.</w:t>
      </w:r>
      <w:r w:rsidR="007A316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(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4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)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lit. e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)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alin.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(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6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) și art. 12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alin.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(5)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din Anexa nr. 6 - Metodologia pentru realizarea procesului de evaluare 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aplicabilă pentru activitatea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desfăşurată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începând cu 1 ianuarie 2020, precum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pentru realizarea procesului de evaluare 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activităţii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debutanţi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numiţi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funcţia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publică ulterior datei de 1 ianuarie 2020 din O.U.G. nr. 57/2019 privind Codul administrativ, cu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modificările ș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i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completările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ulterioare,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precum și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obligaţie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legale instituită în sarcina consiliului local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,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este necesară 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nominalizarea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doi consilieri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locali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pentru a face parte din Comisia de evaluare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performanțelor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secretarului general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al 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comunei Cornetu, județul Ilfov pentru anul 2025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,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denumiți</w:t>
      </w:r>
      <w:r w:rsidR="00AA60FA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evaluatori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. </w:t>
      </w:r>
      <w:r w:rsid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Această comisie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va fi formată din primar </w:t>
      </w:r>
      <w:proofErr w:type="spellStart"/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doi consilieri locali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ș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i se va constitui prin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dispoziția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="00F675B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rimarului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comunei Cornetu, județul Ilfov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, pe baza pro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punerilor/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nominalizării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Consiliului L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ocal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al comunei Cornetu, județul Ilfov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Procesul de evaluare a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performanțelor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secretarului general al </w:t>
      </w:r>
      <w:r w:rsidR="00D6168C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comunei Cornetu, județul Ilfov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reprezintă aprecierea obiectivă a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performanțelor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funcționarului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public, prin compararea gradului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 modului de îndeplinire a obiectivelor individuale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 criteriilor de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performanță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stabilite cu rezultatele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obținute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 mod efectiv de către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funcționarul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Evaluarea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performanțelor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funcționarilor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cuprinde următoarele elemente: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a) evaluarea gradului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 modului de atingere a obiectivelor individuale; </w:t>
      </w:r>
    </w:p>
    <w:p w:rsidR="00B94BA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b) evaluarea gradului de îndeplinire a criteriilor de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lastRenderedPageBreak/>
        <w:t xml:space="preserve">Pentru aprecierea gradului de atingere a obiectivelor individuale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se stabilesc indicatori de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Stabilirea obiectivelor individuale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 indicatorilor de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trebuie să aibă în vedere corelarea cu </w:t>
      </w:r>
      <w:r w:rsidR="00B94BA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atribuțiile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obiectivele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instituţiei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 care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îşi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desfăşoară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activitatea </w:t>
      </w:r>
      <w:r w:rsidR="00B94BA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funcționarul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Evaluarea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se realizează pentru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toţi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care au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desfășurat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efectiv activitate, minimum 6 luni, în anul calendaristic pentru care se realizează evaluarea. </w:t>
      </w:r>
    </w:p>
    <w:p w:rsidR="00A40766" w:rsidRPr="0021488E" w:rsidRDefault="00A40766" w:rsidP="0021488E">
      <w:pPr>
        <w:spacing w:after="120" w:line="288" w:lineRule="auto"/>
        <w:ind w:firstLine="708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În cadrul procesului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se stabilesc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cerinţele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de formare profesională a </w:t>
      </w:r>
      <w:r w:rsidR="001C740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funcționarilor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Procesul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publici, </w:t>
      </w:r>
      <w:r w:rsidR="001C740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respectiv a secretarului general al comunei Cornetu, județul Ilfov,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se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desfăşoară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cu respectarea metodologiei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individuale 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ale </w:t>
      </w:r>
      <w:proofErr w:type="spellStart"/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din A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nex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 nr. 6 a O.U.G. nr. 57/2019 privind Codul administrativ, cu modificările și completările ulterioare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. </w:t>
      </w:r>
    </w:p>
    <w:p w:rsidR="00A40766" w:rsidRPr="0021488E" w:rsidRDefault="00C55C6B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Potrivit prevederilor 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art. 1 din Anexa nr. 6 - Metodologia pentru realizarea procesului de evaluare 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aplicabilă pentru activitatea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desfăşurată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începând cu 1 ianuarie 2020, precum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pentru realizarea procesului de evaluare a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activităţii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debutanţi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numiţi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 </w:t>
      </w:r>
      <w:proofErr w:type="spellStart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funcţia</w:t>
      </w:r>
      <w:proofErr w:type="spellEnd"/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publică ulterior datei de 1 ianuarie 2020 din O.U.G. nr. 57/2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019 privind Codul administrativ</w:t>
      </w:r>
      <w:r w:rsidR="00A40766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: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(1) Evaluarea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se face anual.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(2) În urma evaluării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individuale,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funcţionarului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 i se acordă unul dintre următoarele calificative: "foarte bine", "bine", "satisfăcător", "nesatisfăcător". </w:t>
      </w:r>
    </w:p>
    <w:p w:rsidR="00184AAF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(3) În cadrul procesului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se stabilesc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cerinţele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de formare profesională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publici. </w:t>
      </w:r>
    </w:p>
    <w:p w:rsidR="00A40766" w:rsidRPr="0021488E" w:rsidRDefault="00A40766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Pentru evaluare se vor avea în vedere criteriile de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erformanţă</w:t>
      </w:r>
      <w:proofErr w:type="spellEnd"/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prevăzute la art. 29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lit.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b</w:t>
      </w:r>
      <w:r w:rsidR="00184AAF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)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din Anexa nr. 6 - Metodologia pentru realizarea procesului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performanţelor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profesionale individuale 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aplicabilă pentru activitatea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desfăşurată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începând cu 1 ianuarie 2020, precum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pentru realizarea procesului de evaluare a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activităţii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funcţionarilor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publici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debutanţi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numiţi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în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funcţia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publică ulterior datei de 1 ianuarie 2020 din O.U.G. nr. 57/2019 privind Codul administrativ, </w:t>
      </w:r>
      <w:r w:rsidR="00F675B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cu modificările și completările ulterioare, 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precum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obiectivele individuale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indicatorii de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performanţă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, în conformitate cu prevederile art. 16 din </w:t>
      </w:r>
      <w:r w:rsidR="00AA6EDD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aceeași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metodologie.</w:t>
      </w:r>
    </w:p>
    <w:p w:rsidR="00CD3C99" w:rsidRPr="0021488E" w:rsidRDefault="00CD3C99" w:rsidP="0021488E">
      <w:pPr>
        <w:spacing w:after="120" w:line="288" w:lineRule="auto"/>
        <w:ind w:firstLine="720"/>
        <w:jc w:val="both"/>
        <w:rPr>
          <w:rFonts w:ascii="Arial Narrow" w:eastAsiaTheme="minorHAnsi" w:hAnsi="Arial Narrow"/>
          <w:sz w:val="25"/>
          <w:szCs w:val="25"/>
          <w:lang w:val="ro-RO"/>
        </w:rPr>
      </w:pP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Față de cele prezentate anterior, supun spre dezbatere </w:t>
      </w:r>
      <w:proofErr w:type="spellStart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şi</w:t>
      </w:r>
      <w:proofErr w:type="spellEnd"/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aprobare Consiliului Local al </w:t>
      </w:r>
      <w:r w:rsidR="00F675B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comunei Cornetu, </w:t>
      </w:r>
      <w:proofErr w:type="spellStart"/>
      <w:r w:rsidR="00F675B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>judeţul</w:t>
      </w:r>
      <w:proofErr w:type="spellEnd"/>
      <w:r w:rsidR="00F675B0"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 Ilfov P</w:t>
      </w:r>
      <w:r w:rsidRPr="0021488E">
        <w:rPr>
          <w:rFonts w:ascii="Arial Narrow" w:eastAsiaTheme="minorHAnsi" w:hAnsi="Arial Narrow"/>
          <w:sz w:val="25"/>
          <w:szCs w:val="25"/>
          <w:lang w:val="ro-RO"/>
          <w14:ligatures w14:val="standardContextual"/>
        </w:rPr>
        <w:t xml:space="preserve">roiectul de hotărâre </w:t>
      </w:r>
      <w:r w:rsidR="00AA6EDD" w:rsidRPr="0021488E">
        <w:rPr>
          <w:rFonts w:ascii="Arial Narrow" w:hAnsi="Arial Narrow"/>
          <w:sz w:val="25"/>
          <w:szCs w:val="25"/>
          <w:lang w:val="ro-RO"/>
        </w:rPr>
        <w:t>privind desemnarea consilierilor locali pentru a deveni membri ai Comisiei pentru evaluarea secretarului general al comunei Cornetu, județul Ilfov</w:t>
      </w:r>
      <w:r w:rsidR="0024143A">
        <w:rPr>
          <w:rFonts w:ascii="Arial Narrow" w:hAnsi="Arial Narrow"/>
          <w:sz w:val="25"/>
          <w:szCs w:val="25"/>
          <w:lang w:val="ro-RO"/>
        </w:rPr>
        <w:t xml:space="preserve"> pentru anul 2025</w:t>
      </w:r>
      <w:r w:rsidR="00AA6EDD" w:rsidRPr="0021488E">
        <w:rPr>
          <w:rFonts w:ascii="Arial Narrow" w:hAnsi="Arial Narrow"/>
          <w:sz w:val="25"/>
          <w:szCs w:val="25"/>
          <w:lang w:val="ro-RO"/>
        </w:rPr>
        <w:t>.</w:t>
      </w:r>
    </w:p>
    <w:p w:rsidR="00AA6EDD" w:rsidRPr="0021488E" w:rsidRDefault="00AA6EDD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eastAsiaTheme="minorHAnsi" w:hAnsi="Arial Narrow"/>
          <w:b/>
          <w:sz w:val="16"/>
          <w:szCs w:val="16"/>
          <w:lang w:val="ro-RO"/>
        </w:rPr>
      </w:pPr>
    </w:p>
    <w:p w:rsidR="00CD3C99" w:rsidRPr="0021488E" w:rsidRDefault="00CD3C99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eastAsiaTheme="minorHAnsi" w:hAnsi="Arial Narrow"/>
          <w:b/>
          <w:sz w:val="25"/>
          <w:szCs w:val="25"/>
          <w:lang w:val="ro-RO"/>
        </w:rPr>
      </w:pPr>
      <w:r w:rsidRPr="0021488E">
        <w:rPr>
          <w:rFonts w:ascii="Arial Narrow" w:eastAsiaTheme="minorHAnsi" w:hAnsi="Arial Narrow"/>
          <w:b/>
          <w:sz w:val="25"/>
          <w:szCs w:val="25"/>
          <w:lang w:val="ro-RO"/>
        </w:rPr>
        <w:t>PRIMARUL</w:t>
      </w:r>
      <w:r w:rsidR="003C1D19" w:rsidRPr="0021488E">
        <w:rPr>
          <w:rFonts w:ascii="Arial Narrow" w:eastAsiaTheme="minorHAnsi" w:hAnsi="Arial Narrow"/>
          <w:b/>
          <w:sz w:val="25"/>
          <w:szCs w:val="25"/>
          <w:lang w:val="ro-RO"/>
        </w:rPr>
        <w:t xml:space="preserve"> COMUNEI CORNETU, JUDEŢUL ILFOV</w:t>
      </w:r>
    </w:p>
    <w:p w:rsidR="00CD3C99" w:rsidRPr="0021488E" w:rsidRDefault="00CD3C99" w:rsidP="0021488E">
      <w:pPr>
        <w:autoSpaceDE w:val="0"/>
        <w:autoSpaceDN w:val="0"/>
        <w:adjustRightInd w:val="0"/>
        <w:spacing w:after="0" w:line="288" w:lineRule="auto"/>
        <w:jc w:val="center"/>
        <w:rPr>
          <w:rFonts w:ascii="Arial Narrow" w:hAnsi="Arial Narrow"/>
          <w:sz w:val="28"/>
          <w:szCs w:val="28"/>
        </w:rPr>
      </w:pPr>
      <w:r w:rsidRPr="0021488E">
        <w:rPr>
          <w:rFonts w:ascii="Arial Narrow" w:eastAsiaTheme="minorHAnsi" w:hAnsi="Arial Narrow"/>
          <w:b/>
          <w:sz w:val="25"/>
          <w:szCs w:val="25"/>
          <w:lang w:val="ro-RO"/>
        </w:rPr>
        <w:t>Adrian-Eduard STOICA</w:t>
      </w:r>
    </w:p>
    <w:p w:rsidR="008244D1" w:rsidRPr="0021488E" w:rsidRDefault="008244D1">
      <w:pPr>
        <w:rPr>
          <w:rFonts w:ascii="Arial Narrow" w:hAnsi="Arial Narrow"/>
          <w:sz w:val="28"/>
          <w:szCs w:val="28"/>
        </w:rPr>
      </w:pPr>
    </w:p>
    <w:sectPr w:rsidR="008244D1" w:rsidRPr="0021488E" w:rsidSect="000241AD">
      <w:footerReference w:type="default" r:id="rId8"/>
      <w:pgSz w:w="11906" w:h="16838"/>
      <w:pgMar w:top="709" w:right="1133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696" w:rsidRDefault="009F6696">
      <w:pPr>
        <w:spacing w:after="0" w:line="240" w:lineRule="auto"/>
      </w:pPr>
      <w:r>
        <w:separator/>
      </w:r>
    </w:p>
  </w:endnote>
  <w:endnote w:type="continuationSeparator" w:id="0">
    <w:p w:rsidR="009F6696" w:rsidRDefault="009F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414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96959" w:rsidRDefault="00730E3B">
            <w:pPr>
              <w:pStyle w:val="Subsol"/>
              <w:jc w:val="center"/>
            </w:pPr>
            <w:r w:rsidRPr="00B96959">
              <w:rPr>
                <w:rFonts w:ascii="Times New Roman" w:hAnsi="Times New Roman"/>
                <w:lang w:val="ro-RO"/>
              </w:rPr>
              <w:t xml:space="preserve">Pagină </w:t>
            </w:r>
            <w:r w:rsidRPr="00B96959">
              <w:rPr>
                <w:rFonts w:ascii="Times New Roman" w:hAnsi="Times New Roman"/>
                <w:bCs/>
              </w:rPr>
              <w:fldChar w:fldCharType="begin"/>
            </w:r>
            <w:r w:rsidRPr="00B96959">
              <w:rPr>
                <w:rFonts w:ascii="Times New Roman" w:hAnsi="Times New Roman"/>
                <w:bCs/>
              </w:rPr>
              <w:instrText>PAGE</w:instrText>
            </w:r>
            <w:r w:rsidRPr="00B96959">
              <w:rPr>
                <w:rFonts w:ascii="Times New Roman" w:hAnsi="Times New Roman"/>
                <w:bCs/>
              </w:rPr>
              <w:fldChar w:fldCharType="separate"/>
            </w:r>
            <w:r w:rsidR="00E92962">
              <w:rPr>
                <w:rFonts w:ascii="Times New Roman" w:hAnsi="Times New Roman"/>
                <w:bCs/>
                <w:noProof/>
              </w:rPr>
              <w:t>2</w:t>
            </w:r>
            <w:r w:rsidRPr="00B96959">
              <w:rPr>
                <w:rFonts w:ascii="Times New Roman" w:hAnsi="Times New Roman"/>
                <w:bCs/>
              </w:rPr>
              <w:fldChar w:fldCharType="end"/>
            </w:r>
            <w:r w:rsidRPr="00B96959">
              <w:rPr>
                <w:rFonts w:ascii="Times New Roman" w:hAnsi="Times New Roman"/>
                <w:lang w:val="ro-RO"/>
              </w:rPr>
              <w:t xml:space="preserve"> din </w:t>
            </w:r>
            <w:r w:rsidRPr="00B96959">
              <w:rPr>
                <w:rFonts w:ascii="Times New Roman" w:hAnsi="Times New Roman"/>
                <w:bCs/>
              </w:rPr>
              <w:fldChar w:fldCharType="begin"/>
            </w:r>
            <w:r w:rsidRPr="00B96959">
              <w:rPr>
                <w:rFonts w:ascii="Times New Roman" w:hAnsi="Times New Roman"/>
                <w:bCs/>
              </w:rPr>
              <w:instrText>NUMPAGES</w:instrText>
            </w:r>
            <w:r w:rsidRPr="00B96959">
              <w:rPr>
                <w:rFonts w:ascii="Times New Roman" w:hAnsi="Times New Roman"/>
                <w:bCs/>
              </w:rPr>
              <w:fldChar w:fldCharType="separate"/>
            </w:r>
            <w:r w:rsidR="00E92962">
              <w:rPr>
                <w:rFonts w:ascii="Times New Roman" w:hAnsi="Times New Roman"/>
                <w:bCs/>
                <w:noProof/>
              </w:rPr>
              <w:t>2</w:t>
            </w:r>
            <w:r w:rsidRPr="00B96959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:rsidR="000241AD" w:rsidRDefault="009F6696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696" w:rsidRDefault="009F6696">
      <w:pPr>
        <w:spacing w:after="0" w:line="240" w:lineRule="auto"/>
      </w:pPr>
      <w:r>
        <w:separator/>
      </w:r>
    </w:p>
  </w:footnote>
  <w:footnote w:type="continuationSeparator" w:id="0">
    <w:p w:rsidR="009F6696" w:rsidRDefault="009F66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9"/>
    <w:rsid w:val="00184AAF"/>
    <w:rsid w:val="001C740F"/>
    <w:rsid w:val="0021488E"/>
    <w:rsid w:val="0024143A"/>
    <w:rsid w:val="002F64B2"/>
    <w:rsid w:val="00325245"/>
    <w:rsid w:val="003574F5"/>
    <w:rsid w:val="003C1D19"/>
    <w:rsid w:val="005110DC"/>
    <w:rsid w:val="005F2161"/>
    <w:rsid w:val="00644C37"/>
    <w:rsid w:val="00730E3B"/>
    <w:rsid w:val="00744F20"/>
    <w:rsid w:val="007A3160"/>
    <w:rsid w:val="007C4210"/>
    <w:rsid w:val="008244D1"/>
    <w:rsid w:val="008C57B2"/>
    <w:rsid w:val="009035AC"/>
    <w:rsid w:val="009B66AD"/>
    <w:rsid w:val="009F6696"/>
    <w:rsid w:val="00A40766"/>
    <w:rsid w:val="00AA60FA"/>
    <w:rsid w:val="00AA6EDD"/>
    <w:rsid w:val="00B801E0"/>
    <w:rsid w:val="00B94BA6"/>
    <w:rsid w:val="00BE11CD"/>
    <w:rsid w:val="00C4674A"/>
    <w:rsid w:val="00C55C6B"/>
    <w:rsid w:val="00CD2B54"/>
    <w:rsid w:val="00CD3C99"/>
    <w:rsid w:val="00D249E3"/>
    <w:rsid w:val="00D6168C"/>
    <w:rsid w:val="00E92962"/>
    <w:rsid w:val="00E93342"/>
    <w:rsid w:val="00EC2C23"/>
    <w:rsid w:val="00EE018D"/>
    <w:rsid w:val="00F15AC6"/>
    <w:rsid w:val="00F32843"/>
    <w:rsid w:val="00F668DD"/>
    <w:rsid w:val="00F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83A248-4D48-42DF-B0BE-516E5EAF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9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CD3C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D3C99"/>
    <w:rPr>
      <w:rFonts w:ascii="Calibri" w:eastAsia="Calibri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214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488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JUDETUL ILFOV</Company>
  <LinksUpToDate>false</LinksUpToDate>
  <CharactersWithSpaces>6042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CORNETU</dc:creator>
  <cp:keywords/>
  <dc:description/>
  <cp:lastModifiedBy>vs2aj6</cp:lastModifiedBy>
  <cp:revision>8</cp:revision>
  <dcterms:created xsi:type="dcterms:W3CDTF">2026-01-20T08:30:00Z</dcterms:created>
  <dcterms:modified xsi:type="dcterms:W3CDTF">2026-01-20T08:43:00Z</dcterms:modified>
</cp:coreProperties>
</file>