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B7E61F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US" w:eastAsia="ro-RO"/>
        </w:rPr>
      </w:pPr>
      <w:r>
        <w:rPr>
          <w:rFonts w:hint="default" w:cs="Times New Roman"/>
          <w:u w:val="none"/>
          <w:lang w:val="en-US" w:eastAsia="ro-RO"/>
        </w:rPr>
        <w:t xml:space="preserve">      </w:t>
      </w:r>
      <w:r>
        <w:rPr>
          <w:rFonts w:hint="default" w:ascii="Times New Roman" w:hAnsi="Times New Roman" w:cs="Times New Roman"/>
          <w:sz w:val="24"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1300480</wp:posOffset>
                </wp:positionH>
                <wp:positionV relativeFrom="paragraph">
                  <wp:posOffset>-579120</wp:posOffset>
                </wp:positionV>
                <wp:extent cx="3714750" cy="446405"/>
                <wp:effectExtent l="4445" t="4445" r="14605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446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FEC985E">
                            <w:pPr>
                              <w:rPr>
                                <w:lang w:val="ro-RO"/>
                              </w:rPr>
                            </w:pP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2.4pt;margin-top:-45.6pt;height:35.15pt;width:292.5pt;z-index:251661312;mso-width-relative:page;mso-height-relative:page;" fillcolor="#FFFFFF" filled="t" stroked="t" coordsize="21600,21600" o:gfxdata="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/Y6DD1wAAAAsBAAAPAAAAAAAA&#10;AAEAIAAAACIAAABkcnMvZG93bnJldi54bWxQSwECFAAUAAAACACHTuJA+fmO1hMCAABrBAAADgAA&#10;AAAAAAABACAAAAAmAQAAZHJzL2Uyb0RvYy54bWxQSwUGAAAAAAYABgBZAQAAqwUAAAAA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7FEC985E">
                      <w:pPr>
                        <w:rPr>
                          <w:lang w:val="ro-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16"/>
          <w:szCs w:val="16"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-448310</wp:posOffset>
                </wp:positionH>
                <wp:positionV relativeFrom="paragraph">
                  <wp:posOffset>-734060</wp:posOffset>
                </wp:positionV>
                <wp:extent cx="1095375" cy="1299845"/>
                <wp:effectExtent l="4445" t="4445" r="5080" b="1016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1299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22223F9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5.3pt;margin-top:-57.8pt;height:102.35pt;width:86.25pt;z-index:251659264;mso-width-relative:page;mso-height-relative:page;" fillcolor="#FFFFFF" filled="t" stroked="t" coordsize="21600,21600" o:gfxdata="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K9fWqLYAAAACwEAAA8AAAAAAAAAAQAgAAAAIgAAAGRycy9kb3ducmV2&#10;LnhtbFBLAQIUABQAAAAIAIdO4kClnLgz/AEAAEQEAAAOAAAAAAAAAAEAIAAAACcBAABkcnMvZTJv&#10;RG9jLnhtbFBLBQYAAAAABgAGAFkBAACVBQAAAAA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622223F9"/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40"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5197475</wp:posOffset>
                </wp:positionH>
                <wp:positionV relativeFrom="paragraph">
                  <wp:posOffset>-843280</wp:posOffset>
                </wp:positionV>
                <wp:extent cx="851535" cy="1034415"/>
                <wp:effectExtent l="5080" t="4445" r="19685" b="889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5540" cy="140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D08DD18"/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9.25pt;margin-top:-66.4pt;height:81.45pt;width:67.05pt;mso-wrap-style:none;z-index:251660288;mso-width-relative:page;mso-height-relative:page;" fillcolor="#FFFFFF" filled="t" stroked="t" coordsize="21600,21600" o:gfxdata="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cnGd43AAAAAsBAAAPAAAAAAAA&#10;AAEAIAAAACIAAABkcnMvZG93bnJldi54bWxQSwECFAAUAAAACACHTuJAcG+2DA4CAABqBAAADgAA&#10;AAAAAAABACAAAAArAQAAZHJzL2Uyb0RvYy54bWxQSwUGAAAAAAYABgBZAQAAqwUAAAAA&#10;">
                <v:fill on="t" focussize="0,0"/>
                <v:stroke color="#FFFFFF" joinstyle="miter"/>
                <v:imagedata o:title=""/>
                <o:lock v:ext="edit" aspectratio="f"/>
                <v:textbox style="mso-fit-shape-to-text:t;">
                  <w:txbxContent>
                    <w:p w14:paraId="1D08DD18"/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US" w:eastAsia="ro-RO"/>
        </w:rPr>
        <w:t>ANEXA Nr.1 la Hotărâre Consiliului Local nr.7/23.01.2026</w:t>
      </w:r>
    </w:p>
    <w:p w14:paraId="5DBFB1BE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US" w:eastAsia="ro-RO"/>
        </w:rPr>
      </w:pPr>
    </w:p>
    <w:p w14:paraId="12BA83C5">
      <w:pPr>
        <w:spacing w:after="0"/>
        <w:ind w:firstLine="3362" w:firstLineChars="1050"/>
        <w:jc w:val="both"/>
        <w:rPr>
          <w:rFonts w:hint="default" w:ascii="Times New Roman" w:hAnsi="Times New Roman" w:cs="Times New Roman"/>
          <w:b/>
          <w:sz w:val="32"/>
          <w:szCs w:val="32"/>
          <w:lang w:val="ro-RO"/>
        </w:rPr>
      </w:pPr>
      <w:r>
        <w:rPr>
          <w:rFonts w:hint="default" w:ascii="Times New Roman" w:hAnsi="Times New Roman" w:cs="Times New Roman"/>
          <w:b/>
          <w:sz w:val="32"/>
          <w:szCs w:val="32"/>
          <w:u w:val="single"/>
        </w:rPr>
        <w:t>ACT ADITIONAL</w:t>
      </w:r>
      <w:r>
        <w:rPr>
          <w:rFonts w:hint="default" w:ascii="Times New Roman" w:hAnsi="Times New Roman" w:cs="Times New Roman"/>
          <w:b/>
          <w:sz w:val="32"/>
          <w:szCs w:val="32"/>
        </w:rPr>
        <w:t xml:space="preserve"> nr. </w:t>
      </w:r>
      <w:r>
        <w:rPr>
          <w:rFonts w:hint="default" w:ascii="Times New Roman" w:hAnsi="Times New Roman" w:cs="Times New Roman"/>
          <w:b/>
          <w:sz w:val="32"/>
          <w:szCs w:val="32"/>
          <w:lang w:val="ro-RO"/>
        </w:rPr>
        <w:t>2</w:t>
      </w:r>
    </w:p>
    <w:p w14:paraId="778C2985">
      <w:pPr>
        <w:spacing w:after="0"/>
        <w:jc w:val="center"/>
        <w:rPr>
          <w:rFonts w:hint="default" w:ascii="Times New Roman" w:hAnsi="Times New Roman" w:cs="Times New Roman"/>
          <w:b/>
          <w:sz w:val="32"/>
          <w:szCs w:val="32"/>
        </w:rPr>
      </w:pPr>
      <w:r>
        <w:rPr>
          <w:rFonts w:hint="default" w:ascii="Times New Roman" w:hAnsi="Times New Roman" w:cs="Times New Roman"/>
          <w:b/>
          <w:sz w:val="32"/>
          <w:szCs w:val="32"/>
        </w:rPr>
        <w:t xml:space="preserve"> la </w:t>
      </w:r>
    </w:p>
    <w:p w14:paraId="3EB0CF42">
      <w:pPr>
        <w:spacing w:after="0"/>
        <w:jc w:val="center"/>
        <w:rPr>
          <w:rFonts w:hint="default" w:ascii="Times New Roman" w:hAnsi="Times New Roman" w:cs="Times New Roman"/>
          <w:b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CONTRACT-CADRU nr. </w:t>
      </w:r>
      <w:r>
        <w:rPr>
          <w:rFonts w:hint="default" w:ascii="Times New Roman" w:hAnsi="Times New Roman" w:cs="Times New Roman"/>
          <w:b/>
          <w:sz w:val="24"/>
          <w:szCs w:val="24"/>
          <w:lang w:val="ro-RO"/>
        </w:rPr>
        <w:t>36/03.05.2017</w:t>
      </w:r>
    </w:p>
    <w:p w14:paraId="06F0B6BB">
      <w:pPr>
        <w:spacing w:after="0"/>
        <w:jc w:val="center"/>
        <w:rPr>
          <w:rFonts w:hint="default" w:ascii="Times New Roman" w:hAnsi="Times New Roman" w:cs="Times New Roman"/>
          <w:b/>
          <w:sz w:val="24"/>
          <w:szCs w:val="24"/>
          <w:lang w:val="ro-RO"/>
        </w:rPr>
      </w:pPr>
    </w:p>
    <w:p w14:paraId="19160579">
      <w:pPr>
        <w:rPr>
          <w:rFonts w:hint="default" w:ascii="Times New Roman" w:hAnsi="Times New Roman" w:cs="Times New Roman"/>
          <w:b/>
          <w:sz w:val="22"/>
          <w:szCs w:val="22"/>
        </w:rPr>
      </w:pPr>
      <w:r>
        <w:rPr>
          <w:rFonts w:hint="default" w:ascii="Times New Roman" w:hAnsi="Times New Roman" w:cs="Times New Roman"/>
          <w:b/>
        </w:rPr>
        <w:t xml:space="preserve">        </w:t>
      </w:r>
      <w:r>
        <w:rPr>
          <w:rFonts w:hint="default" w:ascii="Times New Roman" w:hAnsi="Times New Roman" w:cs="Times New Roman"/>
          <w:b/>
          <w:sz w:val="22"/>
          <w:szCs w:val="22"/>
        </w:rPr>
        <w:t xml:space="preserve"> De închiriere pentru suprafețele de pajiști aflate în domeniul </w:t>
      </w:r>
      <w:r>
        <w:rPr>
          <w:rFonts w:hint="default" w:ascii="Times New Roman" w:hAnsi="Times New Roman" w:cs="Times New Roman"/>
          <w:b/>
          <w:sz w:val="22"/>
          <w:szCs w:val="22"/>
          <w:lang w:val="ro-RO"/>
        </w:rPr>
        <w:t>public sau privat</w:t>
      </w:r>
      <w:r>
        <w:rPr>
          <w:rFonts w:hint="default" w:ascii="Times New Roman" w:hAnsi="Times New Roman" w:cs="Times New Roman"/>
          <w:b/>
          <w:sz w:val="22"/>
          <w:szCs w:val="22"/>
        </w:rPr>
        <w:t xml:space="preserve"> al comunei Bucoșnița</w:t>
      </w:r>
    </w:p>
    <w:p w14:paraId="3676D4D7">
      <w:pPr>
        <w:pStyle w:val="10"/>
        <w:numPr>
          <w:ilvl w:val="0"/>
          <w:numId w:val="1"/>
        </w:numPr>
        <w:spacing w:after="0"/>
        <w:rPr>
          <w:rFonts w:hint="default" w:ascii="Times New Roman" w:hAnsi="Times New Roman" w:cs="Times New Roman"/>
          <w:b/>
          <w:sz w:val="22"/>
          <w:szCs w:val="22"/>
          <w:u w:val="single"/>
        </w:rPr>
      </w:pPr>
      <w:r>
        <w:rPr>
          <w:rFonts w:hint="default" w:ascii="Times New Roman" w:hAnsi="Times New Roman" w:cs="Times New Roman"/>
          <w:b/>
          <w:sz w:val="22"/>
          <w:szCs w:val="22"/>
          <w:u w:val="single"/>
        </w:rPr>
        <w:t>Părțile contractante</w:t>
      </w:r>
    </w:p>
    <w:p w14:paraId="4FE50C4F">
      <w:pPr>
        <w:spacing w:after="0"/>
        <w:rPr>
          <w:rFonts w:hint="default" w:ascii="Times New Roman" w:hAnsi="Times New Roman" w:cs="Times New Roman"/>
          <w:sz w:val="22"/>
          <w:szCs w:val="22"/>
          <w:lang w:val="ro-RO"/>
        </w:rPr>
      </w:pPr>
      <w:r>
        <w:rPr>
          <w:rFonts w:hint="default" w:ascii="Times New Roman" w:hAnsi="Times New Roman" w:cs="Times New Roman"/>
          <w:b/>
          <w:sz w:val="22"/>
          <w:szCs w:val="22"/>
          <w:lang w:val="ro-RO"/>
        </w:rPr>
        <w:t xml:space="preserve">     Comuna Bucoșnița</w:t>
      </w:r>
      <w:r>
        <w:rPr>
          <w:rFonts w:hint="default" w:ascii="Times New Roman" w:hAnsi="Times New Roman" w:cs="Times New Roman"/>
          <w:sz w:val="22"/>
          <w:szCs w:val="22"/>
          <w:lang w:val="ro-RO"/>
        </w:rPr>
        <w:t xml:space="preserve"> cu sediul în comuna Bucoșnița, sat Bucoșnița, nr. 154, județul Caraș-Severin telefon/fax.0255/519400 având COD FISCAL 3227645 CONT TREZORERIE DESCHIS TREZORERIE MUNICIPIULUI CARANSEBEȘ, reprezentată legal prin domnul primar Suru Vichente, în calitate de </w:t>
      </w:r>
      <w:r>
        <w:rPr>
          <w:rFonts w:hint="default" w:ascii="Times New Roman" w:hAnsi="Times New Roman" w:cs="Times New Roman"/>
          <w:b/>
          <w:sz w:val="22"/>
          <w:szCs w:val="22"/>
          <w:lang w:val="ro-RO"/>
        </w:rPr>
        <w:t>locator,</w:t>
      </w:r>
    </w:p>
    <w:p w14:paraId="2F851925">
      <w:pPr>
        <w:spacing w:after="0"/>
        <w:rPr>
          <w:rFonts w:hint="default" w:ascii="Times New Roman" w:hAnsi="Times New Roman" w:cs="Times New Roman"/>
          <w:sz w:val="22"/>
          <w:szCs w:val="22"/>
          <w:lang w:val="ro-RO"/>
        </w:rPr>
      </w:pPr>
      <w:r>
        <w:rPr>
          <w:rFonts w:hint="default" w:ascii="Times New Roman" w:hAnsi="Times New Roman" w:cs="Times New Roman"/>
          <w:sz w:val="22"/>
          <w:szCs w:val="22"/>
          <w:lang w:val="ro-RO"/>
        </w:rPr>
        <w:t>Și</w:t>
      </w:r>
    </w:p>
    <w:p w14:paraId="52A54D2A">
      <w:pPr>
        <w:spacing w:after="0"/>
        <w:rPr>
          <w:rFonts w:hint="default" w:ascii="Times New Roman" w:hAnsi="Times New Roman" w:cs="Times New Roman"/>
          <w:sz w:val="22"/>
          <w:szCs w:val="22"/>
          <w:lang w:val="ro-RO"/>
        </w:rPr>
      </w:pPr>
      <w:r>
        <w:rPr>
          <w:rFonts w:hint="default" w:ascii="Times New Roman" w:hAnsi="Times New Roman" w:cs="Times New Roman"/>
          <w:b/>
          <w:sz w:val="22"/>
          <w:szCs w:val="22"/>
          <w:lang w:val="ro-RO"/>
        </w:rPr>
        <w:t xml:space="preserve">  HAMAT  Nistor,</w:t>
      </w:r>
      <w:r>
        <w:rPr>
          <w:rFonts w:hint="default" w:ascii="Times New Roman" w:hAnsi="Times New Roman" w:cs="Times New Roman"/>
          <w:sz w:val="22"/>
          <w:szCs w:val="22"/>
          <w:lang w:val="ro-RO"/>
        </w:rPr>
        <w:t xml:space="preserve"> proprietarul exploatației nr. RO 0517880037 din Petroșnița, nr. 62, com. Bucosnita, jud. Caras-Severin, având CNP .1440701110641, în calitate de </w:t>
      </w:r>
      <w:r>
        <w:rPr>
          <w:rFonts w:hint="default" w:ascii="Times New Roman" w:hAnsi="Times New Roman" w:cs="Times New Roman"/>
          <w:b/>
          <w:sz w:val="22"/>
          <w:szCs w:val="22"/>
          <w:lang w:val="ro-RO"/>
        </w:rPr>
        <w:t>locatar</w:t>
      </w:r>
      <w:r>
        <w:rPr>
          <w:rFonts w:hint="default" w:ascii="Times New Roman" w:hAnsi="Times New Roman" w:cs="Times New Roman"/>
          <w:sz w:val="22"/>
          <w:szCs w:val="22"/>
          <w:lang w:val="ro-RO"/>
        </w:rPr>
        <w:t>, în baza contractului de închiriere pășune nr.36/03.05.2017.</w:t>
      </w:r>
    </w:p>
    <w:p w14:paraId="7FFF67B5">
      <w:pPr>
        <w:spacing w:after="0"/>
        <w:rPr>
          <w:rFonts w:hint="default" w:ascii="Times New Roman" w:hAnsi="Times New Roman" w:cs="Times New Roman"/>
          <w:sz w:val="22"/>
          <w:szCs w:val="22"/>
          <w:lang w:val="ro-RO"/>
        </w:rPr>
      </w:pPr>
    </w:p>
    <w:p w14:paraId="65D69EFF">
      <w:pPr>
        <w:spacing w:after="0"/>
        <w:jc w:val="both"/>
        <w:rPr>
          <w:rFonts w:hint="default" w:ascii="Times New Roman" w:hAnsi="Times New Roman" w:cs="Times New Roman"/>
          <w:b/>
          <w:sz w:val="22"/>
          <w:szCs w:val="22"/>
          <w:lang w:val="ro-RO"/>
        </w:rPr>
      </w:pPr>
      <w:r>
        <w:rPr>
          <w:rFonts w:hint="default" w:ascii="Times New Roman" w:hAnsi="Times New Roman" w:cs="Times New Roman"/>
          <w:b/>
          <w:sz w:val="22"/>
          <w:szCs w:val="22"/>
          <w:lang w:val="ro-RO"/>
        </w:rPr>
        <w:t xml:space="preserve">      În baza Hotărârii Consiliului Local nr. 7/23.01.2026 s-a aprobat încheierea acestui act adițional nr. 2 prin care părțile convin asupra modificării contractului de închiriere inițial astfel:</w:t>
      </w:r>
    </w:p>
    <w:p w14:paraId="31BA6A21">
      <w:pPr>
        <w:spacing w:after="0"/>
        <w:jc w:val="both"/>
        <w:rPr>
          <w:rFonts w:hint="default" w:ascii="Times New Roman" w:hAnsi="Times New Roman" w:cs="Times New Roman"/>
          <w:b/>
          <w:sz w:val="22"/>
          <w:szCs w:val="22"/>
          <w:lang w:val="ro-RO"/>
        </w:rPr>
      </w:pPr>
    </w:p>
    <w:p w14:paraId="32D57F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1"/>
          <w:szCs w:val="21"/>
          <w:lang w:val="ro-RO"/>
        </w:rPr>
      </w:pPr>
      <w:r>
        <w:rPr>
          <w:rFonts w:hint="default" w:ascii="Times New Roman" w:hAnsi="Times New Roman" w:cs="Times New Roman"/>
          <w:b/>
          <w:sz w:val="22"/>
          <w:szCs w:val="22"/>
        </w:rPr>
        <w:t>Art.1.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ro-RO"/>
        </w:rPr>
        <w:t>Capitol I.Părțile contractatnte,</w:t>
      </w:r>
      <w:r>
        <w:rPr>
          <w:rFonts w:hint="default" w:ascii="Times New Roman" w:hAnsi="Times New Roman" w:cs="Times New Roman"/>
          <w:sz w:val="21"/>
          <w:szCs w:val="21"/>
          <w:lang w:val="ro-RO"/>
        </w:rPr>
        <w:t xml:space="preserve"> din contractul -cadru nr.36/03.05.2017, se modifică cu privire la locatar și anume : HAMAT Nistor decedat se înlocuiește cu HAMAT Gheorghe moștenitorul său legal și proprietarul exploatației </w:t>
      </w:r>
      <w:r>
        <w:rPr>
          <w:rFonts w:hint="default" w:ascii="Times New Roman" w:hAnsi="Times New Roman" w:cs="Times New Roman"/>
          <w:sz w:val="22"/>
          <w:szCs w:val="22"/>
          <w:lang w:val="ro-RO"/>
        </w:rPr>
        <w:t>nr. RO 0517880037 din Petroșnița, nr. 62, com. Bucosnita, conform certificatului de calitate de moștenitor nr.56/22.12.2025 și adeverință nr.356/31.12.2025 de la SC/CMVI dr.Șușoi Pavel cu situația exploatațției.</w:t>
      </w:r>
    </w:p>
    <w:p w14:paraId="209709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1"/>
          <w:szCs w:val="21"/>
          <w:lang w:val="ro-RO"/>
        </w:rPr>
      </w:pPr>
      <w:r>
        <w:rPr>
          <w:rFonts w:hint="default" w:ascii="Times New Roman" w:hAnsi="Times New Roman" w:cs="Times New Roman"/>
          <w:sz w:val="21"/>
          <w:szCs w:val="21"/>
          <w:lang w:val="ro-RO"/>
        </w:rPr>
        <w:t xml:space="preserve">     </w:t>
      </w:r>
    </w:p>
    <w:p w14:paraId="35EAF2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30" w:firstLineChars="300"/>
        <w:textAlignment w:val="auto"/>
        <w:rPr>
          <w:rFonts w:hint="default" w:ascii="Times New Roman" w:hAnsi="Times New Roman" w:cs="Times New Roman"/>
          <w:sz w:val="21"/>
          <w:szCs w:val="21"/>
          <w:lang w:val="ro-RO"/>
        </w:rPr>
      </w:pPr>
    </w:p>
    <w:p w14:paraId="015A2EC5">
      <w:pPr>
        <w:jc w:val="both"/>
        <w:rPr>
          <w:rFonts w:hint="default" w:ascii="Times New Roman" w:hAnsi="Times New Roman" w:cs="Times New Roman"/>
          <w:sz w:val="22"/>
          <w:szCs w:val="22"/>
          <w:lang w:val="ro-RO"/>
        </w:rPr>
      </w:pPr>
      <w:r>
        <w:rPr>
          <w:rFonts w:hint="default" w:ascii="Times New Roman" w:hAnsi="Times New Roman" w:cs="Times New Roman"/>
          <w:b/>
          <w:sz w:val="22"/>
          <w:szCs w:val="22"/>
          <w:lang w:val="ro-RO"/>
        </w:rPr>
        <w:t>Art.2</w:t>
      </w:r>
      <w:r>
        <w:rPr>
          <w:rFonts w:hint="default" w:ascii="Times New Roman" w:hAnsi="Times New Roman" w:cs="Times New Roman"/>
          <w:sz w:val="22"/>
          <w:szCs w:val="22"/>
          <w:lang w:val="ro-RO"/>
        </w:rPr>
        <w:t>. Prezentul act adițional modifică contractul inițial cu nr.36/03.05.2021, urmând ca celelalte clauze contractuale, să rămână neschimbate și vor produce efecte, până la stingerea obligațiunilor contractuale asumate de părți.</w:t>
      </w:r>
    </w:p>
    <w:p w14:paraId="579B95E2">
      <w:pPr>
        <w:spacing w:after="0"/>
        <w:rPr>
          <w:rFonts w:hint="default" w:ascii="Times New Roman" w:hAnsi="Times New Roman" w:cs="Times New Roman"/>
          <w:sz w:val="22"/>
          <w:szCs w:val="22"/>
          <w:lang w:val="ro-RO"/>
        </w:rPr>
      </w:pPr>
      <w:r>
        <w:rPr>
          <w:rFonts w:hint="default" w:ascii="Times New Roman" w:hAnsi="Times New Roman" w:cs="Times New Roman"/>
          <w:sz w:val="22"/>
          <w:szCs w:val="22"/>
          <w:lang w:val="ro-RO"/>
        </w:rPr>
        <w:t xml:space="preserve">         LOCATOR                                                   </w:t>
      </w:r>
    </w:p>
    <w:p w14:paraId="1345F24A">
      <w:pPr>
        <w:spacing w:after="0"/>
        <w:ind w:left="6600" w:hanging="6600" w:hangingChars="3000"/>
        <w:rPr>
          <w:rFonts w:hint="default" w:ascii="Times New Roman" w:hAnsi="Times New Roman" w:cs="Times New Roman"/>
          <w:sz w:val="22"/>
          <w:szCs w:val="22"/>
          <w:lang w:val="ro-RO"/>
        </w:rPr>
      </w:pPr>
      <w:r>
        <w:rPr>
          <w:rFonts w:hint="default" w:ascii="Times New Roman" w:hAnsi="Times New Roman" w:cs="Times New Roman"/>
          <w:sz w:val="22"/>
          <w:szCs w:val="22"/>
          <w:lang w:val="ro-RO"/>
        </w:rPr>
        <w:t xml:space="preserve">                                                                                                                                  LOCATAR</w:t>
      </w:r>
    </w:p>
    <w:p w14:paraId="52F08923">
      <w:pPr>
        <w:spacing w:after="0"/>
        <w:rPr>
          <w:rFonts w:hint="default" w:ascii="Times New Roman" w:hAnsi="Times New Roman" w:cs="Times New Roman"/>
          <w:sz w:val="22"/>
          <w:szCs w:val="22"/>
          <w:lang w:val="ro-RO"/>
        </w:rPr>
      </w:pPr>
      <w:r>
        <w:rPr>
          <w:rFonts w:hint="default" w:ascii="Times New Roman" w:hAnsi="Times New Roman" w:cs="Times New Roman"/>
          <w:sz w:val="22"/>
          <w:szCs w:val="22"/>
          <w:lang w:val="ro-RO"/>
        </w:rPr>
        <w:t xml:space="preserve">     SURU Vichente </w:t>
      </w:r>
    </w:p>
    <w:p w14:paraId="20E1136D">
      <w:pPr>
        <w:spacing w:after="0"/>
        <w:rPr>
          <w:rFonts w:hint="default" w:ascii="Times New Roman" w:hAnsi="Times New Roman" w:cs="Times New Roman"/>
          <w:sz w:val="22"/>
          <w:szCs w:val="22"/>
          <w:lang w:val="ro-RO"/>
        </w:rPr>
      </w:pPr>
      <w:r>
        <w:rPr>
          <w:rFonts w:hint="default" w:ascii="Times New Roman" w:hAnsi="Times New Roman" w:cs="Times New Roman"/>
          <w:sz w:val="22"/>
          <w:szCs w:val="22"/>
          <w:lang w:val="ro-RO"/>
        </w:rPr>
        <w:t xml:space="preserve">                                                         </w:t>
      </w:r>
      <w:bookmarkStart w:id="0" w:name="_GoBack"/>
      <w:bookmarkEnd w:id="0"/>
      <w:r>
        <w:rPr>
          <w:rFonts w:hint="default" w:ascii="Times New Roman" w:hAnsi="Times New Roman" w:cs="Times New Roman"/>
          <w:sz w:val="22"/>
          <w:szCs w:val="22"/>
          <w:lang w:val="ro-RO"/>
        </w:rPr>
        <w:t>HAMAT Gheorghe</w:t>
      </w:r>
    </w:p>
    <w:p w14:paraId="36BC4A60">
      <w:pPr>
        <w:spacing w:after="0"/>
        <w:rPr>
          <w:rFonts w:hint="default" w:ascii="Times New Roman" w:hAnsi="Times New Roman" w:cs="Times New Roman"/>
          <w:i/>
          <w:iCs/>
          <w:sz w:val="22"/>
          <w:szCs w:val="22"/>
          <w:lang w:val="ro-RO"/>
        </w:rPr>
      </w:pPr>
      <w:r>
        <w:rPr>
          <w:rFonts w:hint="default" w:ascii="Times New Roman" w:hAnsi="Times New Roman" w:cs="Times New Roman"/>
          <w:i/>
          <w:iCs/>
          <w:sz w:val="22"/>
          <w:szCs w:val="22"/>
          <w:lang w:val="ro-RO"/>
        </w:rPr>
        <w:t xml:space="preserve">Reprezentant Comuna Bucoșnița                                                                      </w:t>
      </w:r>
    </w:p>
    <w:p w14:paraId="1EAAFC69">
      <w:pPr>
        <w:rPr>
          <w:rFonts w:hint="default" w:ascii="Times New Roman" w:hAnsi="Times New Roman" w:cs="Times New Roman"/>
          <w:b w:val="0"/>
          <w:i/>
          <w:iCs/>
          <w:sz w:val="21"/>
          <w:szCs w:val="21"/>
          <w:u w:val="none"/>
          <w:lang w:val="ro-RO"/>
        </w:rPr>
      </w:pPr>
    </w:p>
    <w:p w14:paraId="1CD3036C">
      <w:pPr>
        <w:rPr>
          <w:rFonts w:hint="default" w:ascii="Times New Roman" w:hAnsi="Times New Roman" w:cs="Times New Roman"/>
          <w:b w:val="0"/>
          <w:sz w:val="21"/>
          <w:szCs w:val="21"/>
          <w:u w:val="none"/>
          <w:lang w:val="ro-RO"/>
        </w:rPr>
      </w:pPr>
    </w:p>
    <w:p w14:paraId="7899E77D">
      <w:pPr>
        <w:rPr>
          <w:rFonts w:hint="default" w:ascii="Times New Roman" w:hAnsi="Times New Roman" w:cs="Times New Roman"/>
          <w:b w:val="0"/>
          <w:sz w:val="21"/>
          <w:szCs w:val="21"/>
          <w:u w:val="none"/>
          <w:lang w:val="ro-RO"/>
        </w:rPr>
      </w:pPr>
    </w:p>
    <w:p w14:paraId="403B8B79">
      <w:pPr>
        <w:rPr>
          <w:rFonts w:hint="default" w:ascii="Times New Roman" w:hAnsi="Times New Roman" w:cs="Times New Roman"/>
          <w:b w:val="0"/>
          <w:sz w:val="21"/>
          <w:szCs w:val="21"/>
          <w:u w:val="none"/>
          <w:lang w:val="ro-RO"/>
        </w:rPr>
      </w:pPr>
    </w:p>
    <w:sectPr>
      <w:pgSz w:w="11906" w:h="16838"/>
      <w:pgMar w:top="1440" w:right="1080" w:bottom="1440" w:left="108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D97876"/>
    <w:multiLevelType w:val="multilevel"/>
    <w:tmpl w:val="48D97876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0F150B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87E6EA0"/>
    <w:rsid w:val="1DA92887"/>
    <w:rsid w:val="23B714EF"/>
    <w:rsid w:val="2E2312BE"/>
    <w:rsid w:val="45D6718B"/>
    <w:rsid w:val="530F150B"/>
    <w:rsid w:val="57CC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paragraph" w:styleId="2">
    <w:name w:val="heading 3"/>
    <w:basedOn w:val="1"/>
    <w:next w:val="1"/>
    <w:qFormat/>
    <w:uiPriority w:val="0"/>
    <w:pPr>
      <w:keepNext/>
      <w:spacing w:after="0" w:line="240" w:lineRule="auto"/>
      <w:jc w:val="center"/>
      <w:outlineLvl w:val="2"/>
    </w:pPr>
    <w:rPr>
      <w:rFonts w:ascii="Times New Roman" w:hAnsi="Times New Roman" w:eastAsia="Times New Roman" w:cs="Times New Roman"/>
      <w:b/>
      <w:sz w:val="28"/>
      <w:szCs w:val="20"/>
      <w:u w:val="single"/>
      <w:lang w:val="en-US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qFormat/>
    <w:uiPriority w:val="0"/>
    <w:pPr>
      <w:tabs>
        <w:tab w:val="center" w:pos="4513"/>
        <w:tab w:val="right" w:pos="9026"/>
      </w:tabs>
      <w:spacing w:after="0" w:line="240" w:lineRule="auto"/>
    </w:pPr>
    <w:rPr>
      <w:rFonts w:ascii="Times New Roman" w:hAnsi="Times New Roman" w:eastAsia="SimSun" w:cs="Times New Roman"/>
      <w:sz w:val="20"/>
      <w:szCs w:val="20"/>
      <w:lang w:val="en-US" w:eastAsia="ro-RO"/>
    </w:rPr>
  </w:style>
  <w:style w:type="character" w:styleId="6">
    <w:name w:val="Hyperlink"/>
    <w:basedOn w:val="3"/>
    <w:qFormat/>
    <w:uiPriority w:val="0"/>
    <w:rPr>
      <w:color w:val="0000FF"/>
      <w:u w:val="single"/>
    </w:rPr>
  </w:style>
  <w:style w:type="paragraph" w:styleId="7">
    <w:name w:val="Normal (Web)"/>
    <w:basedOn w:val="1"/>
    <w:qFormat/>
    <w:uiPriority w:val="0"/>
    <w:pPr>
      <w:spacing w:after="0" w:line="240" w:lineRule="auto"/>
    </w:pPr>
    <w:rPr>
      <w:rFonts w:ascii="Times New Roman" w:hAnsi="Times New Roman" w:eastAsia="SimSun" w:cs="Times New Roman"/>
      <w:sz w:val="24"/>
      <w:szCs w:val="24"/>
      <w:lang w:val="en-US" w:eastAsia="ro-RO"/>
    </w:rPr>
  </w:style>
  <w:style w:type="paragraph" w:customStyle="1" w:styleId="8">
    <w:name w:val="Style1"/>
    <w:basedOn w:val="1"/>
    <w:uiPriority w:val="0"/>
    <w:rPr>
      <w:rFonts w:asciiTheme="minorAscii" w:hAnsiTheme="minorAscii"/>
      <w:sz w:val="22"/>
      <w:szCs w:val="22"/>
      <w:lang w:val="ro-RO" w:eastAsia="en-US"/>
    </w:rPr>
  </w:style>
  <w:style w:type="paragraph" w:customStyle="1" w:styleId="9">
    <w:name w:val="Default Text"/>
    <w:basedOn w:val="1"/>
    <w:qFormat/>
    <w:uiPriority w:val="0"/>
    <w:rPr>
      <w:szCs w:val="20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2025-07-23T10:37:00Z</dcterms:created>
  <dc:creator>Secretar general UAT Bucosnita</dc:creator>
  <cp:lastModifiedBy>Secretar general UAT Bucosnita</cp:lastModifiedBy>
  <dcterms:modified xsi:type="dcterms:W3CDTF">2026-01-28T07:02:07Z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76C3E7C1434246D1A2A2FB5E90C4C711_13</vt:lpwstr>
  </property>
</Properties>
</file>