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955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1701"/>
      </w:tblGrid>
      <w:tr w:rsidR="00BB3A1D" w:rsidRPr="00BB3A1D" w14:paraId="2FBD4934" w14:textId="77777777" w:rsidTr="0077001C">
        <w:trPr>
          <w:trHeight w:val="2495"/>
        </w:trPr>
        <w:tc>
          <w:tcPr>
            <w:tcW w:w="1668" w:type="dxa"/>
          </w:tcPr>
          <w:p w14:paraId="69654845" w14:textId="4D42946A" w:rsidR="00BB3A1D" w:rsidRPr="00BB3A1D" w:rsidRDefault="00BB3A1D" w:rsidP="00BB3A1D">
            <w:pPr>
              <w:widowControl w:val="0"/>
              <w:spacing w:after="20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zh-CN"/>
                <w14:ligatures w14:val="none"/>
              </w:rPr>
            </w:pPr>
            <w:r w:rsidRPr="00BB3A1D">
              <w:rPr>
                <w:rFonts w:ascii="Calibri" w:eastAsia="Times New Roman" w:hAnsi="Calibri" w:cs="Times New Roman"/>
                <w:noProof/>
                <w:sz w:val="20"/>
                <w:szCs w:val="20"/>
                <w14:ligatures w14:val="none"/>
              </w:rPr>
              <w:drawing>
                <wp:inline distT="0" distB="0" distL="0" distR="0" wp14:anchorId="05947819" wp14:editId="2450DD32">
                  <wp:extent cx="866775" cy="1295400"/>
                  <wp:effectExtent l="0" t="0" r="9525" b="0"/>
                  <wp:docPr id="1526017166" name="Imagine 2" descr="100px-Coat_of_arms_of_Romania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px-Coat_of_arms_of_Romania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3A1D">
              <w:rPr>
                <w:rFonts w:ascii="Calibri" w:eastAsia="Times New Roman" w:hAnsi="Calibri" w:cs="Times New Roman"/>
                <w:sz w:val="20"/>
                <w:szCs w:val="20"/>
                <w:lang w:eastAsia="zh-CN"/>
                <w14:ligatures w14:val="none"/>
              </w:rPr>
              <w:t xml:space="preserve"> </w:t>
            </w:r>
          </w:p>
        </w:tc>
        <w:tc>
          <w:tcPr>
            <w:tcW w:w="6095" w:type="dxa"/>
          </w:tcPr>
          <w:p w14:paraId="6D927CB8" w14:textId="77777777" w:rsidR="00BB3A1D" w:rsidRPr="00BB3A1D" w:rsidRDefault="00BB3A1D" w:rsidP="00BB3A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</w:pPr>
            <w:r w:rsidRPr="00BB3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>ROMÂNIA</w:t>
            </w:r>
          </w:p>
          <w:p w14:paraId="27C79023" w14:textId="77777777" w:rsidR="00BB3A1D" w:rsidRPr="00BB3A1D" w:rsidRDefault="00BB3A1D" w:rsidP="00BB3A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</w:pPr>
            <w:r w:rsidRPr="00BB3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>JUDEȚUL CONSTANȚA,</w:t>
            </w:r>
          </w:p>
          <w:p w14:paraId="2DF15AC5" w14:textId="77777777" w:rsidR="00BB3A1D" w:rsidRPr="00BB3A1D" w:rsidRDefault="00BB3A1D" w:rsidP="00BB3A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</w:pPr>
            <w:r w:rsidRPr="00BB3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>PRIMĂRIA COMUNEI DUMBRĂVENI</w:t>
            </w:r>
          </w:p>
          <w:p w14:paraId="1F33F90E" w14:textId="77777777" w:rsidR="00BB3A1D" w:rsidRPr="00BB3A1D" w:rsidRDefault="00BB3A1D" w:rsidP="00BB3A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</w:pPr>
          </w:p>
          <w:p w14:paraId="27E65E7C" w14:textId="77777777" w:rsidR="00BB3A1D" w:rsidRPr="00BB3A1D" w:rsidRDefault="00BB3A1D" w:rsidP="00BB3A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</w:pPr>
            <w:r w:rsidRPr="00BB3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>Cod fiscal 6398771, Dumbrăveni, str. Principală, nr.17,</w:t>
            </w:r>
          </w:p>
          <w:p w14:paraId="4BC39110" w14:textId="77777777" w:rsidR="00BB3A1D" w:rsidRPr="00BB3A1D" w:rsidRDefault="00BB3A1D" w:rsidP="00BB3A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</w:pPr>
            <w:r w:rsidRPr="00BB3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>Tel./fax:0241.838.781/0241.838.780</w:t>
            </w:r>
          </w:p>
          <w:p w14:paraId="28A100BC" w14:textId="77777777" w:rsidR="00BB3A1D" w:rsidRPr="00BB3A1D" w:rsidRDefault="00BB3A1D" w:rsidP="00BB3A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</w:pPr>
            <w:r w:rsidRPr="00BB3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 xml:space="preserve">email: </w:t>
            </w:r>
            <w:r w:rsidRPr="00BB3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zh-CN"/>
                <w14:ligatures w14:val="none"/>
              </w:rPr>
              <w:t>secretariat@primaria-dumbraveni.ro</w:t>
            </w:r>
          </w:p>
          <w:p w14:paraId="43A5F1AE" w14:textId="77777777" w:rsidR="00BB3A1D" w:rsidRPr="00BB3A1D" w:rsidRDefault="00BB3A1D" w:rsidP="00BB3A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zh-CN"/>
                <w14:ligatures w14:val="none"/>
              </w:rPr>
            </w:pPr>
            <w:r w:rsidRPr="00BB3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  <w14:ligatures w14:val="none"/>
              </w:rPr>
              <w:t xml:space="preserve">website: </w:t>
            </w:r>
            <w:hyperlink r:id="rId6" w:history="1">
              <w:r w:rsidRPr="00BB3A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zh-CN"/>
                  <w14:ligatures w14:val="none"/>
                </w:rPr>
                <w:t>www.primaria-dumbraveni.ro</w:t>
              </w:r>
            </w:hyperlink>
          </w:p>
        </w:tc>
        <w:tc>
          <w:tcPr>
            <w:tcW w:w="1701" w:type="dxa"/>
          </w:tcPr>
          <w:p w14:paraId="503581B1" w14:textId="0B731182" w:rsidR="00BB3A1D" w:rsidRPr="00BB3A1D" w:rsidRDefault="00BB3A1D" w:rsidP="00BB3A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zh-CN"/>
                <w14:ligatures w14:val="none"/>
              </w:rPr>
            </w:pPr>
            <w:r w:rsidRPr="00BB3A1D">
              <w:rPr>
                <w:rFonts w:ascii="Calibri" w:eastAsia="Times New Roman" w:hAnsi="Calibri" w:cs="Times New Roman"/>
                <w:noProof/>
                <w:sz w:val="20"/>
                <w:szCs w:val="20"/>
                <w:lang w:eastAsia="zh-CN"/>
                <w14:ligatures w14:val="none"/>
              </w:rPr>
              <w:drawing>
                <wp:inline distT="0" distB="0" distL="0" distR="0" wp14:anchorId="2BD0193F" wp14:editId="47F13460">
                  <wp:extent cx="819150" cy="1257300"/>
                  <wp:effectExtent l="0" t="0" r="0" b="0"/>
                  <wp:docPr id="1761901605" name="Imagine 1" descr="O imagine care conține text, miniatură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O imagine care conține text, miniatură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A77316" w14:textId="77777777" w:rsidR="00A77035" w:rsidRDefault="00A77035"/>
    <w:p w14:paraId="02E51884" w14:textId="77777777" w:rsidR="00532D29" w:rsidRPr="00532D29" w:rsidRDefault="00532D29" w:rsidP="00532D29">
      <w:pPr>
        <w:spacing w:after="0"/>
        <w:rPr>
          <w:rFonts w:ascii="Times New Roman" w:eastAsia="Bookman Old Style" w:hAnsi="Times New Roman" w:cs="Times New Roman"/>
          <w:b/>
          <w:bCs/>
          <w:sz w:val="24"/>
          <w:szCs w:val="24"/>
          <w14:ligatures w14:val="none"/>
        </w:rPr>
      </w:pPr>
      <w:r w:rsidRPr="00532D29">
        <w:rPr>
          <w:rFonts w:ascii="Times New Roman" w:eastAsia="Bookman Old Style" w:hAnsi="Times New Roman" w:cs="Times New Roman"/>
          <w:b/>
          <w:color w:val="000000"/>
          <w:sz w:val="24"/>
          <w:szCs w:val="24"/>
          <w14:ligatures w14:val="none"/>
        </w:rPr>
        <w:t>Nr. 87/20.01.2026</w:t>
      </w:r>
    </w:p>
    <w:p w14:paraId="29EA3A06" w14:textId="77777777" w:rsidR="00532D29" w:rsidRPr="00532D29" w:rsidRDefault="00532D29" w:rsidP="00532D29">
      <w:pPr>
        <w:spacing w:after="0"/>
        <w:rPr>
          <w:rFonts w:ascii="Times New Roman" w:eastAsia="Bookman Old Style" w:hAnsi="Times New Roman" w:cs="Times New Roman"/>
          <w:b/>
          <w:sz w:val="24"/>
          <w:szCs w:val="24"/>
          <w14:ligatures w14:val="none"/>
        </w:rPr>
      </w:pPr>
    </w:p>
    <w:p w14:paraId="19C0C942" w14:textId="77777777" w:rsidR="00532D29" w:rsidRPr="00532D29" w:rsidRDefault="00532D29" w:rsidP="00532D29">
      <w:pPr>
        <w:spacing w:after="0"/>
        <w:ind w:left="-5" w:hanging="10"/>
        <w:jc w:val="center"/>
        <w:rPr>
          <w:rFonts w:ascii="Times New Roman" w:eastAsia="Bookman Old Style" w:hAnsi="Times New Roman" w:cs="Times New Roman"/>
          <w:color w:val="000000"/>
          <w:sz w:val="24"/>
          <w:szCs w:val="24"/>
          <w14:ligatures w14:val="none"/>
        </w:rPr>
      </w:pPr>
      <w:r w:rsidRPr="00532D29">
        <w:rPr>
          <w:rFonts w:ascii="Times New Roman" w:eastAsia="Bookman Old Style" w:hAnsi="Times New Roman" w:cs="Times New Roman"/>
          <w:b/>
          <w:color w:val="000000"/>
          <w:sz w:val="24"/>
          <w:szCs w:val="24"/>
          <w14:ligatures w14:val="none"/>
        </w:rPr>
        <w:t>Raport de specialitate</w:t>
      </w:r>
    </w:p>
    <w:p w14:paraId="13F5A1A0" w14:textId="77777777" w:rsidR="00532D29" w:rsidRPr="00532D29" w:rsidRDefault="00532D29" w:rsidP="00532D29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proofErr w:type="spellStart"/>
      <w:r w:rsidRPr="00532D29">
        <w:rPr>
          <w:rFonts w:ascii="Times New Roman" w:eastAsia="Calibri" w:hAnsi="Times New Roman" w:cs="Times New Roman"/>
          <w:bCs/>
          <w:sz w:val="24"/>
          <w:szCs w:val="24"/>
          <w:lang w:val="it-IT"/>
          <w14:ligatures w14:val="none"/>
        </w:rPr>
        <w:t>la</w:t>
      </w:r>
      <w:proofErr w:type="spellEnd"/>
      <w:r w:rsidRPr="00532D29">
        <w:rPr>
          <w:rFonts w:ascii="Times New Roman" w:eastAsia="Calibri" w:hAnsi="Times New Roman" w:cs="Times New Roman"/>
          <w:bCs/>
          <w:sz w:val="24"/>
          <w:szCs w:val="24"/>
          <w:lang w:val="it-IT"/>
          <w14:ligatures w14:val="none"/>
        </w:rPr>
        <w:t xml:space="preserve"> </w:t>
      </w:r>
      <w:proofErr w:type="spellStart"/>
      <w:r w:rsidRPr="00532D29">
        <w:rPr>
          <w:rFonts w:ascii="Times New Roman" w:eastAsia="Calibri" w:hAnsi="Times New Roman" w:cs="Times New Roman"/>
          <w:bCs/>
          <w:sz w:val="24"/>
          <w:szCs w:val="24"/>
          <w:lang w:val="it-IT"/>
          <w14:ligatures w14:val="none"/>
        </w:rPr>
        <w:t>proiectul</w:t>
      </w:r>
      <w:proofErr w:type="spellEnd"/>
      <w:r w:rsidRPr="00532D29">
        <w:rPr>
          <w:rFonts w:ascii="Times New Roman" w:eastAsia="Calibri" w:hAnsi="Times New Roman" w:cs="Times New Roman"/>
          <w:bCs/>
          <w:sz w:val="24"/>
          <w:szCs w:val="24"/>
          <w:lang w:val="it-IT"/>
          <w14:ligatures w14:val="none"/>
        </w:rPr>
        <w:t xml:space="preserve"> de </w:t>
      </w:r>
      <w:proofErr w:type="spellStart"/>
      <w:r w:rsidRPr="00532D29">
        <w:rPr>
          <w:rFonts w:ascii="Times New Roman" w:eastAsia="Calibri" w:hAnsi="Times New Roman" w:cs="Times New Roman"/>
          <w:bCs/>
          <w:sz w:val="24"/>
          <w:szCs w:val="24"/>
          <w:lang w:val="it-IT"/>
          <w14:ligatures w14:val="none"/>
        </w:rPr>
        <w:t>Hotarare</w:t>
      </w:r>
      <w:proofErr w:type="spellEnd"/>
      <w:r w:rsidRPr="00532D29">
        <w:rPr>
          <w:rFonts w:ascii="Times New Roman" w:eastAsia="Calibri" w:hAnsi="Times New Roman" w:cs="Times New Roman"/>
          <w:bCs/>
          <w:sz w:val="24"/>
          <w:szCs w:val="24"/>
          <w:lang w:val="it-IT"/>
          <w14:ligatures w14:val="none"/>
        </w:rPr>
        <w:t xml:space="preserve"> </w:t>
      </w:r>
      <w:r w:rsidRPr="00532D29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privind aprobarea transmiterii in proprietatea </w:t>
      </w:r>
      <w:proofErr w:type="spellStart"/>
      <w:r w:rsidRPr="00532D29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Manastirii</w:t>
      </w:r>
      <w:proofErr w:type="spellEnd"/>
      <w:r w:rsidRPr="00532D29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Dumbraveni</w:t>
      </w:r>
      <w:proofErr w:type="spellEnd"/>
      <w:r w:rsidRPr="00532D29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 cu titlu gratuit a unui bun din domeniul privat al Comunei </w:t>
      </w:r>
      <w:proofErr w:type="spellStart"/>
      <w:r w:rsidRPr="00532D29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Dumbraveni</w:t>
      </w:r>
      <w:proofErr w:type="spellEnd"/>
    </w:p>
    <w:p w14:paraId="514636E3" w14:textId="77777777" w:rsidR="00532D29" w:rsidRPr="00532D29" w:rsidRDefault="00532D29" w:rsidP="00532D29">
      <w:pPr>
        <w:spacing w:after="0" w:line="240" w:lineRule="auto"/>
        <w:ind w:left="811" w:right="783"/>
        <w:jc w:val="center"/>
        <w:rPr>
          <w:rFonts w:ascii="Calibri" w:eastAsia="Times New Roman" w:hAnsi="Calibri" w:cs="Times New Roman"/>
          <w:sz w:val="20"/>
          <w:szCs w:val="20"/>
          <w14:ligatures w14:val="none"/>
        </w:rPr>
      </w:pPr>
    </w:p>
    <w:p w14:paraId="0DB49269" w14:textId="77777777" w:rsidR="00532D29" w:rsidRPr="00532D29" w:rsidRDefault="00532D29" w:rsidP="00532D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532D29">
        <w:rPr>
          <w:rFonts w:ascii="Times New Roman" w:eastAsia="Times New Roman" w:hAnsi="Times New Roman" w:cs="Times New Roman"/>
          <w:sz w:val="24"/>
          <w:szCs w:val="24"/>
          <w14:ligatures w14:val="none"/>
        </w:rPr>
        <w:t>Prezentul raport de specialitate are ca obiect fundamentarea proiectului de hotărâre privind aprobarea transmiterii cu titlu gratuit în proprietatea Mănăstirii Dumbrăveni a unui teren aparținând domeniului privat al Comunei Dumbrăveni, identificat după cum urmează:</w:t>
      </w:r>
    </w:p>
    <w:p w14:paraId="636187DB" w14:textId="77777777" w:rsidR="00532D29" w:rsidRPr="00532D29" w:rsidRDefault="00532D29" w:rsidP="00532D2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  <w14:ligatures w14:val="none"/>
        </w:rPr>
      </w:pPr>
      <w:r w:rsidRPr="00532D29">
        <w:rPr>
          <w:rFonts w:ascii="Times New Roman" w:eastAsia="Times New Roman" w:hAnsi="Times New Roman" w:cs="Times New Roman"/>
          <w:sz w:val="24"/>
          <w:szCs w:val="24"/>
          <w:lang w:val="nl-NL"/>
          <w14:ligatures w14:val="none"/>
        </w:rPr>
        <w:t xml:space="preserve">Teren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nl-NL"/>
          <w14:ligatures w14:val="none"/>
        </w:rPr>
        <w:t>extravilan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nl-NL"/>
          <w14:ligatures w14:val="none"/>
        </w:rPr>
        <w:t xml:space="preserve"> în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nl-NL"/>
          <w14:ligatures w14:val="none"/>
        </w:rPr>
        <w:t>suprafață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nl-NL"/>
          <w14:ligatures w14:val="none"/>
        </w:rPr>
        <w:t xml:space="preserve"> de 33.400 mp,</w:t>
      </w:r>
    </w:p>
    <w:p w14:paraId="2FA5C1DD" w14:textId="77777777" w:rsidR="00532D29" w:rsidRPr="00532D29" w:rsidRDefault="00532D29" w:rsidP="00532D2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Număr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cadastral 102204,</w:t>
      </w:r>
    </w:p>
    <w:p w14:paraId="050B04F2" w14:textId="77777777" w:rsidR="00532D29" w:rsidRPr="00532D29" w:rsidRDefault="00532D29" w:rsidP="00532D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Mănăstirea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Dumbrăveni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deține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în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prezent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drept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de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folosință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cu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titlu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gratuit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asupra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acestui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imobil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.</w:t>
      </w:r>
    </w:p>
    <w:p w14:paraId="12C95A3C" w14:textId="77777777" w:rsidR="00532D29" w:rsidRPr="00532D29" w:rsidRDefault="00532D29" w:rsidP="00532D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Terenul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face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parte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domeniul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privat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al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Comunei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Dumbrăveni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și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sunt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utilizate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în mod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efectiv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de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Mănăstirea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Dumbrăveni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de o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perioadă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îndelungată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, în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baza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unui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drept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de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folosință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acordat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cu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titlu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gratuit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, conform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prevederilor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legale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și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hotărârilor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anterioare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Consiliului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Local.</w:t>
      </w:r>
    </w:p>
    <w:p w14:paraId="51976A9D" w14:textId="77777777" w:rsidR="00532D29" w:rsidRPr="00532D29" w:rsidRDefault="00532D29" w:rsidP="00532D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În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vederea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consolidării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situației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juridice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, a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asigurării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stabilității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patrimoniului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monahal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și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a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continuității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funcționării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complexului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mănăstiresc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,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este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necesară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transmiterea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acestui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imobil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în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proprietatea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Mănăstirii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Dumbrăveni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, cu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titlu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gratuit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.</w:t>
      </w:r>
    </w:p>
    <w:p w14:paraId="38E1F96E" w14:textId="77777777" w:rsidR="00532D29" w:rsidRPr="00532D29" w:rsidRDefault="00532D29" w:rsidP="00532D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Transmiterea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dreptului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de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proprietate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asupra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unui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bun din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domeniul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privat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al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unei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unități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administrativ-teritoriale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se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poate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realiza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cu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titlu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gratuit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, cu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respectarea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dispozițiilor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:</w:t>
      </w:r>
    </w:p>
    <w:p w14:paraId="502AB61E" w14:textId="77777777" w:rsidR="00532D29" w:rsidRPr="00532D29" w:rsidRDefault="00532D29" w:rsidP="00532D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Codului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administrativ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– OUG nr. 57/2019, art. 292–297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privind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regimul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juridic al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bunurilor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private ale UAT;</w:t>
      </w:r>
    </w:p>
    <w:p w14:paraId="11998FD7" w14:textId="77777777" w:rsidR="00532D29" w:rsidRPr="00532D29" w:rsidRDefault="00532D29" w:rsidP="00532D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Art.1, 2, 3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si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4 din Legea 239/2007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privind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reglementarea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regimului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juridic al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unor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bunuri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imobile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aflate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în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folosinţa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unitatilor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 de cult;</w:t>
      </w:r>
    </w:p>
    <w:p w14:paraId="4B2FF702" w14:textId="77777777" w:rsidR="00532D29" w:rsidRPr="00532D29" w:rsidRDefault="00532D29" w:rsidP="00532D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Legii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nr. 213/1998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privind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proprietatea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publică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și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regimul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juridic al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acesteia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;</w:t>
      </w:r>
    </w:p>
    <w:p w14:paraId="0A23E1A5" w14:textId="77777777" w:rsidR="00532D29" w:rsidRPr="00532D29" w:rsidRDefault="00532D29" w:rsidP="00532D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Art. 139 din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Codul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administrativ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,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referitor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la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competențele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Consiliului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Local;</w:t>
      </w:r>
    </w:p>
    <w:p w14:paraId="1D942939" w14:textId="77777777" w:rsidR="00532D29" w:rsidRPr="00532D29" w:rsidRDefault="00532D29" w:rsidP="00532D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Normelor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referitoare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la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transmiterea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bunurilor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către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unități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de cult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recunoscute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, în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condițiile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legii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.</w:t>
      </w:r>
    </w:p>
    <w:p w14:paraId="57FE1E9C" w14:textId="77777777" w:rsidR="00532D29" w:rsidRPr="00532D29" w:rsidRDefault="00532D29" w:rsidP="00532D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Operațiunea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este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legală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întrucât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terenul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se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află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în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domeniul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privat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al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comunei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,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iar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transmiterea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cu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titlu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gratuit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poate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fi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justificată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de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interesul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public local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și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de natura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activității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unității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de cult.</w:t>
      </w:r>
    </w:p>
    <w:p w14:paraId="4AE93BA2" w14:textId="77777777" w:rsidR="00532D29" w:rsidRPr="00532D29" w:rsidRDefault="00532D29" w:rsidP="0053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Adoptarea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hotărârii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este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necesară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pentru:</w:t>
      </w:r>
    </w:p>
    <w:p w14:paraId="70A1A471" w14:textId="77777777" w:rsidR="00532D29" w:rsidRPr="00532D29" w:rsidRDefault="00532D29" w:rsidP="00532D2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asigurarea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stabilității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juridice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privind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utilizarea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terenului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și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a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construcțiilor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religioase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;</w:t>
      </w:r>
    </w:p>
    <w:p w14:paraId="042E8727" w14:textId="77777777" w:rsidR="00532D29" w:rsidRPr="00532D29" w:rsidRDefault="00532D29" w:rsidP="00532D2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susținerea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activităților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religioase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,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sociale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și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culturale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desfășurate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de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Mănăstirea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Dumbrăveni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în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folosul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comunității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locale;</w:t>
      </w:r>
    </w:p>
    <w:p w14:paraId="08039FA4" w14:textId="77777777" w:rsidR="00532D29" w:rsidRPr="00532D29" w:rsidRDefault="00532D29" w:rsidP="00532D2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eliminarea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oricăror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incertitudini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cu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privire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la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regimul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juridic al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imobilului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;</w:t>
      </w:r>
    </w:p>
    <w:p w14:paraId="0E0FFA19" w14:textId="77777777" w:rsidR="00532D29" w:rsidRPr="00532D29" w:rsidRDefault="00532D29" w:rsidP="00532D2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lastRenderedPageBreak/>
        <w:t>recunoașterea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faptului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că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edificiile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existente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au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fost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realizate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și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sunt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întreținute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de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unitatea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de cult pe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terenul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concesionat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/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cedat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anterior cu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titlu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gratuit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;</w:t>
      </w:r>
    </w:p>
    <w:p w14:paraId="15FA484F" w14:textId="77777777" w:rsidR="00532D29" w:rsidRPr="00532D29" w:rsidRDefault="00532D29" w:rsidP="00532D2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necesitatea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concordanței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dintre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situația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juridică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și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cea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factuală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a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imobilului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.</w:t>
      </w:r>
    </w:p>
    <w:p w14:paraId="3DB4AD28" w14:textId="77777777" w:rsidR="00532D29" w:rsidRPr="00532D29" w:rsidRDefault="00532D29" w:rsidP="0053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Având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în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vedere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situația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expusă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,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documentele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justificative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existente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și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prevederile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legale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aplicabile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, se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propune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:</w:t>
      </w:r>
    </w:p>
    <w:p w14:paraId="5763A2AF" w14:textId="77777777" w:rsidR="00532D29" w:rsidRPr="00532D29" w:rsidRDefault="00532D29" w:rsidP="00532D2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  <w14:ligatures w14:val="none"/>
        </w:rPr>
      </w:pP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Aprobarea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transmiterii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cu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titlu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gratuit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în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proprietatea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Mănăstirii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Dumbrăveni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a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imobilului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domeniul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privat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al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Comunei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Dumbrăveni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,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compus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terenul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extravilan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în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suprafață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de 33.400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mp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, </w:t>
      </w:r>
      <w:proofErr w:type="spellStart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identificat</w:t>
      </w:r>
      <w:proofErr w:type="spellEnd"/>
      <w:r w:rsidRPr="00532D29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cu nr. cadastral 102204.</w:t>
      </w:r>
    </w:p>
    <w:p w14:paraId="2464F489" w14:textId="77777777" w:rsidR="00532D29" w:rsidRPr="00532D29" w:rsidRDefault="00532D29" w:rsidP="00532D2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  <w14:ligatures w14:val="none"/>
        </w:rPr>
      </w:pPr>
    </w:p>
    <w:p w14:paraId="5005E0E5" w14:textId="77777777" w:rsidR="00532D29" w:rsidRPr="00532D29" w:rsidRDefault="00532D29" w:rsidP="00532D29">
      <w:pPr>
        <w:tabs>
          <w:tab w:val="left" w:pos="4050"/>
        </w:tabs>
        <w:spacing w:after="0" w:line="240" w:lineRule="auto"/>
        <w:jc w:val="center"/>
        <w:rPr>
          <w:rFonts w:ascii="Times New Roman" w:eastAsia="SimSun" w:hAnsi="Times New Roman" w:cs="Times New Roman"/>
          <w:lang w:val="en-US" w:eastAsia="zh-CN"/>
          <w14:ligatures w14:val="none"/>
        </w:rPr>
      </w:pPr>
      <w:proofErr w:type="spellStart"/>
      <w:r w:rsidRPr="00532D29">
        <w:rPr>
          <w:rFonts w:ascii="Times New Roman" w:eastAsia="SimSun" w:hAnsi="Times New Roman" w:cs="Times New Roman"/>
          <w:lang w:val="en-US" w:eastAsia="zh-CN"/>
          <w14:ligatures w14:val="none"/>
        </w:rPr>
        <w:t>Întocmit</w:t>
      </w:r>
      <w:proofErr w:type="spellEnd"/>
    </w:p>
    <w:p w14:paraId="0C9182B8" w14:textId="77777777" w:rsidR="00532D29" w:rsidRPr="00532D29" w:rsidRDefault="00532D29" w:rsidP="00532D29">
      <w:pPr>
        <w:tabs>
          <w:tab w:val="left" w:pos="4050"/>
        </w:tabs>
        <w:spacing w:after="0" w:line="240" w:lineRule="auto"/>
        <w:jc w:val="center"/>
        <w:rPr>
          <w:rFonts w:ascii="Times New Roman" w:eastAsia="SimSun" w:hAnsi="Times New Roman" w:cs="Times New Roman"/>
          <w:lang w:val="en-US" w:eastAsia="zh-CN"/>
          <w14:ligatures w14:val="none"/>
        </w:rPr>
      </w:pPr>
      <w:r w:rsidRPr="00532D29">
        <w:rPr>
          <w:rFonts w:ascii="Times New Roman" w:eastAsia="SimSun" w:hAnsi="Times New Roman" w:cs="Times New Roman"/>
          <w:lang w:val="en-US" w:eastAsia="zh-CN"/>
          <w14:ligatures w14:val="none"/>
        </w:rPr>
        <w:t>Alexandrina Elena ȘOCARICI</w:t>
      </w:r>
    </w:p>
    <w:p w14:paraId="7880DE82" w14:textId="77777777" w:rsidR="00532D29" w:rsidRPr="00532D29" w:rsidRDefault="00532D29" w:rsidP="00532D29"/>
    <w:sectPr w:rsidR="00532D29" w:rsidRPr="00532D29" w:rsidSect="006D4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9360F"/>
    <w:multiLevelType w:val="multilevel"/>
    <w:tmpl w:val="31A4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97582"/>
    <w:multiLevelType w:val="multilevel"/>
    <w:tmpl w:val="B994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DC0000"/>
    <w:multiLevelType w:val="multilevel"/>
    <w:tmpl w:val="6E8C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D959F3"/>
    <w:multiLevelType w:val="multilevel"/>
    <w:tmpl w:val="EDE6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115656">
    <w:abstractNumId w:val="0"/>
  </w:num>
  <w:num w:numId="2" w16cid:durableId="2055345887">
    <w:abstractNumId w:val="2"/>
  </w:num>
  <w:num w:numId="3" w16cid:durableId="376663134">
    <w:abstractNumId w:val="3"/>
  </w:num>
  <w:num w:numId="4" w16cid:durableId="517164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97"/>
    <w:rsid w:val="00532D29"/>
    <w:rsid w:val="006703B7"/>
    <w:rsid w:val="006D47BE"/>
    <w:rsid w:val="00A77035"/>
    <w:rsid w:val="00BB3A1D"/>
    <w:rsid w:val="00F53C97"/>
    <w:rsid w:val="00F8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863E6"/>
  <w15:chartTrackingRefBased/>
  <w15:docId w15:val="{5B135C15-17C5-44A3-BD1A-193A504F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53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53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53C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53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53C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53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53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53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53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53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53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53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53C9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53C9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53C9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53C9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53C9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53C9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53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53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53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53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53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53C9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53C9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53C9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53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53C9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53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-dumbraveni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Alexandrina Elena ȘOCARICI</dc:creator>
  <cp:keywords/>
  <dc:description/>
  <cp:lastModifiedBy>Alexandrina Elena ȘOCARICI</cp:lastModifiedBy>
  <cp:revision>3</cp:revision>
  <dcterms:created xsi:type="dcterms:W3CDTF">2026-02-04T12:36:00Z</dcterms:created>
  <dcterms:modified xsi:type="dcterms:W3CDTF">2026-02-04T12:37:00Z</dcterms:modified>
</cp:coreProperties>
</file>