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Pr="00A751A6" w:rsidRDefault="00A751A6" w:rsidP="00A751A6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lang w:val="fr-BE"/>
        </w:rPr>
      </w:pPr>
      <w:r w:rsidRPr="00A751A6">
        <w:rPr>
          <w:rFonts w:ascii="Times New Roman" w:eastAsia="Times New Roman" w:hAnsi="Times New Roman" w:cs="Times New Roman"/>
          <w:b/>
          <w:lang w:val="fr-BE"/>
        </w:rPr>
        <w:t>ROMÂNIA</w:t>
      </w:r>
    </w:p>
    <w:p w:rsidR="00A751A6" w:rsidRPr="00A751A6" w:rsidRDefault="00A751A6" w:rsidP="00A751A6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lang w:val="fr-BE"/>
        </w:rPr>
      </w:pPr>
      <w:r w:rsidRPr="00A751A6">
        <w:rPr>
          <w:rFonts w:ascii="Times New Roman" w:eastAsia="Times New Roman" w:hAnsi="Times New Roman" w:cs="Times New Roman"/>
          <w:b/>
          <w:lang w:val="fr-BE"/>
        </w:rPr>
        <w:t>JUDEȚUL HUNEDOARA</w:t>
      </w:r>
    </w:p>
    <w:p w:rsidR="00A751A6" w:rsidRPr="00A751A6" w:rsidRDefault="00A751A6" w:rsidP="00A751A6">
      <w:pPr>
        <w:spacing w:after="200" w:line="240" w:lineRule="auto"/>
        <w:contextualSpacing/>
        <w:rPr>
          <w:rFonts w:ascii="Times New Roman" w:eastAsiaTheme="minorEastAsia" w:hAnsi="Times New Roman" w:cs="Times New Roman"/>
          <w:b/>
          <w:lang w:val="fr-BE"/>
        </w:rPr>
      </w:pPr>
      <w:r w:rsidRPr="00A751A6">
        <w:rPr>
          <w:rFonts w:ascii="Times New Roman" w:eastAsiaTheme="minorEastAsia" w:hAnsi="Times New Roman" w:cs="Times New Roman"/>
          <w:b/>
          <w:lang w:val="fr-BE"/>
        </w:rPr>
        <w:t>CONSILIUL LOCAL DEVA</w:t>
      </w:r>
    </w:p>
    <w:p w:rsidR="00A751A6" w:rsidRPr="00A751A6" w:rsidRDefault="00A751A6" w:rsidP="00A751A6">
      <w:pPr>
        <w:spacing w:after="200" w:line="240" w:lineRule="auto"/>
        <w:contextualSpacing/>
        <w:rPr>
          <w:rFonts w:ascii="Times New Roman" w:eastAsiaTheme="minorEastAsia" w:hAnsi="Times New Roman" w:cs="Times New Roman"/>
          <w:b/>
          <w:lang w:val="fr-BE"/>
        </w:rPr>
      </w:pPr>
      <w:r w:rsidRPr="00A751A6">
        <w:rPr>
          <w:rFonts w:ascii="Times New Roman" w:eastAsiaTheme="minorEastAsia" w:hAnsi="Times New Roman" w:cs="Times New Roman"/>
          <w:b/>
          <w:lang w:val="fr-BE"/>
        </w:rPr>
        <w:t>DIRECȚIA DE ASISTENȚĂ SOCIALĂ DEVA</w:t>
      </w:r>
    </w:p>
    <w:p w:rsidR="00A751A6" w:rsidRPr="00A751A6" w:rsidRDefault="00A751A6" w:rsidP="00A751A6">
      <w:pPr>
        <w:keepNext/>
        <w:spacing w:after="0" w:line="240" w:lineRule="auto"/>
        <w:ind w:left="90"/>
        <w:outlineLvl w:val="1"/>
        <w:rPr>
          <w:rFonts w:ascii="Arial" w:eastAsia="Times New Roman" w:hAnsi="Arial" w:cs="Times New Roman"/>
          <w:b/>
          <w:i/>
          <w:lang w:val="fr-BE"/>
        </w:rPr>
      </w:pPr>
      <w:r w:rsidRPr="00A751A6">
        <w:rPr>
          <w:rFonts w:ascii="Arial" w:eastAsia="Times New Roman" w:hAnsi="Arial" w:cs="Times New Roman"/>
          <w:b/>
          <w:i/>
          <w:lang w:val="fr-BE"/>
        </w:rPr>
        <w:tab/>
      </w:r>
    </w:p>
    <w:p w:rsidR="00A751A6" w:rsidRPr="00A751A6" w:rsidRDefault="00A751A6" w:rsidP="00A751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val="fr-BE"/>
        </w:rPr>
      </w:pPr>
      <w:r w:rsidRPr="00A751A6">
        <w:rPr>
          <w:rFonts w:ascii="Times New Roman" w:eastAsia="Times New Roman" w:hAnsi="Times New Roman" w:cs="Times New Roman"/>
          <w:b/>
          <w:lang w:val="fr-BE"/>
        </w:rPr>
        <w:t xml:space="preserve">                                                                                </w:t>
      </w:r>
      <w:r w:rsidRPr="00A751A6">
        <w:rPr>
          <w:rFonts w:ascii="Times New Roman" w:eastAsia="Times New Roman" w:hAnsi="Times New Roman" w:cs="Times New Roman"/>
          <w:b/>
          <w:u w:val="single"/>
          <w:lang w:val="fr-BE"/>
        </w:rPr>
        <w:t>RAPORT</w:t>
      </w:r>
    </w:p>
    <w:p w:rsidR="00A751A6" w:rsidRPr="00A751A6" w:rsidRDefault="00A751A6" w:rsidP="00A751A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proofErr w:type="gram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la</w:t>
      </w:r>
      <w:proofErr w:type="gram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proiectul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hotărâre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Planului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2022 estimate a se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efectua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beneficiare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social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potrivit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nr.416/2001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minim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garantat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raza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Deva</w:t>
      </w:r>
    </w:p>
    <w:p w:rsidR="00A751A6" w:rsidRPr="00A751A6" w:rsidRDefault="00A751A6" w:rsidP="00A751A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751A6" w:rsidRPr="00A751A6" w:rsidRDefault="00A751A6" w:rsidP="00A751A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</w:p>
    <w:p w:rsidR="00A751A6" w:rsidRPr="00A751A6" w:rsidRDefault="00A751A6" w:rsidP="00A751A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  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Analizând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referatul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aprobare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prezentat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Primarul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Deva, dl.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Nicolae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– Florin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Oancea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din care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reiese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necesitatea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oportunitatea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adoptării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hotărâri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Planului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2022 estimate a se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efectua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beneficiare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venit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minim </w:t>
      </w:r>
      <w:proofErr w:type="spellStart"/>
      <w:proofErr w:type="gram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potrivit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 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proofErr w:type="gram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nr.416/2001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minim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garantat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 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raza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Direcția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Socială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Deva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supune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atenției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 al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: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Având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art.6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.(2)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nr.416/2001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minim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garantat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“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acordate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social, conform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prezenței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majore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raportat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cuantumul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ajutorului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social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au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obligaţia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presta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lunar, la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solicitarea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primarului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acţiuni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fără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se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depăşi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regimul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normal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respectarea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normelor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securitate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igienă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precum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.(7) 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aceluiași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articol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conform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căruia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Primarii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obligația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întocmească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plan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orelor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prevăzute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.(2),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țină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evidența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efectuării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asigure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instructajul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normele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securității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toate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prestează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local.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se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anual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hotărâre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local.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funcție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solicitările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venite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instituțiilor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partenere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organizarea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orelor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acțiuni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reactualizat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parcursul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hotărâre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local”,</w:t>
      </w:r>
    </w:p>
    <w:p w:rsidR="00A751A6" w:rsidRPr="00A751A6" w:rsidRDefault="00A751A6" w:rsidP="00A751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Totodată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potrivit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art.28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proofErr w:type="gram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.(</w:t>
      </w:r>
      <w:proofErr w:type="gram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.(3) din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Hotărârea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nr.50/2011pentru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normelor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metodologice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aplicare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nr.416/2001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minim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garantat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: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“(1)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sumele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acordate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social,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una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dintre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majore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apte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familia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beneficiară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obligaţia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presta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lunar, la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solicitarea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primarului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acţiuni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local,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fără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 se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putea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depăşi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regimul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normal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lucru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respectarea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normelor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securitate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igienă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muncii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.”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 “(3)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Planul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acţiuni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lucrări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 se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aprobă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anual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hotărâre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reactualizat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parcursul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anului</w:t>
      </w:r>
      <w:proofErr w:type="spellEnd"/>
      <w:r w:rsidRPr="00A751A6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.”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Având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faptul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Direcției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funcționează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Serviciul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Plata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care are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evidența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beneficiarilor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social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actualizează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lunar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situația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acestora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751A6" w:rsidRPr="00A751A6" w:rsidRDefault="00A751A6" w:rsidP="00A751A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Luând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considerare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faptul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Serviciul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Întreținere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Gospodărire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Municipală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serviciu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subordonat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desfășoară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activități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întreținere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curățenie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verzi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Municipiul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social pot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presteze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acțiunile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serviciu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751A6" w:rsidRPr="00A751A6" w:rsidRDefault="00A751A6" w:rsidP="00A751A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Ținând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administrarea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Direcției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 se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află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locuințele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necesar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se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efectua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curățenia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atât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verzi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imobilelor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precum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casa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scărilor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parte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social pot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efectua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activități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751A6" w:rsidRPr="00A751A6" w:rsidRDefault="00A751A6" w:rsidP="00A75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temeiul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art.129 alin.1, alin.14, art.139 alin.1 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precum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ale art.243 alin.1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</w:t>
      </w:r>
      <w:proofErr w:type="gram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.“a</w:t>
      </w:r>
      <w:proofErr w:type="spellEnd"/>
      <w:proofErr w:type="gram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din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Ordonanța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urgență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Guvernului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nr.57/2019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administrativ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751A6" w:rsidRPr="00A751A6" w:rsidRDefault="00A751A6" w:rsidP="00A7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Față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supunem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aprobării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plenului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 al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municipiului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Deva,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proiectul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hotărâre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prezentată</w:t>
      </w:r>
      <w:proofErr w:type="spellEnd"/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A751A6" w:rsidRPr="00A751A6" w:rsidRDefault="00A751A6" w:rsidP="00A7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51A6" w:rsidRPr="00A751A6" w:rsidRDefault="00A751A6" w:rsidP="00A7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51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           </w:t>
      </w:r>
    </w:p>
    <w:p w:rsidR="00A751A6" w:rsidRPr="00A751A6" w:rsidRDefault="00A751A6" w:rsidP="00A751A6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751A6" w:rsidRPr="00A751A6" w:rsidRDefault="00A751A6" w:rsidP="00A751A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51A6">
        <w:rPr>
          <w:rFonts w:ascii="Times New Roman" w:eastAsiaTheme="minorEastAsia" w:hAnsi="Times New Roman" w:cs="Times New Roman"/>
          <w:sz w:val="24"/>
          <w:szCs w:val="24"/>
        </w:rPr>
        <w:t xml:space="preserve">               DIRECTOR EXECUTIV,                                                            ȘEF SERVICIU,                           </w:t>
      </w: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A751A6" w:rsidRPr="00A751A6" w:rsidRDefault="00A751A6" w:rsidP="00A751A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Crinela –Lăcrămioara BUCIUMAN                                           Maria  IOVĂNESCU            </w:t>
      </w:r>
    </w:p>
    <w:p w:rsidR="00A751A6" w:rsidRPr="00A751A6" w:rsidRDefault="00A751A6" w:rsidP="00A751A6">
      <w:pPr>
        <w:spacing w:after="0" w:line="240" w:lineRule="auto"/>
        <w:rPr>
          <w:rFonts w:eastAsiaTheme="minorEastAsia"/>
          <w:sz w:val="24"/>
          <w:szCs w:val="24"/>
        </w:rPr>
      </w:pP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</w:t>
      </w:r>
      <w:r w:rsidRPr="00A751A6">
        <w:rPr>
          <w:rFonts w:eastAsiaTheme="minorEastAsia"/>
          <w:sz w:val="24"/>
          <w:szCs w:val="24"/>
        </w:rPr>
        <w:tab/>
      </w:r>
      <w:r w:rsidRPr="00A751A6">
        <w:rPr>
          <w:rFonts w:eastAsiaTheme="minorEastAsia"/>
          <w:sz w:val="24"/>
          <w:szCs w:val="24"/>
        </w:rPr>
        <w:tab/>
        <w:t xml:space="preserve">   </w:t>
      </w:r>
    </w:p>
    <w:p w:rsidR="00A751A6" w:rsidRPr="00A751A6" w:rsidRDefault="00A751A6" w:rsidP="00A751A6">
      <w:pPr>
        <w:spacing w:after="0" w:line="240" w:lineRule="auto"/>
        <w:rPr>
          <w:rFonts w:eastAsiaTheme="minorEastAsia"/>
          <w:sz w:val="24"/>
          <w:szCs w:val="24"/>
        </w:rPr>
      </w:pPr>
    </w:p>
    <w:p w:rsidR="00A751A6" w:rsidRPr="00A751A6" w:rsidRDefault="00A751A6" w:rsidP="00A751A6">
      <w:pPr>
        <w:spacing w:after="0" w:line="240" w:lineRule="auto"/>
        <w:rPr>
          <w:rFonts w:eastAsiaTheme="minorEastAsia"/>
          <w:sz w:val="24"/>
          <w:szCs w:val="24"/>
        </w:rPr>
      </w:pPr>
    </w:p>
    <w:p w:rsidR="00A751A6" w:rsidRPr="00A751A6" w:rsidRDefault="00A751A6" w:rsidP="00A751A6">
      <w:pPr>
        <w:tabs>
          <w:tab w:val="left" w:pos="700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751A6">
        <w:rPr>
          <w:rFonts w:eastAsiaTheme="minorEastAsia"/>
          <w:sz w:val="24"/>
          <w:szCs w:val="24"/>
        </w:rPr>
        <w:t xml:space="preserve">              </w:t>
      </w:r>
      <w:r w:rsidRPr="00A751A6">
        <w:rPr>
          <w:rFonts w:ascii="Times New Roman" w:eastAsiaTheme="minorEastAsia" w:hAnsi="Times New Roman" w:cs="Times New Roman"/>
          <w:sz w:val="24"/>
          <w:szCs w:val="24"/>
        </w:rPr>
        <w:t xml:space="preserve"> CONSILIER JURIDIC,</w:t>
      </w:r>
      <w:r w:rsidRPr="00A751A6">
        <w:rPr>
          <w:rFonts w:ascii="Times New Roman" w:eastAsiaTheme="minorEastAsia" w:hAnsi="Times New Roman" w:cs="Times New Roman"/>
          <w:sz w:val="24"/>
          <w:szCs w:val="24"/>
        </w:rPr>
        <w:tab/>
        <w:t xml:space="preserve"> CONSILIER,</w:t>
      </w:r>
    </w:p>
    <w:p w:rsidR="00A751A6" w:rsidRPr="00A751A6" w:rsidRDefault="00A751A6" w:rsidP="00A751A6">
      <w:pPr>
        <w:tabs>
          <w:tab w:val="left" w:pos="7008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Carmen – Silvia HAMILTON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</w:t>
      </w: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>Adriana-Mariana GÎRJOB</w:t>
      </w:r>
    </w:p>
    <w:p w:rsidR="00A751A6" w:rsidRPr="00A751A6" w:rsidRDefault="00A751A6" w:rsidP="00A751A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751A6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A751A6" w:rsidRPr="00A751A6" w:rsidRDefault="00A751A6" w:rsidP="00A751A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751A6" w:rsidRPr="00A751A6" w:rsidRDefault="00A751A6" w:rsidP="00A751A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751A6" w:rsidRPr="00A751A6" w:rsidRDefault="00A751A6" w:rsidP="00A751A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751A6" w:rsidRPr="00A751A6" w:rsidRDefault="00A751A6" w:rsidP="00A751A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61B7F" w:rsidRDefault="00A751A6"/>
    <w:sectPr w:rsidR="00A61B7F" w:rsidSect="00A751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54"/>
    <w:rsid w:val="007705AD"/>
    <w:rsid w:val="00A751A6"/>
    <w:rsid w:val="00CA5254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291A-C469-43BD-B63A-15B8C16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2022-01-20T12:25:00Z</dcterms:created>
  <dcterms:modified xsi:type="dcterms:W3CDTF">2022-01-20T12:26:00Z</dcterms:modified>
</cp:coreProperties>
</file>