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11" w:rsidRPr="00B00D11" w:rsidRDefault="00B00D11" w:rsidP="00B00D11">
      <w:pPr>
        <w:spacing w:after="0" w:line="240" w:lineRule="auto"/>
        <w:ind w:right="864"/>
        <w:contextualSpacing/>
        <w:jc w:val="both"/>
        <w:rPr>
          <w:rFonts w:ascii="Times New Roman" w:eastAsiaTheme="minorEastAsia" w:hAnsi="Times New Roman" w:cs="Times New Roman"/>
          <w:iCs/>
          <w:sz w:val="24"/>
          <w:szCs w:val="24"/>
          <w:lang w:val="fr-BE" w:eastAsia="ro-RO"/>
        </w:rPr>
      </w:pPr>
      <w:r w:rsidRPr="00B00D11">
        <w:rPr>
          <w:rFonts w:ascii="Times New Roman" w:eastAsiaTheme="minorEastAsia" w:hAnsi="Times New Roman" w:cs="Times New Roman"/>
          <w:iCs/>
          <w:sz w:val="24"/>
          <w:szCs w:val="24"/>
          <w:lang w:val="fr-BE" w:eastAsia="ro-RO"/>
        </w:rPr>
        <w:t>ROMÂNIA</w:t>
      </w:r>
    </w:p>
    <w:p w:rsidR="00B00D11" w:rsidRPr="00B00D11" w:rsidRDefault="00B00D11" w:rsidP="00B00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JUDEȚUL HUNEDOARA</w:t>
      </w:r>
    </w:p>
    <w:p w:rsidR="00B00D11" w:rsidRPr="00B00D11" w:rsidRDefault="00B00D11" w:rsidP="00B00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MUNICIPIUL DEVA</w:t>
      </w:r>
    </w:p>
    <w:p w:rsidR="00B00D11" w:rsidRPr="00B00D11" w:rsidRDefault="00B00D11" w:rsidP="00B00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CONSILIUL LOCAL</w:t>
      </w:r>
    </w:p>
    <w:p w:rsidR="00B00D11" w:rsidRPr="00B00D11" w:rsidRDefault="00B00D11" w:rsidP="00B00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DIRECȚIA DE ASISTENȚĂ SOCIALĂ DEVA</w:t>
      </w:r>
    </w:p>
    <w:p w:rsidR="00B00D11" w:rsidRPr="00B00D11" w:rsidRDefault="00B00D11" w:rsidP="00B00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SERVICIUL RESURSE UMANE</w:t>
      </w:r>
    </w:p>
    <w:p w:rsidR="00B00D11" w:rsidRPr="00B00D11" w:rsidRDefault="00B00D11" w:rsidP="00B00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COMPARTIMENTUL RESURSE UMANE</w:t>
      </w:r>
    </w:p>
    <w:p w:rsidR="00B00D11" w:rsidRPr="00B00D11" w:rsidRDefault="00B00D11" w:rsidP="00B00D11">
      <w:pPr>
        <w:keepNext/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NR. 1617 / 18.01.2022</w:t>
      </w:r>
    </w:p>
    <w:p w:rsidR="00B00D11" w:rsidRPr="00B00D11" w:rsidRDefault="00B00D11" w:rsidP="00B00D11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o-RO"/>
        </w:rPr>
      </w:pPr>
    </w:p>
    <w:p w:rsidR="00B00D11" w:rsidRPr="00B00D11" w:rsidRDefault="00B00D11" w:rsidP="00B00D11">
      <w:pPr>
        <w:keepNext/>
        <w:spacing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o-RO"/>
        </w:rPr>
      </w:pPr>
      <w:r w:rsidRPr="00B00D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 w:eastAsia="ro-RO"/>
        </w:rPr>
        <w:t>RAPORT DE SPECIALITATE</w:t>
      </w:r>
    </w:p>
    <w:p w:rsidR="00B00D11" w:rsidRPr="00B00D11" w:rsidRDefault="00B00D11" w:rsidP="00B00D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B00D11">
        <w:rPr>
          <w:rFonts w:ascii="Times New Roman" w:hAnsi="Times New Roman" w:cs="Times New Roman"/>
          <w:sz w:val="24"/>
          <w:szCs w:val="24"/>
          <w:lang w:val="it-IT"/>
        </w:rPr>
        <w:t xml:space="preserve">la proiectul de hotărâre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privind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modificarea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organigramei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a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statului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funcții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pentru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Direcția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Asistență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Socială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Deva</w:t>
      </w:r>
    </w:p>
    <w:p w:rsidR="00B00D11" w:rsidRPr="00B00D11" w:rsidRDefault="00B00D11" w:rsidP="00B00D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it-IT"/>
        </w:rPr>
      </w:pPr>
    </w:p>
    <w:p w:rsidR="00B00D11" w:rsidRPr="00B00D11" w:rsidRDefault="00B00D11" w:rsidP="00B00D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lang w:val="it-IT"/>
        </w:rPr>
      </w:pPr>
    </w:p>
    <w:p w:rsidR="00B00D11" w:rsidRPr="00B00D11" w:rsidRDefault="00B00D11" w:rsidP="00B00D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Compartimentul Resurse Umane al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Serviciului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Resurse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Umane al Direcției de Asistență Socială Deva, analizând Referatul de aprobare întocmit de iniţiatorul proiectului, Primarul municipiului Deva, domnul Nicolae - Florin Oancea,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supunem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atenţiei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Consiliului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Local Deva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următoarele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:</w:t>
      </w:r>
    </w:p>
    <w:p w:rsidR="00B00D11" w:rsidRPr="00B00D11" w:rsidRDefault="00B00D11" w:rsidP="00B00D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B00D11">
        <w:rPr>
          <w:rFonts w:ascii="Times New Roman" w:eastAsia="Times New Roman" w:hAnsi="Times New Roman" w:cs="Times New Roman"/>
          <w:sz w:val="24"/>
          <w:szCs w:val="24"/>
        </w:rPr>
        <w:t>În prezent, p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entru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Direcția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Asistență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Socială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Deva</w:t>
      </w:r>
      <w:r w:rsidRPr="00B00D1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forma în vigoare a organigramei a fost aprobată prin Hotărârea Consiliului Local nr. 396 / 2021, a statului de funcții prin Hotărârea Consiliului Local nr. 493 / 2021 și ultima actualizare a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Regulamentului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Organizare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și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Funcționare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 a fost aprobată prin Hotărârea Consiliului Local nr. 376 / 2021.</w:t>
      </w:r>
    </w:p>
    <w:p w:rsidR="00B00D11" w:rsidRPr="00B00D11" w:rsidRDefault="00B00D11" w:rsidP="00B00D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Față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de ultima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structură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aprobată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, se </w:t>
      </w:r>
      <w:r w:rsidRPr="00B00D1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propun următoarele modificări:</w:t>
      </w:r>
    </w:p>
    <w:p w:rsidR="00B00D11" w:rsidRPr="00B00D11" w:rsidRDefault="00B00D11" w:rsidP="00B00D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</w:p>
    <w:p w:rsidR="00B00D11" w:rsidRPr="00B00D11" w:rsidRDefault="00B00D11" w:rsidP="00B00D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Luând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în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considerare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faptul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că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în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prezent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în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cadrul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Biroului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Administrare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Exploatare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Locuințe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al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Serviciului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Administare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Fond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Locativ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Tehnic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sunt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încadrate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2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persoane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posturi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în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regim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contractual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muncitor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calificat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și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raportat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la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volumul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și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complexitatea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activității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din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cadrul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acestui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birou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s-a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constatat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că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numărul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astfel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posturi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este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insuficient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pentru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buna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desfășurare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a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activității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drept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urmare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se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propune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: </w:t>
      </w:r>
    </w:p>
    <w:p w:rsidR="00B00D11" w:rsidRPr="00B00D11" w:rsidRDefault="00B00D11" w:rsidP="00B00D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B00D11" w:rsidRPr="00B00D11" w:rsidRDefault="00B00D11" w:rsidP="00B00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mutarea postului de execuție în regim contractual de inspector de specialitate, debutant din cadrul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/>
        </w:rPr>
        <w:t>Biroului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/>
        </w:rPr>
        <w:t>Administrativ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, </w:t>
      </w:r>
      <w:r w:rsidRPr="00B00D11">
        <w:rPr>
          <w:rFonts w:ascii="Times New Roman" w:eastAsia="Times New Roman" w:hAnsi="Times New Roman" w:cs="Times New Roman"/>
          <w:sz w:val="24"/>
          <w:szCs w:val="24"/>
          <w:lang w:val="it-IT"/>
        </w:rPr>
        <w:t>în cadrul Biroului Administrare Exploatare Locuințe al Serviciului Administrare Fond Locativ, Tehnic, cu repartizarea corespunzătoare a postului ocupat și cu acordul titularului postului;</w:t>
      </w:r>
    </w:p>
    <w:p w:rsidR="00B00D11" w:rsidRPr="00B00D11" w:rsidRDefault="00B00D11" w:rsidP="00B00D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</w:p>
    <w:p w:rsidR="00B00D11" w:rsidRPr="00B00D11" w:rsidRDefault="00B00D11" w:rsidP="00B00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it-IT"/>
        </w:rPr>
        <w:t>înființarea unui număr de 2 posturi de execuție în regim contractual de muncitor calificat</w:t>
      </w:r>
      <w:r w:rsidRPr="00B00D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/>
        </w:rPr>
        <w:t>treapta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I</w:t>
      </w:r>
      <w:r w:rsidRPr="00B00D11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B00D11" w:rsidRPr="00B00D11" w:rsidRDefault="00B00D11" w:rsidP="00B00D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</w:p>
    <w:p w:rsidR="00B00D11" w:rsidRPr="00B00D11" w:rsidRDefault="00B00D11" w:rsidP="00B00D1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Se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propune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ca structura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Biroului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Administrare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Exploatare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Locuințe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din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cadrul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Serviciului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Administrare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Fond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Locativ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Tehnic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să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fie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următoarea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:</w:t>
      </w:r>
    </w:p>
    <w:p w:rsidR="00B00D11" w:rsidRPr="00B00D11" w:rsidRDefault="00B00D11" w:rsidP="00B00D11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/>
        </w:rPr>
        <w:t>funcție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/>
        </w:rPr>
        <w:t>publică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/>
        </w:rPr>
        <w:t>conducere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Șef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birou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gradul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II;</w:t>
      </w:r>
    </w:p>
    <w:p w:rsidR="00B00D11" w:rsidRPr="00B00D11" w:rsidRDefault="00B00D11" w:rsidP="00B00D11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funcții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consilier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clasa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I, grad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profesional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superior;</w:t>
      </w:r>
    </w:p>
    <w:p w:rsidR="00B00D11" w:rsidRPr="00B00D11" w:rsidRDefault="00B00D11" w:rsidP="00B00D11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funcție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referent,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clasa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III, grad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profesional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superior;</w:t>
      </w:r>
    </w:p>
    <w:p w:rsidR="00B00D11" w:rsidRPr="00B00D11" w:rsidRDefault="00B00D11" w:rsidP="00B00D11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post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contractual de inspector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, debutant;</w:t>
      </w:r>
    </w:p>
    <w:p w:rsidR="00B00D11" w:rsidRPr="00B00D11" w:rsidRDefault="00B00D11" w:rsidP="00B00D11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posturi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contractual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muncitor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necalificat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treapta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I;</w:t>
      </w:r>
    </w:p>
    <w:p w:rsidR="00B00D11" w:rsidRPr="00B00D11" w:rsidRDefault="00B00D11" w:rsidP="00B00D11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posturi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contractual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muncitor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calificat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treapta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I;</w:t>
      </w:r>
    </w:p>
    <w:p w:rsidR="00B00D11" w:rsidRPr="00B00D11" w:rsidRDefault="00B00D11" w:rsidP="00B00D11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post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contractual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îngrijitor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treapta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I;</w:t>
      </w:r>
    </w:p>
    <w:p w:rsidR="00B00D11" w:rsidRPr="00B00D11" w:rsidRDefault="00B00D11" w:rsidP="00B00D1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Luând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în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considerare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necesitatea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punerii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în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aplicare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a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prevederilor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Ordinului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nr.438/4629/2021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în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conformitate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cu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care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autoritățile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publice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locale au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obligația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dotării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cabinetelor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medicale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școlare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cu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instrumentar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și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aparatură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medicală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materiale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sanitare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medicamente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dezinfectanți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mobilier,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tipizate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aparatura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necesară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funcționării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cabinetului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medical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consumabile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birou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și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calculator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aprovizionarea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cabinetelor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urmând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a se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realiza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în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flux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continuu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în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eastAsia="ro-RO"/>
        </w:rPr>
        <w:t>funcţie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B00D11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 xml:space="preserve">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eastAsia="ro-RO"/>
        </w:rPr>
        <w:t>necesităţi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eastAsia="ro-RO"/>
        </w:rPr>
        <w:t>, precum și faptul că această activitate intră în atribuțiile Biroului Administrativ, s-a constatat faptul că numărul de posturi din cadrul acestui birou este insuficient pentru buna desfășurare a activității, drept urmare se propune:</w:t>
      </w:r>
    </w:p>
    <w:p w:rsidR="00B00D11" w:rsidRPr="00B00D11" w:rsidRDefault="00B00D11" w:rsidP="00B00D1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B00D11" w:rsidRPr="00B00D11" w:rsidRDefault="00B00D11" w:rsidP="00B00D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înființarea unui post de execuție în regim contractual de </w:t>
      </w:r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inspector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gradul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IA</w:t>
      </w:r>
      <w:r w:rsidRPr="00B00D11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B00D11" w:rsidRPr="00B00D11" w:rsidRDefault="00B00D11" w:rsidP="00B00D1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</w:p>
    <w:p w:rsidR="00B00D11" w:rsidRPr="00B00D11" w:rsidRDefault="00B00D11" w:rsidP="00B00D1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Se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propune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ca structura </w:t>
      </w:r>
      <w:proofErr w:type="spellStart"/>
      <w:r w:rsidRPr="00B00D11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ro-RO"/>
        </w:rPr>
        <w:t>Biroului</w:t>
      </w:r>
      <w:proofErr w:type="spellEnd"/>
      <w:r w:rsidRPr="00B00D11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ro-RO"/>
        </w:rPr>
        <w:t>Administrativ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să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fie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următoarea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:</w:t>
      </w:r>
    </w:p>
    <w:p w:rsidR="00B00D11" w:rsidRPr="00B00D11" w:rsidRDefault="00B00D11" w:rsidP="00B00D11">
      <w:pPr>
        <w:numPr>
          <w:ilvl w:val="0"/>
          <w:numId w:val="3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post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conducere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contractual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Șef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birou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gradul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II;</w:t>
      </w:r>
    </w:p>
    <w:p w:rsidR="00B00D11" w:rsidRPr="00B00D11" w:rsidRDefault="00B00D11" w:rsidP="00B00D11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posturi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contractual de inspector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gradul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IA;</w:t>
      </w:r>
    </w:p>
    <w:p w:rsidR="00B00D11" w:rsidRPr="00B00D11" w:rsidRDefault="00B00D11" w:rsidP="00B00D11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posturi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contractual de inspector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gradul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II;</w:t>
      </w:r>
    </w:p>
    <w:p w:rsidR="00B00D11" w:rsidRPr="00B00D11" w:rsidRDefault="00B00D11" w:rsidP="00B00D11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posturi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contractual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îngrijitor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B00D11" w:rsidRPr="00B00D11" w:rsidRDefault="00B00D11" w:rsidP="00B00D11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post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contractual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paznic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B00D11" w:rsidRPr="00B00D11" w:rsidRDefault="00B00D11" w:rsidP="00B00D11">
      <w:pPr>
        <w:numPr>
          <w:ilvl w:val="0"/>
          <w:numId w:val="2"/>
        </w:num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post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execuție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în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regim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contractual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șofer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>treapta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I;</w:t>
      </w:r>
    </w:p>
    <w:p w:rsidR="00B00D11" w:rsidRPr="00B00D11" w:rsidRDefault="00B00D11" w:rsidP="00B00D1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</w:p>
    <w:p w:rsidR="00B00D11" w:rsidRPr="00B00D11" w:rsidRDefault="00B00D11" w:rsidP="00B00D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La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stabilirea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posturilor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regim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contractual au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fost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luate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considerare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prevederile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art. 541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alin</w:t>
      </w:r>
      <w:proofErr w:type="spellEnd"/>
      <w:proofErr w:type="gram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.(</w:t>
      </w:r>
      <w:proofErr w:type="gram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1) din OUG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nr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. 57/2019 </w:t>
      </w:r>
      <w:proofErr w:type="spellStart"/>
      <w:r w:rsidRPr="00B00D11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>Codul</w:t>
      </w:r>
      <w:proofErr w:type="spellEnd"/>
      <w:r w:rsidRPr="00B00D11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>administrativ</w:t>
      </w:r>
      <w:proofErr w:type="spellEnd"/>
      <w:r w:rsidRPr="00B00D11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 xml:space="preserve">, cu </w:t>
      </w:r>
      <w:proofErr w:type="spellStart"/>
      <w:r w:rsidRPr="00B00D11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>modificările</w:t>
      </w:r>
      <w:proofErr w:type="spellEnd"/>
      <w:r w:rsidRPr="00B00D11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>și</w:t>
      </w:r>
      <w:proofErr w:type="spellEnd"/>
      <w:r w:rsidRPr="00B00D11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>completările</w:t>
      </w:r>
      <w:proofErr w:type="spellEnd"/>
      <w:r w:rsidRPr="00B00D11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>ulterioare</w:t>
      </w:r>
      <w:proofErr w:type="spellEnd"/>
      <w:r w:rsidRPr="00B00D11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 xml:space="preserve">, </w:t>
      </w:r>
      <w:proofErr w:type="spellStart"/>
      <w:r w:rsidRPr="00B00D11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>respectiv</w:t>
      </w:r>
      <w:proofErr w:type="spellEnd"/>
      <w:r w:rsidRPr="00B00D11">
        <w:rPr>
          <w:rFonts w:ascii="Times New Roman" w:eastAsia="Times New Roman" w:hAnsi="Times New Roman" w:cs="Times New Roman"/>
          <w:iCs/>
          <w:sz w:val="24"/>
          <w:szCs w:val="24"/>
          <w:lang w:val="en-US" w:eastAsia="ro-RO"/>
        </w:rPr>
        <w:t xml:space="preserve">: </w:t>
      </w:r>
      <w:r w:rsidRPr="00B00D11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o-RO"/>
        </w:rPr>
        <w:t xml:space="preserve"> </w:t>
      </w:r>
    </w:p>
    <w:p w:rsidR="00B00D11" w:rsidRPr="00B00D11" w:rsidRDefault="00B00D11" w:rsidP="00B00D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B00D1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“</w:t>
      </w:r>
      <w:proofErr w:type="spellStart"/>
      <w:r w:rsidRPr="00B00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Articolul</w:t>
      </w:r>
      <w:proofErr w:type="spellEnd"/>
      <w:r w:rsidRPr="00B00D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541 - </w:t>
      </w:r>
      <w:proofErr w:type="spellStart"/>
      <w:r w:rsidRPr="00B00D1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Rolul</w:t>
      </w:r>
      <w:proofErr w:type="spellEnd"/>
      <w:r w:rsidRPr="00B00D1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şi</w:t>
      </w:r>
      <w:proofErr w:type="spellEnd"/>
      <w:r w:rsidRPr="00B00D1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atribuţiile</w:t>
      </w:r>
      <w:proofErr w:type="spellEnd"/>
      <w:r w:rsidRPr="00B00D1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personalului</w:t>
      </w:r>
      <w:proofErr w:type="spellEnd"/>
      <w:r w:rsidRPr="00B00D1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contractual</w:t>
      </w:r>
    </w:p>
    <w:p w:rsidR="00B00D11" w:rsidRPr="00B00D11" w:rsidRDefault="00B00D11" w:rsidP="00B00D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o-RO"/>
        </w:rPr>
      </w:pPr>
      <w:r w:rsidRPr="00B00D11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o-RO"/>
        </w:rPr>
        <w:t xml:space="preserve">(1) </w:t>
      </w:r>
      <w:r w:rsidRPr="00B00D11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en-US" w:eastAsia="ro-RO"/>
        </w:rPr>
        <w:t xml:space="preserve">Rolul personalului contractual care ocupă funcţiile prevăzute la </w:t>
      </w:r>
      <w:hyperlink w:history="1">
        <w:r w:rsidRPr="00B00D11">
          <w:rPr>
            <w:rFonts w:ascii="Times New Roman" w:eastAsia="Times New Roman" w:hAnsi="Times New Roman" w:cs="Times New Roman"/>
            <w:i/>
            <w:iCs/>
            <w:noProof/>
            <w:color w:val="0000FF"/>
            <w:sz w:val="20"/>
            <w:szCs w:val="20"/>
            <w:u w:val="single"/>
            <w:lang w:val="en-US" w:eastAsia="ro-RO"/>
          </w:rPr>
          <w:t>art. 539 lit. a)</w:t>
        </w:r>
      </w:hyperlink>
      <w:r w:rsidRPr="00B00D11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en-US" w:eastAsia="ro-RO"/>
        </w:rPr>
        <w:t xml:space="preserve"> şi </w:t>
      </w:r>
      <w:hyperlink w:history="1">
        <w:r w:rsidRPr="00B00D11">
          <w:rPr>
            <w:rFonts w:ascii="Times New Roman" w:eastAsia="Times New Roman" w:hAnsi="Times New Roman" w:cs="Times New Roman"/>
            <w:i/>
            <w:iCs/>
            <w:noProof/>
            <w:color w:val="0000FF"/>
            <w:sz w:val="20"/>
            <w:szCs w:val="20"/>
            <w:u w:val="single"/>
            <w:lang w:val="en-US" w:eastAsia="ro-RO"/>
          </w:rPr>
          <w:t>b)</w:t>
        </w:r>
      </w:hyperlink>
      <w:r w:rsidRPr="00B00D11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val="en-US" w:eastAsia="ro-RO"/>
        </w:rPr>
        <w:t xml:space="preserve"> este acela de realizare a activităţilor direct rezultate din exercitarea atribuţiilor autorităţilor şi instituţiilor publice şi care nu implică exercitarea de prerogative de putere publică.</w:t>
      </w:r>
      <w:r w:rsidRPr="00B00D11">
        <w:rPr>
          <w:rFonts w:ascii="Times New Roman" w:eastAsiaTheme="majorEastAsia" w:hAnsi="Times New Roman" w:cs="Times New Roman"/>
          <w:i/>
          <w:iCs/>
          <w:noProof/>
          <w:sz w:val="24"/>
          <w:szCs w:val="24"/>
          <w:lang w:val="en-US" w:eastAsia="ro-RO"/>
        </w:rPr>
        <w:t>”</w:t>
      </w:r>
    </w:p>
    <w:p w:rsidR="00B00D11" w:rsidRPr="00B00D11" w:rsidRDefault="00B00D11" w:rsidP="00B00D1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</w:p>
    <w:p w:rsidR="00B00D11" w:rsidRPr="00B00D11" w:rsidRDefault="00B00D11" w:rsidP="00B00D1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B00D11">
        <w:rPr>
          <w:rFonts w:ascii="Times New Roman" w:eastAsia="Times New Roman" w:hAnsi="Times New Roman" w:cs="Times New Roman"/>
          <w:sz w:val="24"/>
          <w:szCs w:val="24"/>
          <w:lang w:val="it-IT"/>
        </w:rPr>
        <w:t>Urmare celor de mai sus numărul total de posturi din cadrul Direcției de Asistență Socială Deva va fi de 405.</w:t>
      </w:r>
    </w:p>
    <w:p w:rsidR="00B00D11" w:rsidRPr="00B00D11" w:rsidRDefault="00B00D11" w:rsidP="00B00D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În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temeiul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prevederilor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art. 129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alin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. (2)  </w:t>
      </w:r>
      <w:proofErr w:type="gram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lit</w:t>
      </w:r>
      <w:proofErr w:type="gram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 “</w:t>
      </w:r>
      <w:proofErr w:type="gram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</w:t>
      </w:r>
      <w:proofErr w:type="gram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”,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alin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. (3) </w:t>
      </w:r>
      <w:proofErr w:type="gram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lit</w:t>
      </w:r>
      <w:proofErr w:type="gram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 “</w:t>
      </w:r>
      <w:proofErr w:type="gram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</w:t>
      </w:r>
      <w:proofErr w:type="gram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”, art. 139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alin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. </w:t>
      </w:r>
      <w:r w:rsidRPr="00B00D1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(1), art. 196 alin.(1) lit.</w:t>
      </w:r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“</w:t>
      </w:r>
      <w:proofErr w:type="gram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</w:t>
      </w:r>
      <w:proofErr w:type="gram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”, art. 243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alin</w:t>
      </w:r>
      <w:proofErr w:type="spellEnd"/>
      <w:proofErr w:type="gram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.(</w:t>
      </w:r>
      <w:proofErr w:type="gram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1) lit. “</w:t>
      </w:r>
      <w:proofErr w:type="gramStart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</w:t>
      </w:r>
      <w:proofErr w:type="gramEnd"/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”, </w:t>
      </w:r>
      <w:r w:rsidRPr="00B00D1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art. </w:t>
      </w:r>
      <w:r w:rsidRPr="00B00D11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409 </w:t>
      </w:r>
      <w:r w:rsidRPr="00B00D11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 xml:space="preserve">din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Ordonan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eastAsia="ro-RO"/>
        </w:rPr>
        <w:t>ța de urgență a Guvernului nr.57/</w:t>
      </w:r>
      <w:bookmarkStart w:id="0" w:name="_GoBack"/>
      <w:bookmarkEnd w:id="0"/>
      <w:r w:rsidRPr="00B00D1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2019 </w:t>
      </w:r>
      <w:r w:rsidRPr="00B00D11">
        <w:rPr>
          <w:rFonts w:ascii="Times New Roman" w:eastAsia="Times New Roman" w:hAnsi="Times New Roman" w:cs="Times New Roman"/>
          <w:i/>
          <w:iCs/>
          <w:sz w:val="24"/>
          <w:szCs w:val="24"/>
          <w:lang w:eastAsia="ro-RO"/>
        </w:rPr>
        <w:t>privind Codul administrativ</w:t>
      </w:r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,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cu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modificările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și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completările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ulterioare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,</w:t>
      </w:r>
    </w:p>
    <w:p w:rsidR="00B00D11" w:rsidRPr="00B00D11" w:rsidRDefault="00B00D11" w:rsidP="00B00D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</w:pP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Supunem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aprobării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Consiliului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Local al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municipiului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Deva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proiectul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de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hotărâre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în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 xml:space="preserve"> forma </w:t>
      </w:r>
      <w:proofErr w:type="spellStart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prezentată</w:t>
      </w:r>
      <w:proofErr w:type="spellEnd"/>
      <w:r w:rsidRPr="00B00D11">
        <w:rPr>
          <w:rFonts w:ascii="Times New Roman" w:eastAsia="Times New Roman" w:hAnsi="Times New Roman" w:cs="Times New Roman"/>
          <w:sz w:val="24"/>
          <w:szCs w:val="24"/>
          <w:lang w:val="fr-BE" w:eastAsia="ro-RO"/>
        </w:rPr>
        <w:t>.</w:t>
      </w:r>
    </w:p>
    <w:p w:rsidR="00B00D11" w:rsidRPr="00B00D11" w:rsidRDefault="00B00D11" w:rsidP="00B00D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D11" w:rsidRPr="00B00D11" w:rsidRDefault="00B00D11" w:rsidP="00B00D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D11" w:rsidRPr="00B00D11" w:rsidRDefault="00B00D11" w:rsidP="00B00D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0D11" w:rsidRPr="00B00D11" w:rsidRDefault="00B00D11" w:rsidP="00B00D11">
      <w:pPr>
        <w:spacing w:after="0" w:line="240" w:lineRule="auto"/>
        <w:ind w:left="63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11">
        <w:rPr>
          <w:rFonts w:ascii="Times New Roman" w:hAnsi="Times New Roman" w:cs="Times New Roman"/>
          <w:b/>
          <w:caps/>
          <w:sz w:val="24"/>
          <w:szCs w:val="24"/>
          <w:lang w:val="it-IT"/>
        </w:rPr>
        <w:t>aVIZAT juridic</w:t>
      </w:r>
    </w:p>
    <w:p w:rsidR="00B00D11" w:rsidRPr="00B00D11" w:rsidRDefault="00B00D11" w:rsidP="00B00D1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caps/>
          <w:sz w:val="24"/>
          <w:szCs w:val="24"/>
          <w:lang w:val="it-IT"/>
        </w:rPr>
      </w:pPr>
      <w:r w:rsidRPr="00B00D1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DIRECTOR EXECUTIV, </w:t>
      </w:r>
      <w:r w:rsidRPr="00B00D1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B00D1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B00D1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B00D1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B00D11">
        <w:rPr>
          <w:rFonts w:ascii="Times New Roman" w:hAnsi="Times New Roman" w:cs="Times New Roman"/>
          <w:b/>
          <w:sz w:val="24"/>
          <w:szCs w:val="24"/>
          <w:lang w:val="it-IT"/>
        </w:rPr>
        <w:tab/>
        <w:t xml:space="preserve"> ȘEF BIROU J.A.R.</w:t>
      </w:r>
      <w:r w:rsidRPr="00B00D11">
        <w:rPr>
          <w:rFonts w:ascii="Times New Roman" w:hAnsi="Times New Roman" w:cs="Times New Roman"/>
          <w:b/>
          <w:caps/>
          <w:sz w:val="24"/>
          <w:szCs w:val="24"/>
          <w:lang w:val="it-IT"/>
        </w:rPr>
        <w:t xml:space="preserve">, </w:t>
      </w:r>
    </w:p>
    <w:p w:rsidR="00B00D11" w:rsidRPr="00B00D11" w:rsidRDefault="00B00D11" w:rsidP="00B00D11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  <w:lang w:val="it-IT"/>
        </w:rPr>
      </w:pPr>
      <w:r w:rsidRPr="00B00D11">
        <w:rPr>
          <w:rFonts w:ascii="Times New Roman" w:hAnsi="Times New Roman" w:cs="Times New Roman"/>
          <w:caps/>
          <w:sz w:val="24"/>
          <w:szCs w:val="24"/>
          <w:lang w:val="it-IT"/>
        </w:rPr>
        <w:t>cRINELA-lăCRăMIOAra buciuman</w:t>
      </w:r>
      <w:r w:rsidRPr="00B00D11">
        <w:rPr>
          <w:rFonts w:ascii="Times New Roman" w:hAnsi="Times New Roman" w:cs="Times New Roman"/>
          <w:caps/>
          <w:sz w:val="24"/>
          <w:szCs w:val="24"/>
          <w:lang w:val="it-IT"/>
        </w:rPr>
        <w:tab/>
        <w:t xml:space="preserve">        cosmina-elena Noaghiu-bolda</w:t>
      </w:r>
    </w:p>
    <w:p w:rsidR="00B00D11" w:rsidRPr="00B00D11" w:rsidRDefault="00B00D11" w:rsidP="00B00D11">
      <w:p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  <w:lang w:val="it-IT"/>
        </w:rPr>
      </w:pPr>
    </w:p>
    <w:p w:rsidR="00B00D11" w:rsidRPr="00B00D11" w:rsidRDefault="00B00D11" w:rsidP="00B00D11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  <w:lang w:val="it-IT"/>
        </w:rPr>
      </w:pPr>
    </w:p>
    <w:p w:rsidR="00B00D11" w:rsidRPr="00B00D11" w:rsidRDefault="00B00D11" w:rsidP="00B00D11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  <w:lang w:val="it-IT"/>
        </w:rPr>
      </w:pPr>
    </w:p>
    <w:p w:rsidR="00B00D11" w:rsidRPr="00B00D11" w:rsidRDefault="00B00D11" w:rsidP="00B00D11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  <w:lang w:val="it-IT"/>
        </w:rPr>
      </w:pPr>
    </w:p>
    <w:p w:rsidR="00B00D11" w:rsidRPr="00B00D11" w:rsidRDefault="00B00D11" w:rsidP="00B00D11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  <w:lang w:val="it-IT"/>
        </w:rPr>
      </w:pPr>
    </w:p>
    <w:p w:rsidR="00B00D11" w:rsidRPr="00B00D11" w:rsidRDefault="00B00D11" w:rsidP="00B00D11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  <w:lang w:val="it-IT"/>
        </w:rPr>
      </w:pPr>
    </w:p>
    <w:p w:rsidR="00B00D11" w:rsidRPr="00B00D11" w:rsidRDefault="00B00D11" w:rsidP="00B00D11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  <w:lang w:val="it-IT"/>
        </w:rPr>
      </w:pPr>
    </w:p>
    <w:p w:rsidR="00B00D11" w:rsidRPr="00B00D11" w:rsidRDefault="00B00D11" w:rsidP="00B00D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00D1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                 AVIZAT,</w:t>
      </w:r>
      <w:r w:rsidRPr="00B00D1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B00D1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B00D1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B00D1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B00D11">
        <w:rPr>
          <w:rFonts w:ascii="Times New Roman" w:hAnsi="Times New Roman" w:cs="Times New Roman"/>
          <w:b/>
          <w:sz w:val="24"/>
          <w:szCs w:val="24"/>
          <w:lang w:val="it-IT"/>
        </w:rPr>
        <w:tab/>
        <w:t xml:space="preserve">          </w:t>
      </w:r>
      <w:r w:rsidRPr="00B00D11">
        <w:rPr>
          <w:rFonts w:ascii="Times New Roman" w:hAnsi="Times New Roman" w:cs="Times New Roman"/>
          <w:b/>
          <w:sz w:val="24"/>
          <w:szCs w:val="24"/>
          <w:lang w:val="it-IT"/>
        </w:rPr>
        <w:tab/>
        <w:t xml:space="preserve">      ÎNTOCMIT,</w:t>
      </w:r>
    </w:p>
    <w:p w:rsidR="00B00D11" w:rsidRPr="00B00D11" w:rsidRDefault="00B00D11" w:rsidP="00B00D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B00D11">
        <w:rPr>
          <w:rFonts w:ascii="Times New Roman" w:hAnsi="Times New Roman" w:cs="Times New Roman"/>
          <w:b/>
          <w:sz w:val="24"/>
          <w:szCs w:val="24"/>
          <w:lang w:val="it-IT"/>
        </w:rPr>
        <w:t>Șef Serviciu R.U. Primăria mun. Deva,</w:t>
      </w:r>
      <w:r w:rsidRPr="00B00D11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B00D11">
        <w:rPr>
          <w:rFonts w:ascii="Times New Roman" w:hAnsi="Times New Roman" w:cs="Times New Roman"/>
          <w:b/>
          <w:sz w:val="24"/>
          <w:szCs w:val="24"/>
          <w:lang w:val="it-IT"/>
        </w:rPr>
        <w:tab/>
        <w:t xml:space="preserve">         ȘEF SERVICIU RESURSE UMANE</w:t>
      </w:r>
    </w:p>
    <w:p w:rsidR="00B00D11" w:rsidRPr="00B00D11" w:rsidRDefault="00B00D11" w:rsidP="00B00D11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  <w:lang w:val="it-IT"/>
        </w:rPr>
      </w:pPr>
      <w:r w:rsidRPr="00B00D11">
        <w:rPr>
          <w:rFonts w:ascii="Times New Roman" w:hAnsi="Times New Roman" w:cs="Times New Roman"/>
          <w:caps/>
          <w:sz w:val="24"/>
          <w:szCs w:val="24"/>
          <w:lang w:val="it-IT"/>
        </w:rPr>
        <w:t xml:space="preserve">          Diana-Maria Felea</w:t>
      </w:r>
      <w:r w:rsidRPr="00B00D11">
        <w:rPr>
          <w:rFonts w:ascii="Times New Roman" w:hAnsi="Times New Roman" w:cs="Times New Roman"/>
          <w:caps/>
          <w:sz w:val="24"/>
          <w:szCs w:val="24"/>
          <w:lang w:val="it-IT"/>
        </w:rPr>
        <w:tab/>
      </w:r>
      <w:r w:rsidRPr="00B00D11">
        <w:rPr>
          <w:rFonts w:ascii="Times New Roman" w:hAnsi="Times New Roman" w:cs="Times New Roman"/>
          <w:caps/>
          <w:sz w:val="24"/>
          <w:szCs w:val="24"/>
          <w:lang w:val="it-IT"/>
        </w:rPr>
        <w:tab/>
        <w:t xml:space="preserve">                             Paula-viorela MURAR</w:t>
      </w:r>
    </w:p>
    <w:p w:rsidR="00B00D11" w:rsidRPr="00B00D11" w:rsidRDefault="00B00D11" w:rsidP="00B00D11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  <w:lang w:val="it-IT"/>
        </w:rPr>
      </w:pPr>
    </w:p>
    <w:p w:rsidR="00B00D11" w:rsidRPr="00B00D11" w:rsidRDefault="00B00D11" w:rsidP="00B00D11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  <w:lang w:val="it-IT"/>
        </w:rPr>
      </w:pPr>
    </w:p>
    <w:p w:rsidR="00B00D11" w:rsidRPr="00B00D11" w:rsidRDefault="00B00D11" w:rsidP="00B00D11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  <w:lang w:val="it-IT"/>
        </w:rPr>
      </w:pPr>
    </w:p>
    <w:p w:rsidR="00B00D11" w:rsidRPr="00B00D11" w:rsidRDefault="00B00D11" w:rsidP="00B00D11">
      <w:pPr>
        <w:spacing w:after="0" w:line="240" w:lineRule="auto"/>
        <w:contextualSpacing/>
        <w:rPr>
          <w:rFonts w:ascii="Times New Roman" w:hAnsi="Times New Roman" w:cs="Times New Roman"/>
          <w:caps/>
          <w:sz w:val="24"/>
          <w:szCs w:val="24"/>
          <w:lang w:val="it-IT"/>
        </w:rPr>
      </w:pPr>
    </w:p>
    <w:p w:rsidR="00A61B7F" w:rsidRDefault="00B00D11"/>
    <w:sectPr w:rsidR="00A61B7F" w:rsidSect="00B00D11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13679"/>
    <w:multiLevelType w:val="hybridMultilevel"/>
    <w:tmpl w:val="E6F27C94"/>
    <w:lvl w:ilvl="0" w:tplc="0418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B9D5432"/>
    <w:multiLevelType w:val="hybridMultilevel"/>
    <w:tmpl w:val="805E2F7E"/>
    <w:lvl w:ilvl="0" w:tplc="0418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4A50F9"/>
    <w:multiLevelType w:val="hybridMultilevel"/>
    <w:tmpl w:val="00DE859C"/>
    <w:lvl w:ilvl="0" w:tplc="0418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CA"/>
    <w:rsid w:val="00623CCA"/>
    <w:rsid w:val="007705AD"/>
    <w:rsid w:val="00B00D11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35E9D-C6DA-41D3-A95E-6A16EAA3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Pogan</dc:creator>
  <cp:keywords/>
  <dc:description/>
  <cp:lastModifiedBy>Adriana Pogan</cp:lastModifiedBy>
  <cp:revision>2</cp:revision>
  <dcterms:created xsi:type="dcterms:W3CDTF">2022-01-20T12:36:00Z</dcterms:created>
  <dcterms:modified xsi:type="dcterms:W3CDTF">2022-01-20T12:37:00Z</dcterms:modified>
</cp:coreProperties>
</file>