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97" w:type="dxa"/>
        <w:tblLayout w:type="fixed"/>
        <w:tblLook w:val="04A0"/>
      </w:tblPr>
      <w:tblGrid>
        <w:gridCol w:w="1669"/>
        <w:gridCol w:w="5810"/>
        <w:gridCol w:w="3118"/>
      </w:tblGrid>
      <w:tr w:rsidR="00AA5F2E" w:rsidTr="00165A93">
        <w:trPr>
          <w:trHeight w:val="24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892175" cy="1152525"/>
                  <wp:effectExtent l="19050" t="0" r="317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 w:rsidP="00021F96">
            <w:pPr>
              <w:spacing w:after="0"/>
              <w:ind w:lef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UNITATEA ADMINISTRATIV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55pt;height:63.85pt" o:ole="">
                  <v:imagedata r:id="rId7" o:title=""/>
                </v:shape>
                <o:OLEObject Type="Embed" ProgID="PBrush" ShapeID="_x0000_i1025" DrawAspect="Content" ObjectID="_1832396532" r:id="rId8"/>
              </w:object>
            </w:r>
          </w:p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615" w:dyaOrig="1965">
                <v:shape id="_x0000_i1026" type="#_x0000_t75" style="width:112.7pt;height:46.95pt" o:ole="">
                  <v:imagedata r:id="rId9" o:title=""/>
                </v:shape>
                <o:OLEObject Type="Embed" ProgID="PBrush" ShapeID="_x0000_i1026" DrawAspect="Content" ObjectID="_1832396533" r:id="rId10"/>
              </w:object>
            </w:r>
          </w:p>
        </w:tc>
      </w:tr>
    </w:tbl>
    <w:p w:rsidR="00AA5F2E" w:rsidRDefault="00AA5F2E" w:rsidP="007160AE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</w:t>
      </w:r>
    </w:p>
    <w:p w:rsidR="00AA5F2E" w:rsidRDefault="00165A93" w:rsidP="00165A93">
      <w:pPr>
        <w:tabs>
          <w:tab w:val="left" w:pos="465"/>
          <w:tab w:val="center" w:pos="4820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               </w:t>
      </w:r>
      <w:proofErr w:type="spellStart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 w:rsidR="00AA5F2E"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AA5F2E" w:rsidRPr="007160AE" w:rsidRDefault="007160AE" w:rsidP="002B34B9">
      <w:pPr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4B9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2B34B9" w:rsidRPr="002B34B9">
        <w:rPr>
          <w:rFonts w:ascii="Times New Roman" w:hAnsi="Times New Roman"/>
          <w:color w:val="FFFFFF" w:themeColor="background1"/>
          <w:sz w:val="28"/>
          <w:szCs w:val="28"/>
        </w:rPr>
        <w:t>………………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4B9">
        <w:rPr>
          <w:rFonts w:ascii="Times New Roman" w:hAnsi="Times New Roman"/>
          <w:color w:val="auto"/>
          <w:sz w:val="28"/>
          <w:szCs w:val="28"/>
        </w:rPr>
        <w:tab/>
      </w:r>
      <w:r w:rsidR="002B34B9">
        <w:rPr>
          <w:rFonts w:ascii="Times New Roman" w:hAnsi="Times New Roman"/>
          <w:color w:val="auto"/>
          <w:sz w:val="28"/>
          <w:szCs w:val="28"/>
        </w:rPr>
        <w:tab/>
        <w:t>d</w:t>
      </w:r>
      <w:r w:rsidRPr="007160AE">
        <w:rPr>
          <w:rFonts w:ascii="Times New Roman" w:hAnsi="Times New Roman"/>
          <w:color w:val="auto"/>
          <w:sz w:val="28"/>
          <w:szCs w:val="28"/>
        </w:rPr>
        <w:t xml:space="preserve">in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7160AE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7160AE">
        <w:rPr>
          <w:rFonts w:ascii="Times New Roman" w:hAnsi="Times New Roman"/>
          <w:color w:val="auto"/>
          <w:sz w:val="28"/>
          <w:szCs w:val="28"/>
        </w:rPr>
        <w:t xml:space="preserve"> BTT</w:t>
      </w:r>
    </w:p>
    <w:p w:rsidR="00165A93" w:rsidRPr="000001D9" w:rsidRDefault="00165A93" w:rsidP="007160AE">
      <w:pPr>
        <w:spacing w:after="0" w:line="276" w:lineRule="auto"/>
        <w:ind w:left="36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A5F2E" w:rsidRPr="000001D9" w:rsidRDefault="00165A93" w:rsidP="007160AE">
      <w:pPr>
        <w:spacing w:after="0" w:line="276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0001D9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proofErr w:type="spellStart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>Având</w:t>
      </w:r>
      <w:proofErr w:type="spellEnd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>vedere</w:t>
      </w:r>
      <w:proofErr w:type="spellEnd"/>
      <w:r w:rsidR="00AA5F2E" w:rsidRPr="000001D9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7160AE" w:rsidRPr="000001D9" w:rsidRDefault="007160AE" w:rsidP="007160AE">
      <w:pPr>
        <w:pStyle w:val="ListParagraph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Hotărârea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nr. 06/30/01/2026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001D9" w:rsidRPr="000001D9">
        <w:rPr>
          <w:rFonts w:ascii="Times New Roman" w:hAnsi="Times New Roman"/>
          <w:color w:val="auto"/>
          <w:sz w:val="28"/>
          <w:szCs w:val="28"/>
        </w:rPr>
        <w:t>închiderii</w:t>
      </w:r>
      <w:proofErr w:type="spellEnd"/>
      <w:r w:rsidR="000001D9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Centru</w:t>
      </w:r>
      <w:r w:rsidR="000001D9" w:rsidRPr="000001D9">
        <w:rPr>
          <w:rFonts w:ascii="Times New Roman" w:hAnsi="Times New Roman"/>
          <w:color w:val="auto"/>
          <w:sz w:val="28"/>
          <w:szCs w:val="28"/>
        </w:rPr>
        <w:t>lui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BTT;</w:t>
      </w:r>
    </w:p>
    <w:p w:rsidR="007160AE" w:rsidRPr="000001D9" w:rsidRDefault="007160AE" w:rsidP="007160AE">
      <w:pPr>
        <w:pStyle w:val="ListParagraph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0001D9">
        <w:rPr>
          <w:rFonts w:ascii="Times New Roman" w:hAnsi="Times New Roman"/>
          <w:color w:val="auto"/>
          <w:sz w:val="28"/>
          <w:szCs w:val="28"/>
        </w:rPr>
        <w:t>adresa</w:t>
      </w:r>
      <w:proofErr w:type="spellEnd"/>
      <w:proofErr w:type="gramEnd"/>
      <w:r w:rsidRPr="000001D9">
        <w:rPr>
          <w:rFonts w:ascii="Times New Roman" w:hAnsi="Times New Roman"/>
          <w:color w:val="auto"/>
          <w:sz w:val="28"/>
          <w:szCs w:val="28"/>
        </w:rPr>
        <w:t xml:space="preserve"> nr. 2699/03.02.2026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formulată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către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DGASPC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prin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care se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transmite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autorității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publice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locale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că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exercitarea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dreptului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administrare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cu NC 64888-C1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situat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nu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se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mai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justifică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>;</w:t>
      </w:r>
    </w:p>
    <w:p w:rsidR="007160AE" w:rsidRPr="000001D9" w:rsidRDefault="007160AE" w:rsidP="007160AE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0001D9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proofErr w:type="gramEnd"/>
      <w:r w:rsidRPr="000001D9">
        <w:rPr>
          <w:rFonts w:ascii="Times New Roman" w:hAnsi="Times New Roman"/>
          <w:color w:val="auto"/>
          <w:sz w:val="28"/>
          <w:szCs w:val="28"/>
        </w:rPr>
        <w:t xml:space="preserve"> art. 869 din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nr. 287/2009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civil conform </w:t>
      </w:r>
      <w:proofErr w:type="spellStart"/>
      <w:proofErr w:type="gramStart"/>
      <w:r w:rsidRPr="000001D9">
        <w:rPr>
          <w:rFonts w:ascii="Times New Roman" w:hAnsi="Times New Roman"/>
          <w:color w:val="auto"/>
          <w:sz w:val="28"/>
          <w:szCs w:val="28"/>
        </w:rPr>
        <w:t>coruia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”</w:t>
      </w:r>
      <w:proofErr w:type="spellStart"/>
      <w:proofErr w:type="gramEnd"/>
      <w:r w:rsidRPr="000001D9">
        <w:rPr>
          <w:rFonts w:ascii="Times New Roman" w:hAnsi="Times New Roman"/>
          <w:i/>
          <w:color w:val="auto"/>
          <w:sz w:val="28"/>
          <w:szCs w:val="28"/>
        </w:rPr>
        <w:t>Stin</w:t>
      </w:r>
      <w:r w:rsidR="000001D9">
        <w:rPr>
          <w:rFonts w:ascii="Times New Roman" w:hAnsi="Times New Roman"/>
          <w:i/>
          <w:color w:val="auto"/>
          <w:sz w:val="28"/>
          <w:szCs w:val="28"/>
        </w:rPr>
        <w:t>gerea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administrare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D</w:t>
      </w:r>
      <w:r w:rsidRPr="000001D9">
        <w:rPr>
          <w:rFonts w:ascii="Times New Roman" w:hAnsi="Times New Roman"/>
          <w:i/>
          <w:color w:val="auto"/>
          <w:sz w:val="28"/>
          <w:szCs w:val="28"/>
        </w:rPr>
        <w:t>reptul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administrare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încetează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odată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cu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încetarea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proprietate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publică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sau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prin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actul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revocare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emis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în</w:t>
      </w:r>
      <w:proofErr w:type="spellEnd"/>
      <w:r w:rsid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>
        <w:rPr>
          <w:rFonts w:ascii="Times New Roman" w:hAnsi="Times New Roman"/>
          <w:i/>
          <w:color w:val="auto"/>
          <w:sz w:val="28"/>
          <w:szCs w:val="28"/>
        </w:rPr>
        <w:t>condț</w:t>
      </w:r>
      <w:r w:rsidRPr="000001D9">
        <w:rPr>
          <w:rFonts w:ascii="Times New Roman" w:hAnsi="Times New Roman"/>
          <w:i/>
          <w:color w:val="auto"/>
          <w:sz w:val="28"/>
          <w:szCs w:val="28"/>
        </w:rPr>
        <w:t>iile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legii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dacă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interesul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public o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impune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,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organul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care l</w:t>
      </w:r>
      <w:r w:rsidR="000001D9">
        <w:rPr>
          <w:rFonts w:ascii="Times New Roman" w:hAnsi="Times New Roman"/>
          <w:i/>
          <w:color w:val="auto"/>
          <w:sz w:val="28"/>
          <w:szCs w:val="28"/>
        </w:rPr>
        <w:t>-</w:t>
      </w:r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a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constituit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>.”</w:t>
      </w:r>
    </w:p>
    <w:p w:rsidR="007160AE" w:rsidRPr="000001D9" w:rsidRDefault="007160AE" w:rsidP="007160AE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0001D9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proofErr w:type="gramEnd"/>
      <w:r w:rsidRPr="000001D9">
        <w:rPr>
          <w:rFonts w:ascii="Times New Roman" w:hAnsi="Times New Roman"/>
          <w:color w:val="auto"/>
          <w:sz w:val="28"/>
          <w:szCs w:val="28"/>
        </w:rPr>
        <w:t xml:space="preserve"> art. 301 din OUG nr. 57/2019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administrative conform </w:t>
      </w:r>
      <w:proofErr w:type="spellStart"/>
      <w:proofErr w:type="gramStart"/>
      <w:r w:rsidRPr="000001D9">
        <w:rPr>
          <w:rFonts w:ascii="Times New Roman" w:hAnsi="Times New Roman"/>
          <w:color w:val="auto"/>
          <w:sz w:val="28"/>
          <w:szCs w:val="28"/>
        </w:rPr>
        <w:t>cărora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”</w:t>
      </w:r>
      <w:proofErr w:type="spellStart"/>
      <w:proofErr w:type="gramEnd"/>
      <w:r w:rsidRPr="000001D9">
        <w:rPr>
          <w:rFonts w:ascii="Times New Roman" w:hAnsi="Times New Roman"/>
          <w:i/>
          <w:color w:val="auto"/>
          <w:sz w:val="28"/>
          <w:szCs w:val="28"/>
        </w:rPr>
        <w:t>radierea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din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Cartea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Funciară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a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administare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se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efectuează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în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baza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actului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revocare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sau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a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actului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prin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care se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constată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stingerea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proprietate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0001D9">
        <w:rPr>
          <w:rFonts w:ascii="Times New Roman" w:hAnsi="Times New Roman"/>
          <w:i/>
          <w:color w:val="auto"/>
          <w:sz w:val="28"/>
          <w:szCs w:val="28"/>
        </w:rPr>
        <w:t>publică</w:t>
      </w:r>
      <w:proofErr w:type="spellEnd"/>
      <w:r w:rsidRPr="000001D9">
        <w:rPr>
          <w:rFonts w:ascii="Times New Roman" w:hAnsi="Times New Roman"/>
          <w:i/>
          <w:color w:val="auto"/>
          <w:sz w:val="28"/>
          <w:szCs w:val="28"/>
        </w:rPr>
        <w:t>.”</w:t>
      </w:r>
    </w:p>
    <w:p w:rsidR="007160AE" w:rsidRPr="000001D9" w:rsidRDefault="00165A93" w:rsidP="007160AE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Propun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ca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sedința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ordinară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Local al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Municipiului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să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fie </w:t>
      </w:r>
      <w:proofErr w:type="spellStart"/>
      <w:proofErr w:type="gramStart"/>
      <w:r w:rsidR="00AA5F2E" w:rsidRPr="000001D9">
        <w:rPr>
          <w:rFonts w:ascii="Times New Roman" w:hAnsi="Times New Roman"/>
          <w:color w:val="auto"/>
          <w:sz w:val="28"/>
          <w:szCs w:val="28"/>
        </w:rPr>
        <w:t>dezbătut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ș</w:t>
      </w:r>
      <w:proofErr w:type="gramEnd"/>
      <w:r w:rsidR="00AA5F2E" w:rsidRPr="000001D9">
        <w:rPr>
          <w:rFonts w:ascii="Times New Roman" w:hAnsi="Times New Roman"/>
          <w:color w:val="auto"/>
          <w:sz w:val="28"/>
          <w:szCs w:val="28"/>
        </w:rPr>
        <w:t>i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adoptat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proiectul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de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hotărâre</w:t>
      </w:r>
      <w:proofErr w:type="spellEnd"/>
      <w:r w:rsidR="00AA5F2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7160AE" w:rsidRPr="000001D9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="007160AE" w:rsidRPr="000001D9">
        <w:rPr>
          <w:rFonts w:ascii="Times New Roman" w:hAnsi="Times New Roman"/>
          <w:color w:val="auto"/>
          <w:sz w:val="28"/>
          <w:szCs w:val="28"/>
        </w:rPr>
        <w:t xml:space="preserve"> BTT</w:t>
      </w:r>
      <w:r w:rsidR="000001D9">
        <w:rPr>
          <w:rFonts w:ascii="Times New Roman" w:hAnsi="Times New Roman"/>
          <w:color w:val="auto"/>
          <w:sz w:val="28"/>
          <w:szCs w:val="28"/>
        </w:rPr>
        <w:t>.</w:t>
      </w:r>
    </w:p>
    <w:p w:rsidR="00AA5F2E" w:rsidRPr="000001D9" w:rsidRDefault="00AA5F2E" w:rsidP="007160AE">
      <w:pPr>
        <w:spacing w:after="0" w:line="276" w:lineRule="auto"/>
        <w:ind w:left="0"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A5F2E" w:rsidRPr="000001D9" w:rsidRDefault="00165A93" w:rsidP="007160AE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0001D9">
        <w:rPr>
          <w:rFonts w:ascii="Times New Roman" w:hAnsi="Times New Roman"/>
          <w:color w:val="auto"/>
          <w:sz w:val="32"/>
          <w:szCs w:val="32"/>
        </w:rPr>
        <w:t xml:space="preserve">                                        </w:t>
      </w:r>
      <w:proofErr w:type="spellStart"/>
      <w:r w:rsidRPr="000001D9">
        <w:rPr>
          <w:rFonts w:ascii="Times New Roman" w:hAnsi="Times New Roman"/>
          <w:color w:val="auto"/>
          <w:sz w:val="28"/>
          <w:szCs w:val="28"/>
        </w:rPr>
        <w:t>Ini</w:t>
      </w:r>
      <w:proofErr w:type="spellEnd"/>
      <w:r w:rsidRPr="000001D9">
        <w:rPr>
          <w:rFonts w:ascii="Times New Roman" w:hAnsi="Times New Roman"/>
          <w:color w:val="auto"/>
          <w:sz w:val="28"/>
          <w:szCs w:val="28"/>
          <w:lang w:val="ro-RO"/>
        </w:rPr>
        <w:t>țiator,</w:t>
      </w:r>
    </w:p>
    <w:p w:rsidR="005E1DF0" w:rsidRPr="000001D9" w:rsidRDefault="007160AE" w:rsidP="007160AE">
      <w:pPr>
        <w:spacing w:after="0" w:line="276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0001D9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</w:t>
      </w:r>
      <w:proofErr w:type="spellStart"/>
      <w:r w:rsidR="00AA5F2E" w:rsidRPr="000001D9">
        <w:rPr>
          <w:rFonts w:ascii="Times New Roman" w:hAnsi="Times New Roman"/>
          <w:color w:val="auto"/>
          <w:sz w:val="28"/>
          <w:szCs w:val="28"/>
        </w:rPr>
        <w:t>V</w:t>
      </w:r>
      <w:r w:rsidR="00165A93" w:rsidRPr="000001D9">
        <w:rPr>
          <w:rFonts w:ascii="Times New Roman" w:hAnsi="Times New Roman"/>
          <w:color w:val="auto"/>
          <w:sz w:val="28"/>
          <w:szCs w:val="28"/>
        </w:rPr>
        <w:t>iceprimar</w:t>
      </w:r>
      <w:proofErr w:type="spellEnd"/>
    </w:p>
    <w:p w:rsidR="00AA5F2E" w:rsidRPr="000001D9" w:rsidRDefault="005E1DF0" w:rsidP="007160AE">
      <w:pPr>
        <w:spacing w:after="0" w:line="276" w:lineRule="auto"/>
        <w:rPr>
          <w:rFonts w:ascii="Times New Roman" w:hAnsi="Times New Roman"/>
          <w:color w:val="auto"/>
          <w:sz w:val="28"/>
          <w:szCs w:val="28"/>
        </w:rPr>
      </w:pPr>
      <w:r w:rsidRPr="000001D9"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="00AA5F2E" w:rsidRPr="000001D9">
        <w:rPr>
          <w:rFonts w:ascii="Times New Roman" w:hAnsi="Times New Roman"/>
          <w:color w:val="auto"/>
          <w:sz w:val="28"/>
          <w:szCs w:val="28"/>
        </w:rPr>
        <w:t>DANIEL CÎRJAN</w:t>
      </w:r>
    </w:p>
    <w:p w:rsidR="00AA5F2E" w:rsidRPr="000001D9" w:rsidRDefault="00AA5F2E" w:rsidP="007160AE">
      <w:pPr>
        <w:spacing w:after="0" w:line="276" w:lineRule="auto"/>
        <w:jc w:val="center"/>
        <w:rPr>
          <w:color w:val="auto"/>
        </w:rPr>
      </w:pPr>
    </w:p>
    <w:p w:rsidR="001A1BFF" w:rsidRPr="000001D9" w:rsidRDefault="001A1BFF" w:rsidP="007160AE">
      <w:pPr>
        <w:spacing w:after="0" w:line="276" w:lineRule="auto"/>
        <w:rPr>
          <w:color w:val="auto"/>
        </w:rPr>
      </w:pPr>
    </w:p>
    <w:sectPr w:rsidR="001A1BFF" w:rsidRPr="000001D9" w:rsidSect="002B34B9">
      <w:pgSz w:w="11906" w:h="16838"/>
      <w:pgMar w:top="426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52C8"/>
    <w:multiLevelType w:val="hybridMultilevel"/>
    <w:tmpl w:val="26D2BEDA"/>
    <w:lvl w:ilvl="0" w:tplc="BBDCA0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B4F16"/>
    <w:multiLevelType w:val="hybridMultilevel"/>
    <w:tmpl w:val="8110C07C"/>
    <w:lvl w:ilvl="0" w:tplc="DB5A8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5F2E"/>
    <w:rsid w:val="000001D9"/>
    <w:rsid w:val="00021F96"/>
    <w:rsid w:val="00165A93"/>
    <w:rsid w:val="001A1BFF"/>
    <w:rsid w:val="002B34B9"/>
    <w:rsid w:val="0047692A"/>
    <w:rsid w:val="004D4FBA"/>
    <w:rsid w:val="005E1DF0"/>
    <w:rsid w:val="007160AE"/>
    <w:rsid w:val="00716A42"/>
    <w:rsid w:val="00853539"/>
    <w:rsid w:val="00977B42"/>
    <w:rsid w:val="00AA5F2E"/>
    <w:rsid w:val="00B115B7"/>
    <w:rsid w:val="00C469D6"/>
    <w:rsid w:val="00CA7C57"/>
    <w:rsid w:val="00FB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F2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2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A5F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2E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A5F2E"/>
    <w:pPr>
      <w:ind w:left="720"/>
      <w:contextualSpacing/>
    </w:pPr>
  </w:style>
  <w:style w:type="table" w:styleId="TableGrid">
    <w:name w:val="Table Grid"/>
    <w:basedOn w:val="TableNormal"/>
    <w:uiPriority w:val="39"/>
    <w:rsid w:val="00AA5F2E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AA5F2E"/>
  </w:style>
  <w:style w:type="character" w:customStyle="1" w:styleId="salnbdy">
    <w:name w:val="s_aln_bdy"/>
    <w:basedOn w:val="DefaultParagraphFont"/>
    <w:rsid w:val="00AA5F2E"/>
  </w:style>
  <w:style w:type="character" w:customStyle="1" w:styleId="saln">
    <w:name w:val="s_aln"/>
    <w:basedOn w:val="DefaultParagraphFont"/>
    <w:rsid w:val="00165A93"/>
  </w:style>
  <w:style w:type="character" w:customStyle="1" w:styleId="spar">
    <w:name w:val="s_par"/>
    <w:basedOn w:val="DefaultParagraphFont"/>
    <w:rsid w:val="00165A93"/>
  </w:style>
  <w:style w:type="character" w:customStyle="1" w:styleId="slgi">
    <w:name w:val="s_lgi"/>
    <w:basedOn w:val="DefaultParagraphFont"/>
    <w:rsid w:val="00165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2026-02-12T08:16:00Z</cp:lastPrinted>
  <dcterms:created xsi:type="dcterms:W3CDTF">2025-03-10T10:18:00Z</dcterms:created>
  <dcterms:modified xsi:type="dcterms:W3CDTF">2026-02-12T08:16:00Z</dcterms:modified>
</cp:coreProperties>
</file>