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51" w:type="dxa"/>
        <w:tblLayout w:type="fixed"/>
        <w:tblLook w:val="04A0"/>
      </w:tblPr>
      <w:tblGrid>
        <w:gridCol w:w="1669"/>
        <w:gridCol w:w="5243"/>
        <w:gridCol w:w="3339"/>
      </w:tblGrid>
      <w:tr w:rsidR="00246F24" w:rsidTr="008568DE">
        <w:trPr>
          <w:trHeight w:val="2858"/>
        </w:trPr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F24" w:rsidRDefault="00246F24">
            <w:pPr>
              <w:pStyle w:val="Header"/>
              <w:jc w:val="center"/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2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F24" w:rsidRDefault="00246F24" w:rsidP="00A37549">
            <w:pPr>
              <w:spacing w:after="0"/>
              <w:ind w:left="3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ADMINISTRATIV TERITORIALA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568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454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DIRECȚ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IA PATRIMONIU                                         NR. 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F24" w:rsidRDefault="00246F24">
            <w:pPr>
              <w:pStyle w:val="Header"/>
              <w:ind w:left="33"/>
            </w:pPr>
            <w: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5pt;height:1in" o:ole="">
                  <v:imagedata r:id="rId7" o:title=""/>
                </v:shape>
                <o:OLEObject Type="Embed" ProgID="PBrush" ShapeID="_x0000_i1025" DrawAspect="Content" ObjectID="_1832396475" r:id="rId8"/>
              </w:object>
            </w:r>
          </w:p>
          <w:p w:rsidR="00246F24" w:rsidRDefault="00246F24">
            <w:pPr>
              <w:pStyle w:val="Header"/>
              <w:ind w:left="33"/>
            </w:pPr>
            <w:r>
              <w:object w:dxaOrig="3615" w:dyaOrig="1965">
                <v:shape id="_x0000_i1026" type="#_x0000_t75" style="width:149pt;height:59.5pt" o:ole="">
                  <v:imagedata r:id="rId9" o:title=""/>
                </v:shape>
                <o:OLEObject Type="Embed" ProgID="PBrush" ShapeID="_x0000_i1026" DrawAspect="Content" ObjectID="_1832396476" r:id="rId10"/>
              </w:object>
            </w:r>
          </w:p>
        </w:tc>
      </w:tr>
    </w:tbl>
    <w:p w:rsidR="0045494A" w:rsidRPr="00C14CF6" w:rsidRDefault="00246F24" w:rsidP="00C14CF6">
      <w:pPr>
        <w:ind w:left="5812" w:firstLine="425"/>
        <w:jc w:val="both"/>
        <w:rPr>
          <w:color w:val="auto"/>
        </w:rPr>
      </w:pPr>
      <w:r>
        <w:t xml:space="preserve">         </w:t>
      </w:r>
      <w:r w:rsidR="0045494A">
        <w:tab/>
      </w:r>
      <w:r w:rsidR="0045494A">
        <w:tab/>
      </w:r>
      <w:r w:rsidR="0045494A">
        <w:tab/>
      </w:r>
      <w:r w:rsidR="0045494A">
        <w:tab/>
      </w:r>
      <w:r w:rsidR="00C14CF6">
        <w:t xml:space="preserve">                                                          </w:t>
      </w:r>
      <w:r w:rsidR="00C14CF6" w:rsidRPr="00C14CF6">
        <w:rPr>
          <w:color w:val="FFFFFF" w:themeColor="background1"/>
        </w:rPr>
        <w:t xml:space="preserve">…………… </w:t>
      </w:r>
      <w:proofErr w:type="spellStart"/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>Avizat</w:t>
      </w:r>
      <w:proofErr w:type="spellEnd"/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       </w:t>
      </w:r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</w:t>
      </w:r>
      <w:proofErr w:type="spellStart"/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>Direcția</w:t>
      </w:r>
      <w:r w:rsidR="00C14CF6" w:rsidRPr="00C14CF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</w:t>
      </w:r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>Juridic-Contencios</w:t>
      </w:r>
      <w:proofErr w:type="spellEnd"/>
      <w:r w:rsidR="00C14CF6" w:rsidRPr="00C14CF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...   </w:t>
      </w:r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</w:t>
      </w:r>
      <w:proofErr w:type="spellStart"/>
      <w:proofErr w:type="gramStart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>Prin</w:t>
      </w:r>
      <w:proofErr w:type="spellEnd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>raport</w:t>
      </w:r>
      <w:proofErr w:type="spellEnd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>avizare</w:t>
      </w:r>
      <w:proofErr w:type="spellEnd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nr.</w:t>
      </w:r>
      <w:proofErr w:type="gramEnd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..........</w:t>
      </w:r>
    </w:p>
    <w:p w:rsidR="00E71E1B" w:rsidRPr="00E71E1B" w:rsidRDefault="00246F24" w:rsidP="00E71E1B">
      <w:pPr>
        <w:spacing w:after="0" w:line="276" w:lineRule="auto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8568DE"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Raport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specialitate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71E1B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71E1B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71E1B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71E1B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71E1B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71E1B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aprobarea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încetării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administrării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acordate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Direcției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Generale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Asistență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Socială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și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Protecția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Copilului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structura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Județean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imobilul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Centru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Rezidențial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Persoane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Vârstnice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Gura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Văii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Zona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BTT</w:t>
      </w:r>
    </w:p>
    <w:p w:rsidR="00246F24" w:rsidRPr="00E71E1B" w:rsidRDefault="00246F24" w:rsidP="00E71E1B">
      <w:pPr>
        <w:spacing w:after="0" w:line="276" w:lineRule="auto"/>
        <w:ind w:left="36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6F24" w:rsidRPr="00E71E1B" w:rsidRDefault="00246F24" w:rsidP="00E71E1B">
      <w:pPr>
        <w:spacing w:after="0" w:line="276" w:lineRule="auto"/>
        <w:ind w:left="36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1E1B" w:rsidRPr="00E71E1B" w:rsidRDefault="00246F24" w:rsidP="00E71E1B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E71E1B"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E71E1B">
        <w:rPr>
          <w:rFonts w:ascii="Times New Roman" w:hAnsi="Times New Roman" w:cs="Times New Roman"/>
          <w:color w:val="auto"/>
          <w:sz w:val="28"/>
          <w:szCs w:val="28"/>
        </w:rPr>
        <w:t>Prin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referatul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aprobare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nr.</w:t>
      </w:r>
      <w:proofErr w:type="gram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7549" w:rsidRPr="00E71E1B">
        <w:rPr>
          <w:rFonts w:ascii="Times New Roman" w:hAnsi="Times New Roman" w:cs="Times New Roman"/>
          <w:color w:val="auto"/>
          <w:sz w:val="28"/>
          <w:szCs w:val="28"/>
        </w:rPr>
        <w:t>_____________________</w:t>
      </w:r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Viceprimarul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Municipiului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Drobeta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Turnu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Severin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, Daniel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Cîrjan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propune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adoptarea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unui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proiect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hotărâre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consiliu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local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aprobarea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încetării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administrării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acordate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Direcției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Generale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Asistență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Socială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și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Protecția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Copilului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structura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Județean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imobilul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Centru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Rezidențial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Persoane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Vârstnice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Gura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Văii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="00E71E1B" w:rsidRPr="00E71E1B">
        <w:rPr>
          <w:rFonts w:ascii="Times New Roman" w:hAnsi="Times New Roman"/>
          <w:color w:val="auto"/>
          <w:sz w:val="28"/>
          <w:szCs w:val="28"/>
        </w:rPr>
        <w:t>Zona</w:t>
      </w:r>
      <w:proofErr w:type="spellEnd"/>
      <w:r w:rsidR="00E71E1B" w:rsidRPr="00E71E1B">
        <w:rPr>
          <w:rFonts w:ascii="Times New Roman" w:hAnsi="Times New Roman"/>
          <w:color w:val="auto"/>
          <w:sz w:val="28"/>
          <w:szCs w:val="28"/>
        </w:rPr>
        <w:t xml:space="preserve"> BTT.</w:t>
      </w:r>
    </w:p>
    <w:p w:rsidR="00246F24" w:rsidRPr="00E71E1B" w:rsidRDefault="00246F24" w:rsidP="00E71E1B">
      <w:pPr>
        <w:spacing w:after="0" w:line="276" w:lineRule="auto"/>
        <w:ind w:left="0" w:firstLine="360"/>
        <w:contextualSpacing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proofErr w:type="spellStart"/>
      <w:r w:rsidRPr="00E71E1B">
        <w:rPr>
          <w:rFonts w:ascii="Times New Roman" w:hAnsi="Times New Roman" w:cs="Times New Roman"/>
          <w:b/>
          <w:i/>
          <w:color w:val="auto"/>
          <w:sz w:val="28"/>
          <w:szCs w:val="28"/>
        </w:rPr>
        <w:t>Necesitatea</w:t>
      </w:r>
      <w:proofErr w:type="spellEnd"/>
      <w:r w:rsidRPr="00E71E1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b/>
          <w:i/>
          <w:color w:val="auto"/>
          <w:sz w:val="28"/>
          <w:szCs w:val="28"/>
        </w:rPr>
        <w:t>și</w:t>
      </w:r>
      <w:proofErr w:type="spellEnd"/>
      <w:r w:rsidRPr="00E71E1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b/>
          <w:i/>
          <w:color w:val="auto"/>
          <w:sz w:val="28"/>
          <w:szCs w:val="28"/>
        </w:rPr>
        <w:t>oportunitatea</w:t>
      </w:r>
      <w:proofErr w:type="spellEnd"/>
      <w:r w:rsidRPr="00E71E1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b/>
          <w:i/>
          <w:color w:val="auto"/>
          <w:sz w:val="28"/>
          <w:szCs w:val="28"/>
        </w:rPr>
        <w:t>proiectului</w:t>
      </w:r>
      <w:proofErr w:type="spellEnd"/>
    </w:p>
    <w:p w:rsidR="00E71E1B" w:rsidRPr="00E71E1B" w:rsidRDefault="00E71E1B" w:rsidP="00E71E1B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proofErr w:type="spellStart"/>
      <w:r w:rsidR="00246F24" w:rsidRPr="00E71E1B">
        <w:rPr>
          <w:rFonts w:ascii="Times New Roman" w:hAnsi="Times New Roman" w:cs="Times New Roman"/>
          <w:color w:val="auto"/>
          <w:sz w:val="28"/>
          <w:szCs w:val="28"/>
        </w:rPr>
        <w:t>Proiectul</w:t>
      </w:r>
      <w:proofErr w:type="spellEnd"/>
      <w:r w:rsidR="00246F24"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246F24" w:rsidRPr="00E71E1B">
        <w:rPr>
          <w:rFonts w:ascii="Times New Roman" w:hAnsi="Times New Roman" w:cs="Times New Roman"/>
          <w:color w:val="auto"/>
          <w:sz w:val="28"/>
          <w:szCs w:val="28"/>
        </w:rPr>
        <w:t>hotărâre</w:t>
      </w:r>
      <w:proofErr w:type="spellEnd"/>
      <w:r w:rsidR="00246F24"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46F24" w:rsidRPr="00E71E1B">
        <w:rPr>
          <w:rFonts w:ascii="Times New Roman" w:hAnsi="Times New Roman" w:cs="Times New Roman"/>
          <w:color w:val="auto"/>
          <w:sz w:val="28"/>
          <w:szCs w:val="28"/>
        </w:rPr>
        <w:t>propus</w:t>
      </w:r>
      <w:proofErr w:type="spellEnd"/>
      <w:r w:rsidR="00246F24"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are ca </w:t>
      </w:r>
      <w:proofErr w:type="spellStart"/>
      <w:r w:rsidR="00246F24" w:rsidRPr="00E71E1B">
        <w:rPr>
          <w:rFonts w:ascii="Times New Roman" w:hAnsi="Times New Roman" w:cs="Times New Roman"/>
          <w:color w:val="auto"/>
          <w:sz w:val="28"/>
          <w:szCs w:val="28"/>
        </w:rPr>
        <w:t>scop</w:t>
      </w:r>
      <w:proofErr w:type="spellEnd"/>
      <w:r w:rsidR="00246F24"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încetarea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administrării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acordate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Direcției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Generale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Asistență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Socială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și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Protecția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Copilului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structura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Județean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imobilul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Centru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Rezidențial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Persoane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Vârstnice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Gura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Văii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Zona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BTT.</w:t>
      </w:r>
    </w:p>
    <w:p w:rsidR="00E71E1B" w:rsidRPr="00E71E1B" w:rsidRDefault="00246F24" w:rsidP="00E71E1B">
      <w:pPr>
        <w:spacing w:after="0" w:line="276" w:lineRule="auto"/>
        <w:ind w:left="0"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Adoptarea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proiectului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hotărâre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speță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E71E1B">
        <w:rPr>
          <w:rFonts w:ascii="Times New Roman" w:hAnsi="Times New Roman" w:cs="Times New Roman"/>
          <w:color w:val="auto"/>
          <w:sz w:val="28"/>
          <w:szCs w:val="28"/>
        </w:rPr>
        <w:t>este</w:t>
      </w:r>
      <w:proofErr w:type="spellEnd"/>
      <w:proofErr w:type="gram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necesară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și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oportună</w:t>
      </w:r>
      <w:proofErr w:type="spellEnd"/>
      <w:r w:rsidR="00564578"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1E1B"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din </w:t>
      </w:r>
      <w:proofErr w:type="spellStart"/>
      <w:r w:rsidR="00E71E1B" w:rsidRPr="00E71E1B">
        <w:rPr>
          <w:rFonts w:ascii="Times New Roman" w:hAnsi="Times New Roman" w:cs="Times New Roman"/>
          <w:color w:val="auto"/>
          <w:sz w:val="28"/>
          <w:szCs w:val="28"/>
        </w:rPr>
        <w:t>următoarele</w:t>
      </w:r>
      <w:proofErr w:type="spellEnd"/>
      <w:r w:rsidR="00E71E1B"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1E1B" w:rsidRPr="00E71E1B">
        <w:rPr>
          <w:rFonts w:ascii="Times New Roman" w:hAnsi="Times New Roman" w:cs="Times New Roman"/>
          <w:color w:val="auto"/>
          <w:sz w:val="28"/>
          <w:szCs w:val="28"/>
        </w:rPr>
        <w:t>considerente</w:t>
      </w:r>
      <w:proofErr w:type="spellEnd"/>
      <w:r w:rsidR="00E71E1B" w:rsidRPr="00E71E1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71E1B" w:rsidRPr="00E71E1B" w:rsidRDefault="00E71E1B" w:rsidP="00E71E1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proofErr w:type="gramStart"/>
      <w:r w:rsidRPr="00E71E1B">
        <w:rPr>
          <w:rFonts w:ascii="Times New Roman" w:hAnsi="Times New Roman"/>
          <w:color w:val="auto"/>
          <w:sz w:val="28"/>
          <w:szCs w:val="28"/>
        </w:rPr>
        <w:t>dispozițiile</w:t>
      </w:r>
      <w:proofErr w:type="spellEnd"/>
      <w:proofErr w:type="gramEnd"/>
      <w:r w:rsidRPr="00E71E1B">
        <w:rPr>
          <w:rFonts w:ascii="Times New Roman" w:hAnsi="Times New Roman"/>
          <w:color w:val="auto"/>
          <w:sz w:val="28"/>
          <w:szCs w:val="28"/>
        </w:rPr>
        <w:t xml:space="preserve"> art. 867- 869 din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Legea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nr. 287/2009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Codul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civil;</w:t>
      </w:r>
    </w:p>
    <w:p w:rsidR="00E71E1B" w:rsidRPr="00E71E1B" w:rsidRDefault="00E71E1B" w:rsidP="00E71E1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proofErr w:type="gramStart"/>
      <w:r w:rsidRPr="00E71E1B">
        <w:rPr>
          <w:rFonts w:ascii="Times New Roman" w:hAnsi="Times New Roman"/>
          <w:color w:val="auto"/>
          <w:sz w:val="28"/>
          <w:szCs w:val="28"/>
        </w:rPr>
        <w:t>dispozițiile</w:t>
      </w:r>
      <w:proofErr w:type="spellEnd"/>
      <w:proofErr w:type="gramEnd"/>
      <w:r w:rsidRPr="00E71E1B">
        <w:rPr>
          <w:rFonts w:ascii="Times New Roman" w:hAnsi="Times New Roman"/>
          <w:color w:val="auto"/>
          <w:sz w:val="28"/>
          <w:szCs w:val="28"/>
        </w:rPr>
        <w:t xml:space="preserve"> art. 298 – 301 din OUG nr. 57/2019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Codul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administrativ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>;</w:t>
      </w:r>
    </w:p>
    <w:p w:rsidR="00E71E1B" w:rsidRPr="00E71E1B" w:rsidRDefault="00E71E1B" w:rsidP="00E71E1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Hotărârea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Județean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nr. 06/30/01/2026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aprobarea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935CBF">
        <w:rPr>
          <w:rFonts w:ascii="Times New Roman" w:hAnsi="Times New Roman"/>
          <w:color w:val="auto"/>
          <w:sz w:val="28"/>
          <w:szCs w:val="28"/>
        </w:rPr>
        <w:t>închiderii</w:t>
      </w:r>
      <w:proofErr w:type="spellEnd"/>
      <w:r w:rsidR="00935CB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Centru</w:t>
      </w:r>
      <w:r w:rsidR="00C66D09">
        <w:rPr>
          <w:rFonts w:ascii="Times New Roman" w:hAnsi="Times New Roman"/>
          <w:color w:val="auto"/>
          <w:sz w:val="28"/>
          <w:szCs w:val="28"/>
        </w:rPr>
        <w:t>lui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Rezidențial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Persoane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Vârstnice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Gura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Văii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Zona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BTT;</w:t>
      </w:r>
    </w:p>
    <w:p w:rsidR="00E71E1B" w:rsidRPr="00E71E1B" w:rsidRDefault="00E71E1B" w:rsidP="00E71E1B">
      <w:pPr>
        <w:pStyle w:val="ListParagraph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proofErr w:type="gramStart"/>
      <w:r w:rsidRPr="00E71E1B">
        <w:rPr>
          <w:rFonts w:ascii="Times New Roman" w:hAnsi="Times New Roman"/>
          <w:color w:val="auto"/>
          <w:sz w:val="28"/>
          <w:szCs w:val="28"/>
        </w:rPr>
        <w:t>adresa</w:t>
      </w:r>
      <w:proofErr w:type="spellEnd"/>
      <w:proofErr w:type="gramEnd"/>
      <w:r w:rsidRPr="00E71E1B">
        <w:rPr>
          <w:rFonts w:ascii="Times New Roman" w:hAnsi="Times New Roman"/>
          <w:color w:val="auto"/>
          <w:sz w:val="28"/>
          <w:szCs w:val="28"/>
        </w:rPr>
        <w:t xml:space="preserve"> nr. 2699/03.02.2026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formulată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către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DGASPC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structura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Județean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prin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care se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transmite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autorității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publice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locale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că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exercitarea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dreptului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administrare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imobilul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cu NC 64888-C1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situat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în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Gura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Văii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nu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se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mai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justifică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>;</w:t>
      </w:r>
    </w:p>
    <w:p w:rsidR="00E71E1B" w:rsidRPr="00E71E1B" w:rsidRDefault="00E71E1B" w:rsidP="00E71E1B">
      <w:pPr>
        <w:pStyle w:val="ListParagraph"/>
        <w:spacing w:after="0" w:line="276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lastRenderedPageBreak/>
        <w:t>Precizăm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 w:cs="Times New Roman"/>
          <w:color w:val="auto"/>
          <w:sz w:val="28"/>
          <w:szCs w:val="28"/>
        </w:rPr>
        <w:t>că</w:t>
      </w:r>
      <w:proofErr w:type="spellEnd"/>
      <w:r w:rsidRPr="00E7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predarea-primirea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imobilului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descris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la art.1 se face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în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condițiile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legii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bază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de protocol de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predare-primire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încheiat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între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DGASPC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respectiv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Municipiul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>.</w:t>
      </w:r>
    </w:p>
    <w:p w:rsidR="00E71E1B" w:rsidRPr="00E71E1B" w:rsidRDefault="00E71E1B" w:rsidP="00E71E1B">
      <w:pPr>
        <w:spacing w:after="0" w:line="276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71E1B">
        <w:rPr>
          <w:rFonts w:ascii="Times New Roman" w:hAnsi="Times New Roman"/>
          <w:color w:val="auto"/>
          <w:sz w:val="28"/>
          <w:szCs w:val="28"/>
        </w:rPr>
        <w:t xml:space="preserve">De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asemenea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935CBF">
        <w:rPr>
          <w:rFonts w:ascii="Times New Roman" w:hAnsi="Times New Roman"/>
          <w:color w:val="auto"/>
          <w:sz w:val="28"/>
          <w:szCs w:val="28"/>
        </w:rPr>
        <w:t>r</w:t>
      </w:r>
      <w:r w:rsidRPr="00E71E1B">
        <w:rPr>
          <w:rFonts w:ascii="Times New Roman" w:hAnsi="Times New Roman"/>
          <w:color w:val="auto"/>
          <w:sz w:val="28"/>
          <w:szCs w:val="28"/>
        </w:rPr>
        <w:t>adierea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Cartea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Funciară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a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dreptului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administrare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se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efectuează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în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baza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prezentei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hotărâri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prin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grija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Serviciului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Cadastru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cadrul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aparatului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specialitate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al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Primarului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Municipiului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. La data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intrării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în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vigoare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a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prezentei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hotărâri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încetează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E71E1B">
        <w:rPr>
          <w:rFonts w:ascii="Times New Roman" w:hAnsi="Times New Roman"/>
          <w:color w:val="auto"/>
          <w:sz w:val="28"/>
          <w:szCs w:val="28"/>
        </w:rPr>
        <w:t>aplicabilitatea</w:t>
      </w:r>
      <w:proofErr w:type="spellEnd"/>
      <w:r w:rsidRPr="00E71E1B">
        <w:rPr>
          <w:rFonts w:ascii="Times New Roman" w:hAnsi="Times New Roman"/>
          <w:color w:val="auto"/>
          <w:sz w:val="28"/>
          <w:szCs w:val="28"/>
        </w:rPr>
        <w:t xml:space="preserve"> HCL nr. 50/28.02.2019.</w:t>
      </w:r>
    </w:p>
    <w:p w:rsidR="00555D1E" w:rsidRDefault="00555D1E" w:rsidP="00555D1E">
      <w:pPr>
        <w:pStyle w:val="ListParagraph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Proiectul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hotărâre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întreaga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documentație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fi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supus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spre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dezbatere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aprobare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ședința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ordinară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Consilului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 a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Municipiului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55D1E" w:rsidRDefault="00555D1E" w:rsidP="00555D1E">
      <w:pPr>
        <w:pStyle w:val="ListParagraph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F24" w:rsidRDefault="00555D1E" w:rsidP="00555D1E">
      <w:pPr>
        <w:pStyle w:val="ListParagraph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Atașăm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prezentului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raport</w:t>
      </w:r>
      <w:proofErr w:type="spellEnd"/>
      <w:r w:rsidR="00246F24"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555D1E" w:rsidRPr="008568DE" w:rsidRDefault="00555D1E" w:rsidP="00555D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D1E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HCL nr. 50/ 28.02.2019;</w:t>
      </w:r>
    </w:p>
    <w:p w:rsidR="00555D1E" w:rsidRPr="00555D1E" w:rsidRDefault="00555D1E" w:rsidP="00555D1E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555D1E">
        <w:rPr>
          <w:rFonts w:ascii="Times New Roman" w:hAnsi="Times New Roman"/>
          <w:sz w:val="28"/>
          <w:szCs w:val="28"/>
        </w:rPr>
        <w:t>Hotărârea</w:t>
      </w:r>
      <w:proofErr w:type="spellEnd"/>
      <w:r w:rsidRPr="00555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5D1E">
        <w:rPr>
          <w:rFonts w:ascii="Times New Roman" w:hAnsi="Times New Roman"/>
          <w:sz w:val="28"/>
          <w:szCs w:val="28"/>
        </w:rPr>
        <w:t>Consiliului</w:t>
      </w:r>
      <w:proofErr w:type="spellEnd"/>
      <w:r w:rsidRPr="00555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5D1E">
        <w:rPr>
          <w:rFonts w:ascii="Times New Roman" w:hAnsi="Times New Roman"/>
          <w:sz w:val="28"/>
          <w:szCs w:val="28"/>
        </w:rPr>
        <w:t>Județean</w:t>
      </w:r>
      <w:proofErr w:type="spellEnd"/>
      <w:r w:rsidRPr="00555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5D1E">
        <w:rPr>
          <w:rFonts w:ascii="Times New Roman" w:hAnsi="Times New Roman"/>
          <w:sz w:val="28"/>
          <w:szCs w:val="28"/>
        </w:rPr>
        <w:t>Mehedinți</w:t>
      </w:r>
      <w:proofErr w:type="spellEnd"/>
      <w:r w:rsidRPr="00555D1E">
        <w:rPr>
          <w:rFonts w:ascii="Times New Roman" w:hAnsi="Times New Roman"/>
          <w:sz w:val="28"/>
          <w:szCs w:val="28"/>
        </w:rPr>
        <w:t xml:space="preserve"> nr. 06/30.01.2026; </w:t>
      </w:r>
    </w:p>
    <w:p w:rsidR="00555D1E" w:rsidRDefault="00555D1E" w:rsidP="00555D1E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proofErr w:type="gramStart"/>
      <w:r w:rsidRPr="00555D1E">
        <w:rPr>
          <w:rFonts w:ascii="Times New Roman" w:hAnsi="Times New Roman"/>
          <w:sz w:val="28"/>
          <w:szCs w:val="28"/>
        </w:rPr>
        <w:t>adresa</w:t>
      </w:r>
      <w:proofErr w:type="spellEnd"/>
      <w:proofErr w:type="gramEnd"/>
      <w:r w:rsidRPr="00555D1E">
        <w:rPr>
          <w:rFonts w:ascii="Times New Roman" w:hAnsi="Times New Roman"/>
          <w:sz w:val="28"/>
          <w:szCs w:val="28"/>
        </w:rPr>
        <w:t xml:space="preserve"> nr. 2699/03.02.2026 </w:t>
      </w:r>
      <w:proofErr w:type="spellStart"/>
      <w:r w:rsidRPr="00555D1E">
        <w:rPr>
          <w:rFonts w:ascii="Times New Roman" w:hAnsi="Times New Roman"/>
          <w:sz w:val="28"/>
          <w:szCs w:val="28"/>
        </w:rPr>
        <w:t>formulată</w:t>
      </w:r>
      <w:proofErr w:type="spellEnd"/>
      <w:r w:rsidRPr="00555D1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555D1E">
        <w:rPr>
          <w:rFonts w:ascii="Times New Roman" w:hAnsi="Times New Roman"/>
          <w:sz w:val="28"/>
          <w:szCs w:val="28"/>
        </w:rPr>
        <w:t>către</w:t>
      </w:r>
      <w:proofErr w:type="spellEnd"/>
      <w:r w:rsidRPr="00555D1E">
        <w:rPr>
          <w:rFonts w:ascii="Times New Roman" w:hAnsi="Times New Roman"/>
          <w:sz w:val="28"/>
          <w:szCs w:val="28"/>
        </w:rPr>
        <w:t xml:space="preserve"> DGASPC</w:t>
      </w:r>
      <w:r w:rsidRPr="00555D1E">
        <w:rPr>
          <w:rFonts w:ascii="Times New Roman" w:hAnsi="Times New Roman"/>
          <w:b/>
          <w:i/>
          <w:sz w:val="28"/>
          <w:szCs w:val="28"/>
        </w:rPr>
        <w:t>;</w:t>
      </w:r>
    </w:p>
    <w:p w:rsidR="00555D1E" w:rsidRPr="00E07C31" w:rsidRDefault="00555D1E" w:rsidP="00555D1E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extras CF.</w:t>
      </w:r>
    </w:p>
    <w:p w:rsidR="0045494A" w:rsidRDefault="0045494A" w:rsidP="0045494A">
      <w:pP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5D1E" w:rsidRDefault="00555D1E" w:rsidP="0045494A">
      <w:pP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246F24" w:rsidRDefault="00555D1E" w:rsidP="0045494A">
      <w:pPr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DIRECTOR,</w:t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ȘEF</w:t>
      </w:r>
      <w:proofErr w:type="gramStart"/>
      <w:r w:rsidR="00246F24">
        <w:rPr>
          <w:rFonts w:ascii="Times New Roman" w:hAnsi="Times New Roman" w:cs="Times New Roman"/>
          <w:color w:val="FFFFFF" w:themeColor="background1"/>
          <w:sz w:val="28"/>
          <w:szCs w:val="28"/>
        </w:rPr>
        <w:t>..</w:t>
      </w:r>
      <w:proofErr w:type="gramEnd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SERVICIU,                 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ÎNTOCMIT,                          </w:t>
      </w:r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irecția</w:t>
      </w:r>
      <w:proofErr w:type="spellEnd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atrimoniu</w:t>
      </w:r>
      <w:proofErr w:type="spellEnd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>Serviciul</w:t>
      </w:r>
      <w:proofErr w:type="spellEnd"/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>Administrare</w:t>
      </w:r>
      <w:proofErr w:type="spellEnd"/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>Terenuri</w:t>
      </w:r>
      <w:proofErr w:type="spellEnd"/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>Inspector</w:t>
      </w:r>
    </w:p>
    <w:p w:rsidR="00246F24" w:rsidRDefault="0045494A" w:rsidP="0045494A">
      <w:pPr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RADU  LĂP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>ĂDAT</w:t>
      </w:r>
      <w:proofErr w:type="gramEnd"/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FELIX NUHAIU 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DARIA MINCIUNĂ</w:t>
      </w:r>
    </w:p>
    <w:sectPr w:rsidR="00246F24" w:rsidSect="0045494A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B57EA"/>
    <w:multiLevelType w:val="hybridMultilevel"/>
    <w:tmpl w:val="30103464"/>
    <w:lvl w:ilvl="0" w:tplc="7704752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A252C8"/>
    <w:multiLevelType w:val="hybridMultilevel"/>
    <w:tmpl w:val="26D2BEDA"/>
    <w:lvl w:ilvl="0" w:tplc="BBDCA0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F3316"/>
    <w:multiLevelType w:val="hybridMultilevel"/>
    <w:tmpl w:val="D1F41A1E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59E63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61400"/>
    <w:multiLevelType w:val="hybridMultilevel"/>
    <w:tmpl w:val="12127E1C"/>
    <w:lvl w:ilvl="0" w:tplc="83C486B6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6F24"/>
    <w:rsid w:val="00047045"/>
    <w:rsid w:val="00093EC4"/>
    <w:rsid w:val="001D5245"/>
    <w:rsid w:val="00246F24"/>
    <w:rsid w:val="002D3D07"/>
    <w:rsid w:val="0045494A"/>
    <w:rsid w:val="00496B04"/>
    <w:rsid w:val="00555D1E"/>
    <w:rsid w:val="00564578"/>
    <w:rsid w:val="00750F29"/>
    <w:rsid w:val="007C0D5A"/>
    <w:rsid w:val="008568DE"/>
    <w:rsid w:val="00935CBF"/>
    <w:rsid w:val="00A37549"/>
    <w:rsid w:val="00BC55F1"/>
    <w:rsid w:val="00C14CF6"/>
    <w:rsid w:val="00C66D09"/>
    <w:rsid w:val="00C75681"/>
    <w:rsid w:val="00C82A37"/>
    <w:rsid w:val="00CB37DF"/>
    <w:rsid w:val="00DC1423"/>
    <w:rsid w:val="00E432AD"/>
    <w:rsid w:val="00E71E1B"/>
    <w:rsid w:val="00EE11A2"/>
    <w:rsid w:val="00FA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F2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6F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F24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246F24"/>
    <w:pPr>
      <w:ind w:left="720"/>
      <w:contextualSpacing/>
    </w:pPr>
  </w:style>
  <w:style w:type="table" w:styleId="TableGrid">
    <w:name w:val="Table Grid"/>
    <w:basedOn w:val="TableNormal"/>
    <w:uiPriority w:val="39"/>
    <w:rsid w:val="00246F24"/>
    <w:pPr>
      <w:spacing w:after="0" w:line="240" w:lineRule="auto"/>
    </w:pPr>
    <w:rPr>
      <w:sz w:val="20"/>
      <w:szCs w:val="20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ttl">
    <w:name w:val="s_aln_ttl"/>
    <w:basedOn w:val="DefaultParagraphFont"/>
    <w:rsid w:val="00564578"/>
  </w:style>
  <w:style w:type="character" w:customStyle="1" w:styleId="salnbdy">
    <w:name w:val="s_aln_bdy"/>
    <w:basedOn w:val="DefaultParagraphFont"/>
    <w:rsid w:val="00564578"/>
  </w:style>
  <w:style w:type="character" w:customStyle="1" w:styleId="saln">
    <w:name w:val="s_aln"/>
    <w:basedOn w:val="DefaultParagraphFont"/>
    <w:rsid w:val="00564578"/>
  </w:style>
  <w:style w:type="character" w:customStyle="1" w:styleId="spar">
    <w:name w:val="s_par"/>
    <w:basedOn w:val="DefaultParagraphFont"/>
    <w:rsid w:val="00564578"/>
  </w:style>
  <w:style w:type="character" w:customStyle="1" w:styleId="slgi">
    <w:name w:val="s_lgi"/>
    <w:basedOn w:val="DefaultParagraphFont"/>
    <w:rsid w:val="00564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560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cp:lastPrinted>2026-02-12T08:15:00Z</cp:lastPrinted>
  <dcterms:created xsi:type="dcterms:W3CDTF">2025-03-10T09:23:00Z</dcterms:created>
  <dcterms:modified xsi:type="dcterms:W3CDTF">2026-02-12T08:15:00Z</dcterms:modified>
</cp:coreProperties>
</file>