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9B97" w14:textId="77777777" w:rsidR="006E3383" w:rsidRPr="00500B73" w:rsidRDefault="006E3383" w:rsidP="006E3383">
      <w:pPr>
        <w:pStyle w:val="Heading1"/>
        <w:rPr>
          <w:b/>
          <w:bCs/>
        </w:rPr>
      </w:pPr>
      <w:r w:rsidRPr="00500B73">
        <w:rPr>
          <w:b/>
          <w:bCs/>
        </w:rPr>
        <w:t>ROMÂNIA</w:t>
      </w:r>
    </w:p>
    <w:p w14:paraId="4E3297DE" w14:textId="77777777" w:rsidR="006E3383" w:rsidRPr="00500B73" w:rsidRDefault="006E3383" w:rsidP="006E3383">
      <w:pPr>
        <w:spacing w:before="1"/>
        <w:ind w:left="225" w:right="151"/>
        <w:jc w:val="center"/>
        <w:rPr>
          <w:rFonts w:ascii="Times New Roman" w:hAnsi="Times New Roman"/>
          <w:b/>
          <w:bCs/>
          <w:sz w:val="20"/>
        </w:rPr>
      </w:pPr>
      <w:r w:rsidRPr="00500B73">
        <w:rPr>
          <w:b/>
          <w:bCs/>
          <w:noProof/>
        </w:rPr>
        <w:drawing>
          <wp:anchor distT="0" distB="0" distL="0" distR="0" simplePos="0" relativeHeight="251659264" behindDoc="0" locked="0" layoutInCell="1" allowOverlap="1" wp14:anchorId="27447934" wp14:editId="08EA85BA">
            <wp:simplePos x="0" y="0"/>
            <wp:positionH relativeFrom="page">
              <wp:posOffset>816610</wp:posOffset>
            </wp:positionH>
            <wp:positionV relativeFrom="paragraph">
              <wp:posOffset>159242</wp:posOffset>
            </wp:positionV>
            <wp:extent cx="513080" cy="707390"/>
            <wp:effectExtent l="0" t="0" r="0" b="0"/>
            <wp:wrapNone/>
            <wp:docPr id="7"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308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B73">
        <w:rPr>
          <w:rFonts w:ascii="Times New Roman" w:hAnsi="Times New Roman"/>
          <w:b/>
          <w:bCs/>
          <w:w w:val="90"/>
          <w:sz w:val="20"/>
        </w:rPr>
        <w:t>JUDEȚUL</w:t>
      </w:r>
      <w:r w:rsidRPr="00500B73">
        <w:rPr>
          <w:rFonts w:ascii="Times New Roman" w:hAnsi="Times New Roman"/>
          <w:b/>
          <w:bCs/>
          <w:spacing w:val="6"/>
          <w:w w:val="90"/>
          <w:sz w:val="20"/>
        </w:rPr>
        <w:t xml:space="preserve"> </w:t>
      </w:r>
      <w:r w:rsidRPr="00500B73">
        <w:rPr>
          <w:rFonts w:ascii="Times New Roman" w:hAnsi="Times New Roman"/>
          <w:b/>
          <w:bCs/>
          <w:w w:val="90"/>
          <w:sz w:val="20"/>
        </w:rPr>
        <w:t>OLT</w:t>
      </w:r>
    </w:p>
    <w:p w14:paraId="05F8F957" w14:textId="1E8B6D4D" w:rsidR="006E3383" w:rsidRPr="00500B73" w:rsidRDefault="00DB5956" w:rsidP="006E3383">
      <w:pPr>
        <w:pStyle w:val="Title"/>
        <w:jc w:val="center"/>
        <w:rPr>
          <w:rFonts w:ascii="Times New Roman" w:hAnsi="Times New Roman" w:cs="Times New Roman"/>
          <w:w w:val="95"/>
        </w:rPr>
      </w:pPr>
      <w:r>
        <w:rPr>
          <w:rFonts w:ascii="Times New Roman" w:hAnsi="Times New Roman" w:cs="Times New Roman"/>
          <w:w w:val="95"/>
        </w:rPr>
        <w:t xml:space="preserve">           </w:t>
      </w:r>
      <w:r w:rsidR="006E3383" w:rsidRPr="00500B73">
        <w:rPr>
          <w:rFonts w:ascii="Times New Roman" w:hAnsi="Times New Roman" w:cs="Times New Roman"/>
          <w:w w:val="95"/>
        </w:rPr>
        <w:t>PRIMAR</w:t>
      </w:r>
      <w:r>
        <w:rPr>
          <w:rFonts w:ascii="Times New Roman" w:hAnsi="Times New Roman" w:cs="Times New Roman"/>
          <w:w w:val="95"/>
        </w:rPr>
        <w:t>IA</w:t>
      </w:r>
      <w:r w:rsidR="006E3383" w:rsidRPr="00500B73">
        <w:rPr>
          <w:rFonts w:ascii="Times New Roman" w:hAnsi="Times New Roman" w:cs="Times New Roman"/>
          <w:spacing w:val="14"/>
          <w:w w:val="95"/>
        </w:rPr>
        <w:t xml:space="preserve"> </w:t>
      </w:r>
      <w:r w:rsidR="006E3383" w:rsidRPr="00500B73">
        <w:rPr>
          <w:rFonts w:ascii="Times New Roman" w:hAnsi="Times New Roman" w:cs="Times New Roman"/>
          <w:w w:val="95"/>
        </w:rPr>
        <w:t>COMUNEI</w:t>
      </w:r>
      <w:r w:rsidR="006E3383" w:rsidRPr="00500B73">
        <w:rPr>
          <w:rFonts w:ascii="Times New Roman" w:hAnsi="Times New Roman" w:cs="Times New Roman"/>
          <w:spacing w:val="14"/>
          <w:w w:val="95"/>
        </w:rPr>
        <w:t xml:space="preserve"> </w:t>
      </w:r>
      <w:r w:rsidR="006E3383" w:rsidRPr="00500B73">
        <w:rPr>
          <w:rFonts w:ascii="Times New Roman" w:hAnsi="Times New Roman" w:cs="Times New Roman"/>
          <w:w w:val="95"/>
        </w:rPr>
        <w:t>MILCOV</w:t>
      </w:r>
    </w:p>
    <w:p w14:paraId="3B824257" w14:textId="3E458E29" w:rsidR="006E3383" w:rsidRPr="00500B73" w:rsidRDefault="00DB5956" w:rsidP="006E3383">
      <w:pPr>
        <w:jc w:val="center"/>
        <w:rPr>
          <w:rFonts w:ascii="Times New Roman" w:hAnsi="Times New Roman"/>
          <w:b/>
          <w:bCs/>
          <w:sz w:val="32"/>
          <w:szCs w:val="32"/>
          <w:lang w:val="en-US" w:eastAsia="zh-CN"/>
        </w:rPr>
      </w:pPr>
      <w:r>
        <w:rPr>
          <w:rFonts w:ascii="Times New Roman" w:hAnsi="Times New Roman"/>
          <w:b/>
          <w:bCs/>
          <w:sz w:val="32"/>
          <w:szCs w:val="32"/>
          <w:lang w:val="en-US" w:eastAsia="zh-CN"/>
        </w:rPr>
        <w:t xml:space="preserve">      </w:t>
      </w:r>
      <w:r w:rsidR="006E3383" w:rsidRPr="00500B73">
        <w:rPr>
          <w:rFonts w:ascii="Times New Roman" w:hAnsi="Times New Roman"/>
          <w:b/>
          <w:bCs/>
          <w:sz w:val="32"/>
          <w:szCs w:val="32"/>
          <w:lang w:val="en-US" w:eastAsia="zh-CN"/>
        </w:rPr>
        <w:t>Nr. 15</w:t>
      </w:r>
      <w:r>
        <w:rPr>
          <w:rFonts w:ascii="Times New Roman" w:hAnsi="Times New Roman"/>
          <w:b/>
          <w:bCs/>
          <w:sz w:val="32"/>
          <w:szCs w:val="32"/>
          <w:lang w:val="en-US" w:eastAsia="zh-CN"/>
        </w:rPr>
        <w:t>8</w:t>
      </w:r>
      <w:r w:rsidR="006E3383" w:rsidRPr="00500B73">
        <w:rPr>
          <w:rFonts w:ascii="Times New Roman" w:hAnsi="Times New Roman"/>
          <w:b/>
          <w:bCs/>
          <w:sz w:val="32"/>
          <w:szCs w:val="32"/>
          <w:lang w:val="en-US" w:eastAsia="zh-CN"/>
        </w:rPr>
        <w:t xml:space="preserve"> </w:t>
      </w:r>
      <w:proofErr w:type="gramStart"/>
      <w:r w:rsidR="006E3383" w:rsidRPr="00500B73">
        <w:rPr>
          <w:rFonts w:ascii="Times New Roman" w:hAnsi="Times New Roman"/>
          <w:b/>
          <w:bCs/>
          <w:sz w:val="32"/>
          <w:szCs w:val="32"/>
          <w:lang w:val="en-US" w:eastAsia="zh-CN"/>
        </w:rPr>
        <w:t>din</w:t>
      </w:r>
      <w:proofErr w:type="gramEnd"/>
      <w:r w:rsidR="006E3383" w:rsidRPr="00500B73">
        <w:rPr>
          <w:rFonts w:ascii="Times New Roman" w:hAnsi="Times New Roman"/>
          <w:b/>
          <w:bCs/>
          <w:sz w:val="32"/>
          <w:szCs w:val="32"/>
          <w:lang w:val="en-US" w:eastAsia="zh-CN"/>
        </w:rPr>
        <w:t xml:space="preserve"> 10.01.2022</w:t>
      </w:r>
    </w:p>
    <w:p w14:paraId="0F37E53E" w14:textId="77777777" w:rsidR="006E3383" w:rsidRDefault="006E3383" w:rsidP="006E3383">
      <w:pPr>
        <w:pStyle w:val="BodyText"/>
        <w:spacing w:before="6"/>
      </w:pPr>
      <w:r>
        <w:rPr>
          <w:noProof/>
        </w:rPr>
        <mc:AlternateContent>
          <mc:Choice Requires="wps">
            <w:drawing>
              <wp:anchor distT="0" distB="0" distL="0" distR="0" simplePos="0" relativeHeight="251660288" behindDoc="1" locked="0" layoutInCell="1" allowOverlap="1" wp14:anchorId="2818EF23" wp14:editId="5F9ADEE4">
                <wp:simplePos x="0" y="0"/>
                <wp:positionH relativeFrom="page">
                  <wp:posOffset>792480</wp:posOffset>
                </wp:positionH>
                <wp:positionV relativeFrom="paragraph">
                  <wp:posOffset>165735</wp:posOffset>
                </wp:positionV>
                <wp:extent cx="6220460" cy="9525"/>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0460" cy="9525"/>
                        </a:xfrm>
                        <a:prstGeom prst="rect">
                          <a:avLst/>
                        </a:prstGeom>
                        <a:solidFill>
                          <a:srgbClr val="8AAC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1B82E" id="docshape1" o:spid="_x0000_s1026" style="position:absolute;margin-left:62.4pt;margin-top:13.05pt;width:489.8pt;height:.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" fillcolor="#8aacdc" stroked="f">
                <v:path arrowok="t"/>
                <w10:wrap type="topAndBottom" anchorx="page"/>
              </v:rect>
            </w:pict>
          </mc:Fallback>
        </mc:AlternateContent>
      </w:r>
    </w:p>
    <w:p w14:paraId="144CA4EC" w14:textId="77777777" w:rsidR="00DB5956" w:rsidRDefault="00DB5956" w:rsidP="00DB5956">
      <w:pPr>
        <w:ind w:firstLine="708"/>
        <w:jc w:val="center"/>
        <w:rPr>
          <w:rFonts w:ascii="Times New Roman" w:hAnsi="Times New Roman"/>
          <w:b/>
          <w:sz w:val="26"/>
          <w:szCs w:val="26"/>
        </w:rPr>
      </w:pPr>
    </w:p>
    <w:p w14:paraId="7FD05498" w14:textId="77777777" w:rsidR="00DB5956" w:rsidRDefault="00DB5956" w:rsidP="00DB5956">
      <w:pPr>
        <w:ind w:firstLine="708"/>
        <w:jc w:val="center"/>
        <w:rPr>
          <w:rFonts w:ascii="Times New Roman" w:hAnsi="Times New Roman"/>
          <w:b/>
          <w:sz w:val="26"/>
          <w:szCs w:val="26"/>
        </w:rPr>
      </w:pPr>
    </w:p>
    <w:p w14:paraId="287E3D02" w14:textId="5B5FA881" w:rsidR="00DB5956" w:rsidRPr="00BD0002" w:rsidRDefault="00DB5956" w:rsidP="00DB5956">
      <w:pPr>
        <w:ind w:firstLine="708"/>
        <w:jc w:val="center"/>
        <w:rPr>
          <w:rFonts w:ascii="Times New Roman" w:hAnsi="Times New Roman"/>
          <w:b/>
          <w:sz w:val="26"/>
          <w:szCs w:val="26"/>
        </w:rPr>
      </w:pPr>
      <w:r w:rsidRPr="00BD0002">
        <w:rPr>
          <w:rFonts w:ascii="Times New Roman" w:hAnsi="Times New Roman"/>
          <w:b/>
          <w:sz w:val="26"/>
          <w:szCs w:val="26"/>
        </w:rPr>
        <w:t>RAPORT COMPARTIMENT de RESORT</w:t>
      </w:r>
    </w:p>
    <w:p w14:paraId="0DF74A66" w14:textId="77777777" w:rsidR="00DB5956" w:rsidRPr="00BD0002" w:rsidRDefault="00DB5956" w:rsidP="00DB5956">
      <w:pPr>
        <w:jc w:val="center"/>
        <w:rPr>
          <w:rFonts w:ascii="Times New Roman" w:hAnsi="Times New Roman"/>
          <w:b/>
          <w:sz w:val="26"/>
          <w:szCs w:val="26"/>
        </w:rPr>
      </w:pPr>
      <w:r w:rsidRPr="00BD0002">
        <w:rPr>
          <w:rFonts w:ascii="Times New Roman" w:hAnsi="Times New Roman"/>
          <w:b/>
          <w:sz w:val="26"/>
          <w:szCs w:val="26"/>
          <w:lang w:val="fr-FR"/>
        </w:rPr>
        <w:t xml:space="preserve">La </w:t>
      </w:r>
      <w:proofErr w:type="spellStart"/>
      <w:r w:rsidRPr="00BD0002">
        <w:rPr>
          <w:rFonts w:ascii="Times New Roman" w:hAnsi="Times New Roman"/>
          <w:b/>
          <w:sz w:val="26"/>
          <w:szCs w:val="26"/>
          <w:lang w:val="fr-FR"/>
        </w:rPr>
        <w:t>proiectul</w:t>
      </w:r>
      <w:proofErr w:type="spellEnd"/>
      <w:r w:rsidRPr="00BD0002">
        <w:rPr>
          <w:rFonts w:ascii="Times New Roman" w:hAnsi="Times New Roman"/>
          <w:b/>
          <w:sz w:val="26"/>
          <w:szCs w:val="26"/>
          <w:lang w:val="fr-FR"/>
        </w:rPr>
        <w:t xml:space="preserve"> de </w:t>
      </w:r>
      <w:proofErr w:type="spellStart"/>
      <w:r w:rsidRPr="00BD0002">
        <w:rPr>
          <w:rFonts w:ascii="Times New Roman" w:hAnsi="Times New Roman"/>
          <w:b/>
          <w:sz w:val="26"/>
          <w:szCs w:val="26"/>
          <w:lang w:val="fr-FR"/>
        </w:rPr>
        <w:t>hotărâre</w:t>
      </w:r>
      <w:proofErr w:type="spellEnd"/>
      <w:r w:rsidRPr="00BD0002">
        <w:rPr>
          <w:rFonts w:ascii="Times New Roman" w:hAnsi="Times New Roman"/>
          <w:b/>
          <w:sz w:val="26"/>
          <w:szCs w:val="26"/>
          <w:lang w:val="fr-FR"/>
        </w:rPr>
        <w:t xml:space="preserve"> </w:t>
      </w:r>
      <w:r w:rsidRPr="00BD0002">
        <w:rPr>
          <w:rFonts w:ascii="Times New Roman" w:hAnsi="Times New Roman"/>
          <w:b/>
          <w:bCs/>
          <w:sz w:val="26"/>
          <w:szCs w:val="26"/>
        </w:rPr>
        <w:t xml:space="preserve">privind aprobarea Strategiei Anuale de Achiziții Publice a Comunei Milcov pentru anul </w:t>
      </w:r>
      <w:r>
        <w:rPr>
          <w:rFonts w:ascii="Times New Roman" w:hAnsi="Times New Roman"/>
          <w:b/>
          <w:bCs/>
          <w:sz w:val="26"/>
          <w:szCs w:val="26"/>
        </w:rPr>
        <w:t>2022</w:t>
      </w:r>
    </w:p>
    <w:p w14:paraId="62EDE845" w14:textId="77777777" w:rsidR="00DB5956" w:rsidRPr="00BD0002" w:rsidRDefault="00DB5956" w:rsidP="00DB5956">
      <w:pPr>
        <w:ind w:firstLine="708"/>
        <w:jc w:val="center"/>
        <w:rPr>
          <w:rFonts w:ascii="Times New Roman" w:hAnsi="Times New Roman"/>
          <w:b/>
          <w:sz w:val="26"/>
          <w:szCs w:val="26"/>
        </w:rPr>
      </w:pPr>
    </w:p>
    <w:p w14:paraId="5BF48844"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Având în vedere dispozițiile Legii nr. 98/2016 privind achizițiile publice și a HG nr. 395/2016 pentru aprobarea Normelor metodologice de aplicare a prevederilor referitoare la atribuirea contractului de achiziție publică din Legea nr. 98/2016 privind achizițiile publice, se impune întocmirea prezentei Strategii anuale de achiziții publice a comunei Milcov pentru anul 2020. </w:t>
      </w:r>
    </w:p>
    <w:p w14:paraId="4F1C7371"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În elaborarea aesteia se vor utiliza că informații cel puțin următoarele elemente estimative: </w:t>
      </w:r>
    </w:p>
    <w:p w14:paraId="11858E9F"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a) nevoile identificate la nivel de autoritate contractantă că fiind necesar a fi satisfăcute că rezultat al unui proces de achiziție; </w:t>
      </w:r>
    </w:p>
    <w:p w14:paraId="4BBD11B3"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b) valoarea estimată a achiziției corespunzătoare fiecărei nevoi; </w:t>
      </w:r>
    </w:p>
    <w:p w14:paraId="2F5CD2C0"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c) capacitatea profesională existentă la nivel de autoritate contractantă pentru derularea unui proces care să asigure beneficiile anticipate; </w:t>
      </w:r>
    </w:p>
    <w:p w14:paraId="170DD79C"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d) resursele existente la nivel de autoritate contractantă și,după caz,necesarul de resurse suplimentare externe,care pot fi alocate derulării proceselor de achiziție publică. </w:t>
      </w:r>
    </w:p>
    <w:p w14:paraId="09153692"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Strategia anuală de achiziții publice a U.A.T. Milcov, se poate modifica sau completa ulterior, modificări/completări care se aproba conform prevederilor de mai sus. </w:t>
      </w:r>
    </w:p>
    <w:p w14:paraId="0DDB29AD"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Introducerea modificărilor și completărilor în prezenta Strategie, este condiționată de identificarea surselor de finanțare. </w:t>
      </w:r>
    </w:p>
    <w:p w14:paraId="2BDA92E3"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În cadrul Strategiei anuale de achiziție publica la nivelul U.A.T. Milcov, se va elabora Programul anual al achizițiilor publice, ca instrument managerial utilizat pentru planificarea și monitorizarea portofoliului de procese de achiziție la nivel de autoritate contractantă, pentru planificarea resurselor necesare derulării proceselor și pentru verificarea modului de îndeplinire a obiectivelor. </w:t>
      </w:r>
    </w:p>
    <w:p w14:paraId="7B41DB6A" w14:textId="77777777" w:rsidR="00DB5956" w:rsidRDefault="00DB5956" w:rsidP="00DB5956">
      <w:pPr>
        <w:ind w:left="284" w:firstLine="850"/>
        <w:jc w:val="both"/>
        <w:rPr>
          <w:rFonts w:ascii="Times New Roman" w:hAnsi="Times New Roman"/>
          <w:color w:val="333333"/>
          <w:lang w:val="en-RO" w:eastAsia="en-GB"/>
        </w:rPr>
      </w:pPr>
      <w:r w:rsidRPr="00C7686E">
        <w:rPr>
          <w:rFonts w:ascii="Times New Roman" w:hAnsi="Times New Roman"/>
          <w:color w:val="333333"/>
          <w:lang w:val="en-RO" w:eastAsia="en-GB"/>
        </w:rPr>
        <w:t xml:space="preserve">În conformitate cu HGR nr 395/2016 pentru aprobarea normelor metodologice de aplicare a prevederilor referitoare la atribuirea contractelor de achiziție publică/acord-cadru din Legea nr. 98/2016, privind achizițiile publice după aprobarea bugetului propriu, autoritatea contractantă are obligația de a-şi definitiva programul anual al achizițiilor publice în funcție de fondurile aprobate şi de posibilitățile de atragere a altor fonduri. </w:t>
      </w:r>
    </w:p>
    <w:p w14:paraId="288B6041" w14:textId="77777777" w:rsidR="00DB5956" w:rsidRPr="00C7686E" w:rsidRDefault="00DB5956" w:rsidP="00DB5956">
      <w:pPr>
        <w:ind w:left="284" w:firstLine="850"/>
        <w:jc w:val="both"/>
        <w:rPr>
          <w:rFonts w:ascii="Times New Roman" w:hAnsi="Times New Roman"/>
          <w:lang w:val="en-RO" w:eastAsia="en-GB"/>
        </w:rPr>
      </w:pPr>
      <w:r>
        <w:rPr>
          <w:rFonts w:ascii="Times New Roman" w:hAnsi="Times New Roman"/>
          <w:color w:val="333333"/>
          <w:lang w:eastAsia="en-GB"/>
        </w:rPr>
        <w:t>Analizând proiectul de hotărâre inițiat de primarul comunei Milcov, considerăm că acesta este întocmit cu respectarea prevederilor legale în materia achizițiilor publice și poate fi introdus pe ordinea de zi a ședinței Consiliului Local Milcov în vederea dezbaterii și adoptării hotărârii de consiliu</w:t>
      </w:r>
      <w:r w:rsidRPr="00C7686E">
        <w:rPr>
          <w:rFonts w:ascii="Times New Roman" w:hAnsi="Times New Roman"/>
          <w:color w:val="333333"/>
          <w:lang w:val="en-RO" w:eastAsia="en-GB"/>
        </w:rPr>
        <w:t xml:space="preserve">. </w:t>
      </w:r>
    </w:p>
    <w:p w14:paraId="05F86313" w14:textId="77777777" w:rsidR="00DB5956" w:rsidRDefault="00DB5956" w:rsidP="00DB5956">
      <w:pPr>
        <w:ind w:firstLine="426"/>
        <w:jc w:val="both"/>
        <w:rPr>
          <w:rFonts w:ascii="Times" w:hAnsi="Times"/>
          <w:lang w:eastAsia="en-US"/>
        </w:rPr>
      </w:pPr>
    </w:p>
    <w:p w14:paraId="24FD91FE" w14:textId="77777777" w:rsidR="00DB5956" w:rsidRDefault="00DB5956" w:rsidP="00DB5956">
      <w:pPr>
        <w:ind w:firstLine="426"/>
        <w:jc w:val="center"/>
        <w:rPr>
          <w:rFonts w:ascii="Times" w:hAnsi="Times"/>
          <w:lang w:eastAsia="en-US"/>
        </w:rPr>
      </w:pPr>
      <w:r>
        <w:rPr>
          <w:rFonts w:ascii="Times" w:hAnsi="Times"/>
          <w:lang w:eastAsia="en-US"/>
        </w:rPr>
        <w:t xml:space="preserve">Contabil </w:t>
      </w:r>
    </w:p>
    <w:p w14:paraId="2ED678B1" w14:textId="77777777" w:rsidR="00DB5956" w:rsidRPr="00852D5C" w:rsidRDefault="00DB5956" w:rsidP="00DB5956">
      <w:pPr>
        <w:ind w:firstLine="426"/>
        <w:jc w:val="center"/>
        <w:rPr>
          <w:rFonts w:ascii="Times New Roman" w:hAnsi="Times New Roman"/>
          <w:lang w:eastAsia="en-US"/>
        </w:rPr>
      </w:pPr>
      <w:r>
        <w:rPr>
          <w:rFonts w:ascii="Times" w:hAnsi="Times"/>
          <w:lang w:eastAsia="en-US"/>
        </w:rPr>
        <w:t>Daniela MARINICĂ</w:t>
      </w:r>
    </w:p>
    <w:p w14:paraId="790282F4" w14:textId="5878AC7E" w:rsidR="0081409B" w:rsidRDefault="0081409B" w:rsidP="00DB5956">
      <w:pPr>
        <w:jc w:val="center"/>
      </w:pPr>
    </w:p>
    <w:sectPr w:rsidR="00814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3"/>
    <w:rsid w:val="001D3FB9"/>
    <w:rsid w:val="006E3383"/>
    <w:rsid w:val="0081409B"/>
    <w:rsid w:val="00B45C60"/>
    <w:rsid w:val="00DB5956"/>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4BC0"/>
  <w15:chartTrackingRefBased/>
  <w15:docId w15:val="{009E0228-3945-664D-BD25-305ED9C8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383"/>
    <w:rPr>
      <w:rFonts w:ascii="Arial" w:eastAsia="Times New Roman" w:hAnsi="Arial" w:cs="Times New Roman"/>
      <w:lang w:val="ro-RO" w:eastAsia="ro-RO"/>
    </w:rPr>
  </w:style>
  <w:style w:type="paragraph" w:styleId="Heading1">
    <w:name w:val="heading 1"/>
    <w:basedOn w:val="Normal"/>
    <w:next w:val="Normal"/>
    <w:link w:val="Heading1Char"/>
    <w:qFormat/>
    <w:rsid w:val="006E3383"/>
    <w:pPr>
      <w:keepNext/>
      <w:jc w:val="center"/>
      <w:outlineLvl w:val="0"/>
    </w:pPr>
    <w:rPr>
      <w:rFonts w:ascii="Times New Roman" w:hAnsi="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383"/>
    <w:rPr>
      <w:rFonts w:ascii="Times New Roman" w:eastAsia="Times New Roman" w:hAnsi="Times New Roman" w:cs="Times New Roman"/>
      <w:sz w:val="28"/>
      <w:szCs w:val="20"/>
      <w:lang w:val="en-US" w:eastAsia="ro-RO"/>
    </w:rPr>
  </w:style>
  <w:style w:type="paragraph" w:styleId="BodyText">
    <w:name w:val="Body Text"/>
    <w:basedOn w:val="Normal"/>
    <w:link w:val="BodyTextChar"/>
    <w:rsid w:val="006E3383"/>
    <w:pPr>
      <w:jc w:val="both"/>
    </w:pPr>
    <w:rPr>
      <w:rFonts w:ascii="Times New Roman" w:hAnsi="Times New Roman"/>
      <w:lang w:val="fr-FR"/>
    </w:rPr>
  </w:style>
  <w:style w:type="character" w:customStyle="1" w:styleId="BodyTextChar">
    <w:name w:val="Body Text Char"/>
    <w:basedOn w:val="DefaultParagraphFont"/>
    <w:link w:val="BodyText"/>
    <w:rsid w:val="006E3383"/>
    <w:rPr>
      <w:rFonts w:ascii="Times New Roman" w:eastAsia="Times New Roman" w:hAnsi="Times New Roman" w:cs="Times New Roman"/>
      <w:lang w:val="fr-FR" w:eastAsia="ro-RO"/>
    </w:rPr>
  </w:style>
  <w:style w:type="paragraph" w:styleId="Title">
    <w:name w:val="Title"/>
    <w:basedOn w:val="Normal"/>
    <w:next w:val="Normal"/>
    <w:link w:val="TitleChar"/>
    <w:uiPriority w:val="10"/>
    <w:qFormat/>
    <w:rsid w:val="006E3383"/>
    <w:pPr>
      <w:widowControl w:val="0"/>
      <w:contextualSpacing/>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6E3383"/>
    <w:rPr>
      <w:rFonts w:asciiTheme="majorHAnsi" w:eastAsiaTheme="majorEastAsia" w:hAnsiTheme="majorHAnsi" w:cstheme="majorBidi"/>
      <w:spacing w:val="-10"/>
      <w:kern w:val="28"/>
      <w:sz w:val="56"/>
      <w:szCs w:val="5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2022-01-25T08:07:00Z</dcterms:created>
  <dcterms:modified xsi:type="dcterms:W3CDTF">2022-01-25T08:07:00Z</dcterms:modified>
</cp:coreProperties>
</file>