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3B0" w:rsidRDefault="002323B0"/>
    <w:p w:rsidR="00741E32" w:rsidRDefault="00741E32"/>
    <w:p w:rsidR="00741E32" w:rsidRPr="00B973EA" w:rsidRDefault="00741E32" w:rsidP="00741E32">
      <w:pPr>
        <w:spacing w:after="0" w:line="240" w:lineRule="auto"/>
        <w:jc w:val="center"/>
        <w:rPr>
          <w:rFonts w:ascii="Georgia" w:hAnsi="Georgia"/>
          <w:b/>
          <w:sz w:val="24"/>
          <w:szCs w:val="24"/>
          <w:highlight w:val="yellow"/>
        </w:rPr>
      </w:pPr>
    </w:p>
    <w:p w:rsidR="00741E32" w:rsidRPr="00B973EA" w:rsidRDefault="00741E32" w:rsidP="00741E32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 w:rsidRPr="00B973EA">
        <w:rPr>
          <w:rFonts w:ascii="Georgia" w:hAnsi="Georgia"/>
          <w:b/>
          <w:sz w:val="24"/>
          <w:szCs w:val="24"/>
        </w:rPr>
        <w:t>ANEXA nr. 1</w:t>
      </w:r>
    </w:p>
    <w:p w:rsidR="00741E32" w:rsidRPr="00B973EA" w:rsidRDefault="00741E32" w:rsidP="00741E32">
      <w:pPr>
        <w:spacing w:after="0" w:line="240" w:lineRule="auto"/>
        <w:jc w:val="center"/>
        <w:rPr>
          <w:rFonts w:ascii="Georgia" w:hAnsi="Georgia"/>
          <w:b/>
          <w:i/>
          <w:iCs/>
          <w:sz w:val="24"/>
          <w:szCs w:val="24"/>
        </w:rPr>
      </w:pPr>
      <w:r w:rsidRPr="00B973EA">
        <w:rPr>
          <w:rFonts w:ascii="Georgia" w:hAnsi="Georgia"/>
          <w:sz w:val="24"/>
          <w:szCs w:val="24"/>
        </w:rPr>
        <w:t xml:space="preserve">la hotărârea privind </w:t>
      </w:r>
      <w:r w:rsidRPr="00B973EA">
        <w:rPr>
          <w:rFonts w:ascii="Georgia" w:hAnsi="Georgia"/>
          <w:b/>
          <w:sz w:val="24"/>
          <w:szCs w:val="24"/>
        </w:rPr>
        <w:t xml:space="preserve">aprobarea indicatorilor </w:t>
      </w:r>
      <w:proofErr w:type="spellStart"/>
      <w:r w:rsidRPr="00B973EA">
        <w:rPr>
          <w:rFonts w:ascii="Georgia" w:hAnsi="Georgia"/>
          <w:b/>
          <w:sz w:val="24"/>
          <w:szCs w:val="24"/>
        </w:rPr>
        <w:t>tehnico</w:t>
      </w:r>
      <w:proofErr w:type="spellEnd"/>
      <w:r w:rsidRPr="00B973EA">
        <w:rPr>
          <w:rFonts w:ascii="Georgia" w:hAnsi="Georgia"/>
          <w:b/>
          <w:sz w:val="24"/>
          <w:szCs w:val="24"/>
        </w:rPr>
        <w:t xml:space="preserve">-economici </w:t>
      </w:r>
      <w:proofErr w:type="spellStart"/>
      <w:r w:rsidRPr="00B973EA">
        <w:rPr>
          <w:rFonts w:ascii="Georgia" w:hAnsi="Georgia"/>
          <w:b/>
          <w:sz w:val="24"/>
          <w:szCs w:val="24"/>
        </w:rPr>
        <w:t>actualizaţi</w:t>
      </w:r>
      <w:proofErr w:type="spellEnd"/>
      <w:r w:rsidRPr="00B973EA">
        <w:rPr>
          <w:rFonts w:ascii="Georgia" w:hAnsi="Georgia"/>
          <w:b/>
          <w:sz w:val="24"/>
          <w:szCs w:val="24"/>
        </w:rPr>
        <w:t xml:space="preserve"> la faza PTH și a cheltuielilor legate de proiect pentru obiectivul </w:t>
      </w:r>
      <w:bookmarkStart w:id="0" w:name="_GoBack"/>
      <w:bookmarkEnd w:id="0"/>
      <w:r w:rsidRPr="00B973EA">
        <w:rPr>
          <w:rFonts w:ascii="Georgia" w:hAnsi="Georgia"/>
          <w:i/>
          <w:iCs/>
          <w:sz w:val="24"/>
          <w:szCs w:val="24"/>
        </w:rPr>
        <w:t>„</w:t>
      </w:r>
      <w:r w:rsidRPr="00B973EA">
        <w:rPr>
          <w:rFonts w:ascii="Georgia" w:hAnsi="Georgia"/>
          <w:b/>
          <w:bCs/>
          <w:i/>
          <w:iCs/>
          <w:sz w:val="24"/>
          <w:szCs w:val="24"/>
        </w:rPr>
        <w:t>Creșterea eficienței energetice a clădirii sala de sport a școlii gimnaziale nr. 4 și a laboratoarelor adiacente din Municipiul Vatra Dornei</w:t>
      </w:r>
      <w:r w:rsidRPr="00B973EA">
        <w:rPr>
          <w:rFonts w:ascii="Georgia" w:hAnsi="Georgia"/>
          <w:i/>
          <w:iCs/>
          <w:sz w:val="24"/>
          <w:szCs w:val="24"/>
        </w:rPr>
        <w:t>”</w:t>
      </w:r>
    </w:p>
    <w:p w:rsidR="00741E32" w:rsidRPr="00B973EA" w:rsidRDefault="00741E32" w:rsidP="00741E32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</w:p>
    <w:p w:rsidR="00741E32" w:rsidRPr="00B973EA" w:rsidRDefault="00741E32" w:rsidP="00741E32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 w:rsidRPr="00B973EA">
        <w:rPr>
          <w:rFonts w:ascii="Georgia" w:hAnsi="Georgia"/>
          <w:b/>
          <w:sz w:val="24"/>
          <w:szCs w:val="24"/>
        </w:rPr>
        <w:t>PRINCIPALII INDICATORI TEHNICO-ECONOMICI AI INVESTIȚIEI</w:t>
      </w:r>
    </w:p>
    <w:p w:rsidR="00741E32" w:rsidRPr="00B973EA" w:rsidRDefault="00741E32" w:rsidP="00741E32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</w:p>
    <w:p w:rsidR="00741E32" w:rsidRPr="00B973EA" w:rsidRDefault="00741E32" w:rsidP="00741E32">
      <w:pPr>
        <w:spacing w:line="360" w:lineRule="auto"/>
        <w:rPr>
          <w:rFonts w:ascii="Georgia" w:eastAsia="Times New Roman" w:hAnsi="Georgia"/>
          <w:b/>
          <w:bCs/>
          <w:color w:val="000000"/>
          <w:sz w:val="24"/>
          <w:szCs w:val="24"/>
        </w:rPr>
      </w:pPr>
      <w:r w:rsidRPr="00B973EA">
        <w:rPr>
          <w:rFonts w:ascii="Georgia" w:eastAsia="Times New Roman" w:hAnsi="Georgia"/>
          <w:b/>
          <w:bCs/>
          <w:color w:val="000000"/>
          <w:sz w:val="24"/>
          <w:szCs w:val="24"/>
        </w:rPr>
        <w:t>Indicatori economici: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2674"/>
        <w:gridCol w:w="1864"/>
        <w:gridCol w:w="1855"/>
        <w:gridCol w:w="1870"/>
      </w:tblGrid>
      <w:tr w:rsidR="00741E32" w:rsidRPr="00C10332" w:rsidTr="009919D5">
        <w:trPr>
          <w:jc w:val="center"/>
        </w:trPr>
        <w:tc>
          <w:tcPr>
            <w:tcW w:w="770" w:type="dxa"/>
            <w:shd w:val="clear" w:color="auto" w:fill="8DB3E2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center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Nr. crt.</w:t>
            </w:r>
          </w:p>
        </w:tc>
        <w:tc>
          <w:tcPr>
            <w:tcW w:w="2829" w:type="dxa"/>
            <w:shd w:val="clear" w:color="auto" w:fill="8DB3E2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center"/>
              <w:rPr>
                <w:rFonts w:ascii="Georgia" w:eastAsia="Times New Roman" w:hAnsi="Georgia" w:cs="Arial"/>
                <w:b/>
                <w:bCs/>
                <w:noProof/>
                <w:lang w:val="en-US"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Categorie de cheltuială</w:t>
            </w:r>
          </w:p>
        </w:tc>
        <w:tc>
          <w:tcPr>
            <w:tcW w:w="1884" w:type="dxa"/>
            <w:shd w:val="clear" w:color="auto" w:fill="8DB3E2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Valoare totală (fără TVA)</w:t>
            </w:r>
          </w:p>
        </w:tc>
        <w:tc>
          <w:tcPr>
            <w:tcW w:w="1875" w:type="dxa"/>
            <w:shd w:val="clear" w:color="auto" w:fill="8DB3E2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TVA</w:t>
            </w:r>
          </w:p>
        </w:tc>
        <w:tc>
          <w:tcPr>
            <w:tcW w:w="1884" w:type="dxa"/>
            <w:shd w:val="clear" w:color="auto" w:fill="8DB3E2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Valoare</w:t>
            </w:r>
          </w:p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(inclusiv TVA)</w:t>
            </w:r>
          </w:p>
        </w:tc>
      </w:tr>
      <w:tr w:rsidR="00741E32" w:rsidRPr="00C10332" w:rsidTr="009919D5">
        <w:trPr>
          <w:jc w:val="center"/>
        </w:trPr>
        <w:tc>
          <w:tcPr>
            <w:tcW w:w="770" w:type="dxa"/>
            <w:shd w:val="clear" w:color="auto" w:fill="auto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center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1</w:t>
            </w:r>
          </w:p>
        </w:tc>
        <w:tc>
          <w:tcPr>
            <w:tcW w:w="2829" w:type="dxa"/>
            <w:shd w:val="clear" w:color="auto" w:fill="auto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center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Total general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7.775.033,96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1.613.366,93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9.388.400,89</w:t>
            </w:r>
          </w:p>
        </w:tc>
      </w:tr>
      <w:tr w:rsidR="00741E32" w:rsidRPr="00C10332" w:rsidTr="009919D5">
        <w:trPr>
          <w:jc w:val="center"/>
        </w:trPr>
        <w:tc>
          <w:tcPr>
            <w:tcW w:w="770" w:type="dxa"/>
            <w:shd w:val="clear" w:color="auto" w:fill="auto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center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2</w:t>
            </w:r>
          </w:p>
        </w:tc>
        <w:tc>
          <w:tcPr>
            <w:tcW w:w="2829" w:type="dxa"/>
            <w:shd w:val="clear" w:color="auto" w:fill="auto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center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din care C+M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4.968.906,15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1.043.470,29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6.012.376,44</w:t>
            </w:r>
          </w:p>
        </w:tc>
      </w:tr>
      <w:tr w:rsidR="00741E32" w:rsidRPr="00C10332" w:rsidTr="009919D5">
        <w:trPr>
          <w:trHeight w:val="666"/>
          <w:jc w:val="center"/>
        </w:trPr>
        <w:tc>
          <w:tcPr>
            <w:tcW w:w="770" w:type="dxa"/>
            <w:shd w:val="clear" w:color="auto" w:fill="auto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center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3</w:t>
            </w:r>
          </w:p>
        </w:tc>
        <w:tc>
          <w:tcPr>
            <w:tcW w:w="2829" w:type="dxa"/>
            <w:shd w:val="clear" w:color="auto" w:fill="auto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center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Total eligibil</w:t>
            </w:r>
          </w:p>
          <w:p w:rsidR="00741E32" w:rsidRPr="00C10332" w:rsidRDefault="00741E32" w:rsidP="009919D5">
            <w:pPr>
              <w:spacing w:line="240" w:lineRule="auto"/>
              <w:ind w:left="0" w:firstLine="0"/>
              <w:jc w:val="center"/>
              <w:rPr>
                <w:rFonts w:ascii="Georgia" w:eastAsia="Times New Roman" w:hAnsi="Georgia" w:cs="Arial"/>
                <w:b/>
                <w:bCs/>
                <w:noProof/>
              </w:rPr>
            </w:pPr>
          </w:p>
        </w:tc>
        <w:tc>
          <w:tcPr>
            <w:tcW w:w="1884" w:type="dxa"/>
            <w:shd w:val="clear" w:color="auto" w:fill="auto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6.840.381,67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1.425.286,08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8.265.667,75</w:t>
            </w:r>
          </w:p>
        </w:tc>
      </w:tr>
      <w:tr w:rsidR="00741E32" w:rsidRPr="00830C83" w:rsidTr="009919D5">
        <w:trPr>
          <w:jc w:val="center"/>
        </w:trPr>
        <w:tc>
          <w:tcPr>
            <w:tcW w:w="770" w:type="dxa"/>
            <w:shd w:val="clear" w:color="auto" w:fill="auto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center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4</w:t>
            </w:r>
          </w:p>
        </w:tc>
        <w:tc>
          <w:tcPr>
            <w:tcW w:w="2829" w:type="dxa"/>
            <w:shd w:val="clear" w:color="auto" w:fill="auto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center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Total neeligibil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934.652,29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741E32" w:rsidRPr="00C10332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188.080,85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741E32" w:rsidRPr="00830C83" w:rsidRDefault="00741E32" w:rsidP="009919D5">
            <w:pPr>
              <w:spacing w:line="240" w:lineRule="auto"/>
              <w:ind w:left="0" w:firstLine="0"/>
              <w:jc w:val="right"/>
              <w:rPr>
                <w:rFonts w:ascii="Georgia" w:eastAsia="Times New Roman" w:hAnsi="Georgia" w:cs="Arial"/>
                <w:b/>
                <w:bCs/>
                <w:noProof/>
              </w:rPr>
            </w:pPr>
            <w:r w:rsidRPr="00C10332">
              <w:rPr>
                <w:rFonts w:ascii="Georgia" w:eastAsia="Times New Roman" w:hAnsi="Georgia" w:cs="Arial"/>
                <w:b/>
                <w:bCs/>
                <w:noProof/>
              </w:rPr>
              <w:t>1.122.733,14</w:t>
            </w:r>
          </w:p>
        </w:tc>
      </w:tr>
    </w:tbl>
    <w:p w:rsidR="00741E32" w:rsidRPr="00B973EA" w:rsidRDefault="00741E32" w:rsidP="00741E32">
      <w:pPr>
        <w:spacing w:line="360" w:lineRule="auto"/>
        <w:ind w:left="0" w:firstLine="0"/>
        <w:rPr>
          <w:rFonts w:ascii="Georgia" w:hAnsi="Georgia"/>
          <w:b/>
          <w:bCs/>
          <w:sz w:val="24"/>
          <w:szCs w:val="24"/>
        </w:rPr>
      </w:pPr>
    </w:p>
    <w:p w:rsidR="00741E32" w:rsidRPr="00B973EA" w:rsidRDefault="00741E32" w:rsidP="00741E32">
      <w:pPr>
        <w:spacing w:line="240" w:lineRule="auto"/>
        <w:ind w:left="0" w:firstLine="0"/>
        <w:rPr>
          <w:rFonts w:ascii="Georgia" w:eastAsia="Times New Roman" w:hAnsi="Georgia"/>
          <w:b/>
          <w:bCs/>
          <w:noProof/>
        </w:rPr>
      </w:pPr>
      <w:r w:rsidRPr="00B973EA">
        <w:rPr>
          <w:rFonts w:ascii="Georgia" w:eastAsia="Times New Roman" w:hAnsi="Georgia"/>
          <w:b/>
          <w:bCs/>
          <w:noProof/>
        </w:rPr>
        <w:t>Indicatori tehnici</w:t>
      </w:r>
    </w:p>
    <w:p w:rsidR="00741E32" w:rsidRPr="00B973EA" w:rsidRDefault="00741E32" w:rsidP="00741E32">
      <w:pPr>
        <w:spacing w:after="0" w:line="240" w:lineRule="auto"/>
        <w:ind w:left="0" w:firstLine="0"/>
        <w:rPr>
          <w:rFonts w:ascii="Georgia" w:eastAsia="Times New Roman" w:hAnsi="Georgia"/>
          <w:noProof/>
        </w:rPr>
      </w:pPr>
      <w:r w:rsidRPr="00B973EA">
        <w:rPr>
          <w:rFonts w:ascii="Georgia" w:eastAsia="Times New Roman" w:hAnsi="Georgia"/>
          <w:noProof/>
        </w:rPr>
        <w:t>Principalii indicatori de realizare aferenți investiției:</w:t>
      </w:r>
    </w:p>
    <w:p w:rsidR="00741E32" w:rsidRPr="00B973EA" w:rsidRDefault="00741E32" w:rsidP="00741E32">
      <w:pPr>
        <w:numPr>
          <w:ilvl w:val="0"/>
          <w:numId w:val="2"/>
        </w:numPr>
        <w:spacing w:after="0" w:line="240" w:lineRule="auto"/>
        <w:contextualSpacing/>
        <w:jc w:val="left"/>
        <w:rPr>
          <w:rFonts w:ascii="Georgia" w:eastAsia="Times New Roman" w:hAnsi="Georgia"/>
          <w:noProof/>
          <w:lang w:eastAsia="en-GB"/>
        </w:rPr>
      </w:pPr>
      <w:r w:rsidRPr="00B973EA">
        <w:rPr>
          <w:rFonts w:ascii="Georgia" w:eastAsia="Times New Roman" w:hAnsi="Georgia"/>
          <w:noProof/>
          <w:lang w:eastAsia="en-GB"/>
        </w:rPr>
        <w:t xml:space="preserve">RCO19 Clădiri publice cu o performanță energetică îmbunătățită (metri pătrați): 740,36 mp </w:t>
      </w:r>
    </w:p>
    <w:p w:rsidR="00741E32" w:rsidRPr="00B973EA" w:rsidRDefault="00741E32" w:rsidP="00741E32">
      <w:pPr>
        <w:numPr>
          <w:ilvl w:val="0"/>
          <w:numId w:val="2"/>
        </w:numPr>
        <w:spacing w:after="0" w:line="240" w:lineRule="auto"/>
        <w:contextualSpacing/>
        <w:jc w:val="left"/>
        <w:rPr>
          <w:rFonts w:ascii="Georgia" w:eastAsia="Times New Roman" w:hAnsi="Georgia"/>
          <w:noProof/>
          <w:lang w:val="pt-BR" w:eastAsia="en-GB"/>
        </w:rPr>
      </w:pPr>
      <w:r w:rsidRPr="00B973EA">
        <w:rPr>
          <w:rFonts w:ascii="Georgia" w:eastAsia="Times New Roman" w:hAnsi="Georgia"/>
          <w:noProof/>
          <w:lang w:val="pt-BR" w:eastAsia="en-GB"/>
        </w:rPr>
        <w:t xml:space="preserve">RC074 Populația vizată de proiecte derulate în cadrul strategiilor de dezvoltare teritorială integrate: </w:t>
      </w:r>
      <w:r>
        <w:rPr>
          <w:rFonts w:ascii="Georgia" w:eastAsia="Times New Roman" w:hAnsi="Georgia"/>
          <w:noProof/>
          <w:lang w:val="pt-BR" w:eastAsia="en-GB"/>
        </w:rPr>
        <w:t>490</w:t>
      </w:r>
      <w:r w:rsidRPr="00B973EA">
        <w:rPr>
          <w:rFonts w:ascii="Georgia" w:eastAsia="Times New Roman" w:hAnsi="Georgia"/>
          <w:noProof/>
          <w:lang w:val="pt-BR" w:eastAsia="en-GB"/>
        </w:rPr>
        <w:t xml:space="preserve"> locuitori</w:t>
      </w:r>
    </w:p>
    <w:p w:rsidR="00741E32" w:rsidRPr="00B973EA" w:rsidRDefault="00741E32" w:rsidP="00741E32">
      <w:pPr>
        <w:numPr>
          <w:ilvl w:val="0"/>
          <w:numId w:val="2"/>
        </w:numPr>
        <w:spacing w:after="0" w:line="240" w:lineRule="auto"/>
        <w:contextualSpacing/>
        <w:jc w:val="left"/>
        <w:rPr>
          <w:rFonts w:ascii="Georgia" w:eastAsia="Times New Roman" w:hAnsi="Georgia"/>
          <w:noProof/>
          <w:lang w:val="pt-BR" w:eastAsia="en-GB"/>
        </w:rPr>
      </w:pPr>
      <w:r w:rsidRPr="00B973EA">
        <w:rPr>
          <w:rFonts w:ascii="Georgia" w:eastAsia="Times New Roman" w:hAnsi="Georgia"/>
          <w:noProof/>
          <w:lang w:val="pt-BR" w:eastAsia="en-GB"/>
        </w:rPr>
        <w:t>RC075 Strategii de dezvoltare teritorială integrată care beneficiază de sprijin:  1</w:t>
      </w:r>
    </w:p>
    <w:p w:rsidR="00741E32" w:rsidRPr="00B973EA" w:rsidRDefault="00741E32" w:rsidP="00741E32">
      <w:pPr>
        <w:spacing w:after="0" w:line="240" w:lineRule="auto"/>
        <w:ind w:left="720" w:firstLine="0"/>
        <w:contextualSpacing/>
        <w:rPr>
          <w:rFonts w:ascii="Georgia" w:eastAsia="Times New Roman" w:hAnsi="Georgia"/>
          <w:noProof/>
          <w:lang w:val="pt-BR" w:eastAsia="en-GB"/>
        </w:rPr>
      </w:pPr>
    </w:p>
    <w:p w:rsidR="00741E32" w:rsidRPr="00B973EA" w:rsidRDefault="00741E32" w:rsidP="00741E32">
      <w:pPr>
        <w:spacing w:after="0" w:line="240" w:lineRule="auto"/>
        <w:ind w:left="0" w:firstLine="0"/>
        <w:rPr>
          <w:rFonts w:ascii="Georgia" w:eastAsia="Times New Roman" w:hAnsi="Georgia"/>
          <w:noProof/>
        </w:rPr>
      </w:pPr>
      <w:r w:rsidRPr="00B973EA">
        <w:rPr>
          <w:rFonts w:ascii="Georgia" w:eastAsia="Times New Roman" w:hAnsi="Georgia"/>
          <w:noProof/>
        </w:rPr>
        <w:t>Realizarea intervențiilor de creștere a eficienței energetice propuse pentru clădire:</w:t>
      </w:r>
    </w:p>
    <w:p w:rsidR="00741E32" w:rsidRPr="00B973EA" w:rsidRDefault="00741E32" w:rsidP="00741E32">
      <w:pPr>
        <w:numPr>
          <w:ilvl w:val="1"/>
          <w:numId w:val="1"/>
        </w:numPr>
        <w:spacing w:after="0" w:line="240" w:lineRule="auto"/>
        <w:contextualSpacing/>
        <w:rPr>
          <w:rFonts w:ascii="Georgia" w:eastAsia="Times New Roman" w:hAnsi="Georgia"/>
          <w:noProof/>
          <w:lang w:eastAsia="en-GB"/>
        </w:rPr>
      </w:pPr>
      <w:r w:rsidRPr="00B973EA">
        <w:rPr>
          <w:rFonts w:ascii="Georgia" w:eastAsia="Times New Roman" w:hAnsi="Georgia"/>
          <w:noProof/>
          <w:lang w:eastAsia="en-GB"/>
        </w:rPr>
        <w:t>Conduce la o reducere a consumului anual specific de energie finală pentru încălzire de 49,88 %  față de consumul anual specific de energie pentru încălzire înainte de renovarea clădirii;</w:t>
      </w:r>
    </w:p>
    <w:p w:rsidR="00741E32" w:rsidRPr="00B973EA" w:rsidRDefault="00741E32" w:rsidP="00741E32">
      <w:pPr>
        <w:numPr>
          <w:ilvl w:val="1"/>
          <w:numId w:val="1"/>
        </w:numPr>
        <w:spacing w:after="0" w:line="240" w:lineRule="auto"/>
        <w:contextualSpacing/>
        <w:rPr>
          <w:rFonts w:ascii="Georgia" w:eastAsia="Times New Roman" w:hAnsi="Georgia"/>
          <w:noProof/>
          <w:lang w:eastAsia="en-GB"/>
        </w:rPr>
      </w:pPr>
      <w:r w:rsidRPr="00B973EA">
        <w:rPr>
          <w:rFonts w:ascii="Georgia" w:eastAsia="Times New Roman" w:hAnsi="Georgia"/>
          <w:noProof/>
          <w:lang w:eastAsia="en-GB"/>
        </w:rPr>
        <w:t>Conduce la reduceri ale consumului de energie primară și reduceri ale emisiilor de CO2 și anume:</w:t>
      </w:r>
    </w:p>
    <w:p w:rsidR="00741E32" w:rsidRPr="00B973EA" w:rsidRDefault="00741E32" w:rsidP="00741E32">
      <w:pPr>
        <w:numPr>
          <w:ilvl w:val="2"/>
          <w:numId w:val="1"/>
        </w:numPr>
        <w:spacing w:after="0" w:line="240" w:lineRule="auto"/>
        <w:contextualSpacing/>
        <w:rPr>
          <w:rFonts w:ascii="Georgia" w:eastAsia="Times New Roman" w:hAnsi="Georgia"/>
          <w:noProof/>
          <w:lang w:eastAsia="en-GB"/>
        </w:rPr>
      </w:pPr>
      <w:r w:rsidRPr="00B973EA">
        <w:rPr>
          <w:rFonts w:ascii="Georgia" w:eastAsia="Times New Roman" w:hAnsi="Georgia"/>
          <w:noProof/>
          <w:lang w:eastAsia="en-GB"/>
        </w:rPr>
        <w:t>Reduceri ale consumului de energie primară 88,99 %</w:t>
      </w:r>
    </w:p>
    <w:p w:rsidR="00741E32" w:rsidRPr="00736E2B" w:rsidRDefault="00741E32" w:rsidP="00741E32">
      <w:pPr>
        <w:numPr>
          <w:ilvl w:val="2"/>
          <w:numId w:val="1"/>
        </w:numPr>
        <w:spacing w:after="0" w:line="240" w:lineRule="auto"/>
        <w:contextualSpacing/>
        <w:rPr>
          <w:rFonts w:ascii="Georgia" w:eastAsia="Times New Roman" w:hAnsi="Georgia"/>
          <w:noProof/>
          <w:lang w:eastAsia="en-GB"/>
        </w:rPr>
      </w:pPr>
      <w:r w:rsidRPr="00B973EA">
        <w:rPr>
          <w:rFonts w:ascii="Georgia" w:eastAsia="Times New Roman" w:hAnsi="Georgia"/>
          <w:noProof/>
          <w:lang w:eastAsia="en-GB"/>
        </w:rPr>
        <w:t>Reduceri ale emisiilor de gaze cu efect de sera (tone CO2eq/an) 96,94%</w:t>
      </w:r>
    </w:p>
    <w:p w:rsidR="00741E32" w:rsidRPr="00B973EA" w:rsidRDefault="00741E32" w:rsidP="00741E32">
      <w:pPr>
        <w:pStyle w:val="Listparagraf"/>
        <w:numPr>
          <w:ilvl w:val="2"/>
          <w:numId w:val="1"/>
        </w:numPr>
        <w:rPr>
          <w:rFonts w:ascii="Georgia" w:hAnsi="Georgia"/>
          <w:sz w:val="24"/>
          <w:szCs w:val="24"/>
        </w:rPr>
      </w:pPr>
      <w:r w:rsidRPr="00B973EA">
        <w:rPr>
          <w:rFonts w:ascii="Georgia" w:hAnsi="Georgia"/>
          <w:sz w:val="24"/>
          <w:szCs w:val="24"/>
        </w:rPr>
        <w:t>Reduceri ale emisiilor de gaze cu efect de sera (tone CO2eq/an)</w:t>
      </w:r>
      <w:r>
        <w:rPr>
          <w:rFonts w:ascii="Georgia" w:hAnsi="Georgia"/>
          <w:sz w:val="24"/>
          <w:szCs w:val="24"/>
        </w:rPr>
        <w:t xml:space="preserve"> </w:t>
      </w:r>
      <w:r w:rsidRPr="00B973EA">
        <w:rPr>
          <w:rFonts w:ascii="Georgia" w:hAnsi="Georgia"/>
          <w:sz w:val="24"/>
          <w:szCs w:val="24"/>
        </w:rPr>
        <w:t>98,79 %</w:t>
      </w:r>
    </w:p>
    <w:p w:rsidR="00741E32" w:rsidRDefault="00741E32"/>
    <w:sectPr w:rsidR="00741E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C0A44"/>
    <w:multiLevelType w:val="hybridMultilevel"/>
    <w:tmpl w:val="E45C32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1740D"/>
    <w:multiLevelType w:val="hybridMultilevel"/>
    <w:tmpl w:val="40789134"/>
    <w:lvl w:ilvl="0" w:tplc="C45C942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E32"/>
    <w:rsid w:val="002323B0"/>
    <w:rsid w:val="00741E32"/>
    <w:rsid w:val="00A75C76"/>
    <w:rsid w:val="00EF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6E56D4-30BC-41C9-9C68-7581C793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E32"/>
    <w:pPr>
      <w:spacing w:after="200" w:line="276" w:lineRule="auto"/>
      <w:ind w:left="714" w:hanging="357"/>
      <w:jc w:val="both"/>
    </w:pPr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Akapit z listą BS,Outlines a.b.c.,List_Paragraph,Multilevel para_II,Akapit z lista BS,List Paragraph1,numbered list,2,OBC Bullet,Normal 1,Task Body,Viñetas (Inicio Parrafo),Paragrafo elenco,3 Txt tabla,Zerrenda-paragrafoa"/>
    <w:basedOn w:val="Normal"/>
    <w:link w:val="ListparagrafCaracter"/>
    <w:uiPriority w:val="34"/>
    <w:qFormat/>
    <w:rsid w:val="00741E32"/>
    <w:pPr>
      <w:spacing w:after="0"/>
      <w:ind w:left="720" w:firstLine="0"/>
      <w:contextualSpacing/>
    </w:pPr>
  </w:style>
  <w:style w:type="character" w:customStyle="1" w:styleId="ListparagrafCaracter">
    <w:name w:val="Listă paragraf Caracter"/>
    <w:aliases w:val="Normal bullet 2 Caracter,Akapit z listą BS Caracter,Outlines a.b.c. Caracter,List_Paragraph Caracter,Multilevel para_II Caracter,Akapit z lista BS Caracter,List Paragraph1 Caracter,numbered list Caracter,2 Caracter"/>
    <w:link w:val="Listparagraf"/>
    <w:uiPriority w:val="34"/>
    <w:qFormat/>
    <w:locked/>
    <w:rsid w:val="00741E32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Mezdrea</dc:creator>
  <cp:keywords/>
  <dc:description/>
  <cp:lastModifiedBy>Felicia Mezdrea</cp:lastModifiedBy>
  <cp:revision>2</cp:revision>
  <dcterms:created xsi:type="dcterms:W3CDTF">2026-03-11T13:22:00Z</dcterms:created>
  <dcterms:modified xsi:type="dcterms:W3CDTF">2026-03-11T13:22:00Z</dcterms:modified>
</cp:coreProperties>
</file>