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0" w:before="0" w:lineRule="auto"/>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Anexa 2 la HCL nr ….din 16.03.2026</w:t>
      </w:r>
    </w:p>
    <w:p w:rsidR="00000000" w:rsidDel="00000000" w:rsidP="00000000" w:rsidRDefault="00000000" w:rsidRPr="00000000" w14:paraId="00000002">
      <w:pPr>
        <w:pStyle w:val="Title"/>
        <w:spacing w:after="0" w:before="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3">
      <w:pPr>
        <w:pStyle w:val="Title"/>
        <w:spacing w:after="0" w:before="0" w:lineRule="auto"/>
        <w:ind w:left="720" w:firstLine="0"/>
        <w:jc w:val="left"/>
        <w:rPr>
          <w:rFonts w:ascii="Calibri" w:cs="Calibri" w:eastAsia="Calibri" w:hAnsi="Calibri"/>
          <w:b w:val="0"/>
          <w:bCs w:val="0"/>
          <w:i w:val="1"/>
          <w:iCs w:val="1"/>
          <w:sz w:val="24"/>
          <w:szCs w:val="24"/>
        </w:rPr>
      </w:pPr>
      <w:r w:rsidDel="00000000" w:rsidR="00000000" w:rsidRPr="00000000">
        <w:rPr>
          <w:rtl w:val="0"/>
        </w:rPr>
      </w:r>
    </w:p>
    <w:p w:rsidR="00000000" w:rsidDel="00000000" w:rsidP="00000000" w:rsidRDefault="00000000" w:rsidRPr="00000000" w14:paraId="00000004">
      <w:pPr>
        <w:pStyle w:val="Title"/>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ACORD DE PARTENERIAT</w:t>
      </w:r>
    </w:p>
    <w:p w:rsidR="00000000" w:rsidDel="00000000" w:rsidP="00000000" w:rsidRDefault="00000000" w:rsidRPr="00000000" w14:paraId="00000005">
      <w:pPr>
        <w:spacing w:after="0" w:before="0" w:lineRule="auto"/>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6">
      <w:pPr>
        <w:spacing w:after="0" w:before="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7">
      <w:pPr>
        <w:pStyle w:val="Heading5"/>
        <w:numPr>
          <w:ilvl w:val="0"/>
          <w:numId w:val="14"/>
        </w:numPr>
        <w:spacing w:after="0" w:before="0" w:lineRule="auto"/>
        <w:ind w:left="432" w:hanging="43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Părţile</w:t>
      </w:r>
    </w:p>
    <w:p w:rsidR="00000000" w:rsidDel="00000000" w:rsidP="00000000" w:rsidRDefault="00000000" w:rsidRPr="00000000" w14:paraId="00000008">
      <w:pPr>
        <w:numPr>
          <w:ilvl w:val="0"/>
          <w:numId w:val="11"/>
        </w:numPr>
        <w:spacing w:after="0" w:before="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b w:val="1"/>
          <w:bCs w:val="1"/>
          <w:i w:val="1"/>
          <w:iCs w:val="1"/>
          <w:sz w:val="24"/>
          <w:szCs w:val="24"/>
          <w:rtl w:val="0"/>
        </w:rPr>
        <w:t xml:space="preserve">UAT COMUNA COJOCNA</w:t>
      </w:r>
      <w:r w:rsidDel="00000000" w:rsidR="00000000" w:rsidRPr="00000000">
        <w:rPr>
          <w:rFonts w:ascii="Calibri" w:cs="Calibri" w:eastAsia="Calibri" w:hAnsi="Calibri"/>
          <w:sz w:val="24"/>
          <w:szCs w:val="24"/>
          <w:rtl w:val="0"/>
        </w:rPr>
        <w:t xml:space="preserve">, cu sediul în </w:t>
      </w:r>
      <w:r w:rsidDel="00000000" w:rsidR="00000000" w:rsidRPr="00000000">
        <w:rPr>
          <w:rFonts w:ascii="Calibri" w:cs="Calibri" w:eastAsia="Calibri" w:hAnsi="Calibri"/>
          <w:i w:val="1"/>
          <w:iCs w:val="1"/>
          <w:sz w:val="24"/>
          <w:szCs w:val="24"/>
          <w:rtl w:val="0"/>
        </w:rPr>
        <w:t xml:space="preserve">Strada Republicii nr.106</w:t>
      </w:r>
      <w:r w:rsidDel="00000000" w:rsidR="00000000" w:rsidRPr="00000000">
        <w:rPr>
          <w:rFonts w:ascii="Calibri" w:cs="Calibri" w:eastAsia="Calibri" w:hAnsi="Calibri"/>
          <w:sz w:val="24"/>
          <w:szCs w:val="24"/>
          <w:rtl w:val="0"/>
        </w:rPr>
        <w:t xml:space="preserve">, codul fiscal</w:t>
      </w:r>
      <w:r w:rsidDel="00000000" w:rsidR="00000000" w:rsidRPr="00000000">
        <w:rPr>
          <w:rFonts w:ascii="Calibri" w:cs="Calibri" w:eastAsia="Calibri" w:hAnsi="Calibri"/>
          <w:sz w:val="24"/>
          <w:szCs w:val="24"/>
          <w:vertAlign w:val="superscript"/>
        </w:rPr>
        <w:footnoteReference w:customMarkFollows="0" w:id="0"/>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iCs w:val="1"/>
          <w:sz w:val="24"/>
          <w:szCs w:val="24"/>
          <w:rtl w:val="0"/>
        </w:rPr>
        <w:t xml:space="preserve">5022204, </w:t>
      </w:r>
      <w:r w:rsidDel="00000000" w:rsidR="00000000" w:rsidRPr="00000000">
        <w:rPr>
          <w:rFonts w:ascii="Calibri" w:cs="Calibri" w:eastAsia="Calibri" w:hAnsi="Calibri"/>
          <w:sz w:val="24"/>
          <w:szCs w:val="24"/>
          <w:rtl w:val="0"/>
        </w:rPr>
        <w:t xml:space="preserve">reprezentată legal prin dna. Marcu Anca Veronica în calitate de Primar, având calitatea de Lider parteneriat/Partener 1 </w:t>
      </w:r>
    </w:p>
    <w:p w:rsidR="00000000" w:rsidDel="00000000" w:rsidP="00000000" w:rsidRDefault="00000000" w:rsidRPr="00000000" w14:paraId="00000009">
      <w:pPr>
        <w:spacing w:after="0" w:before="0" w:lineRule="auto"/>
        <w:ind w:left="7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A">
      <w:pPr>
        <w:numPr>
          <w:ilvl w:val="0"/>
          <w:numId w:val="11"/>
        </w:numPr>
        <w:spacing w:after="0" w:before="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Organizația de Management al Destinației ”Drumul Sării”</w:t>
      </w:r>
      <w:r w:rsidDel="00000000" w:rsidR="00000000" w:rsidRPr="00000000">
        <w:rPr>
          <w:rFonts w:ascii="Calibri" w:cs="Calibri" w:eastAsia="Calibri" w:hAnsi="Calibri"/>
          <w:sz w:val="24"/>
          <w:szCs w:val="24"/>
          <w:rtl w:val="0"/>
        </w:rPr>
        <w:t xml:space="preserve">, cu sediul în Strada Republicii nr.106, codul fiscal 54248243, reprezentată legal de dna. Marcu Anca Veronica în calitate de Președinte, având calitatea de membru 2/Partener 2</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au convenit următoarele:</w:t>
      </w:r>
    </w:p>
    <w:p w:rsidR="00000000" w:rsidDel="00000000" w:rsidP="00000000" w:rsidRDefault="00000000" w:rsidRPr="00000000" w14:paraId="0000000D">
      <w:pPr>
        <w:spacing w:after="0" w:before="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E">
      <w:pPr>
        <w:pStyle w:val="Heading5"/>
        <w:numPr>
          <w:ilvl w:val="0"/>
          <w:numId w:val="14"/>
        </w:numPr>
        <w:spacing w:after="0" w:before="0" w:line="276" w:lineRule="auto"/>
        <w:ind w:left="574" w:hanging="574"/>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Precizări prealabile</w:t>
      </w:r>
    </w:p>
    <w:p w:rsidR="00000000" w:rsidDel="00000000" w:rsidP="00000000" w:rsidRDefault="00000000" w:rsidRPr="00000000" w14:paraId="0000000F">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426" w:right="0" w:hanging="42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În prezentul Acord de Parteneriat, cu excepţia situaţiilor când contextul cere altfel sau al unei prevederi contrare:</w:t>
      </w:r>
    </w:p>
    <w:p w:rsidR="00000000" w:rsidDel="00000000" w:rsidP="00000000" w:rsidRDefault="00000000" w:rsidRPr="00000000" w14:paraId="00000010">
      <w:pPr>
        <w:numPr>
          <w:ilvl w:val="0"/>
          <w:numId w:val="1"/>
        </w:numPr>
        <w:tabs>
          <w:tab w:val="left" w:leader="none" w:pos="284"/>
          <w:tab w:val="left" w:leader="none" w:pos="993"/>
        </w:tabs>
        <w:spacing w:after="0" w:before="0" w:lineRule="auto"/>
        <w:ind w:left="993" w:hanging="426"/>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cuvintele care indică singularul includ şi pluralul, iar cuvintele care indică pluralul includ şi singularul;</w:t>
      </w:r>
    </w:p>
    <w:p w:rsidR="00000000" w:rsidDel="00000000" w:rsidP="00000000" w:rsidRDefault="00000000" w:rsidRPr="00000000" w14:paraId="00000011">
      <w:pPr>
        <w:numPr>
          <w:ilvl w:val="0"/>
          <w:numId w:val="1"/>
        </w:numPr>
        <w:tabs>
          <w:tab w:val="left" w:leader="none" w:pos="284"/>
          <w:tab w:val="left" w:leader="none" w:pos="993"/>
        </w:tabs>
        <w:spacing w:after="0" w:before="0" w:lineRule="auto"/>
        <w:ind w:left="993" w:hanging="426"/>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cuvintele care indică un gen includ toate genurile;</w:t>
      </w:r>
    </w:p>
    <w:p w:rsidR="00000000" w:rsidDel="00000000" w:rsidP="00000000" w:rsidRDefault="00000000" w:rsidRPr="00000000" w14:paraId="00000012">
      <w:pPr>
        <w:numPr>
          <w:ilvl w:val="0"/>
          <w:numId w:val="1"/>
        </w:numPr>
        <w:tabs>
          <w:tab w:val="left" w:leader="none" w:pos="284"/>
          <w:tab w:val="left" w:leader="none" w:pos="993"/>
        </w:tabs>
        <w:spacing w:after="0" w:before="0" w:lineRule="auto"/>
        <w:ind w:left="993" w:hanging="426"/>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termenul „zi” reprezintă zi calendaristică, dacă nu se specifică altfel.</w:t>
      </w:r>
    </w:p>
    <w:p w:rsidR="00000000" w:rsidDel="00000000" w:rsidP="00000000" w:rsidRDefault="00000000" w:rsidRPr="00000000" w14:paraId="00000013">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426" w:right="0" w:hanging="42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Trimiterile la actele normative includ și modificările și completările ulterioare ale acestora, precum și  orice alte acte normative subsecvente.</w:t>
      </w:r>
    </w:p>
    <w:p w:rsidR="00000000" w:rsidDel="00000000" w:rsidP="00000000" w:rsidRDefault="00000000" w:rsidRPr="00000000" w14:paraId="00000014">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276" w:lineRule="auto"/>
        <w:ind w:left="576" w:right="0" w:hanging="57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Încheierea prezentului Acord de Parteneriat se bazează pe buna-credință a Partenerilor în executarea obligațiilor ce decurg din prezentul Acord, în vederea implementării Reformei 1 -  </w:t>
      </w:r>
      <w:sdt>
        <w:sdtPr>
          <w:id w:val="-2086639669"/>
          <w:tag w:val="goog_rdk_0"/>
        </w:sdtPr>
        <w:sdtContent>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Operaționalizarea Organizațiilor de Management al Destinației (OMD</w:t>
          </w:r>
        </w:sdtContent>
      </w:sdt>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din cadrul Componentei 11.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Turism și cultură</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(C11), din Planul Național de Redresare și Reziliență (PNRR).</w:t>
      </w:r>
    </w:p>
    <w:p w:rsidR="00000000" w:rsidDel="00000000" w:rsidP="00000000" w:rsidRDefault="00000000" w:rsidRPr="00000000" w14:paraId="00000015">
      <w:pPr>
        <w:tabs>
          <w:tab w:val="left" w:leader="none" w:pos="0"/>
          <w:tab w:val="left" w:leader="none" w:pos="426"/>
        </w:tabs>
        <w:spacing w:after="0" w:before="0" w:lineRule="auto"/>
        <w:ind w:left="426" w:hanging="426"/>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6">
      <w:pPr>
        <w:pStyle w:val="Heading5"/>
        <w:spacing w:after="0" w:before="0" w:lineRule="auto"/>
        <w:ind w:left="432"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7">
      <w:pPr>
        <w:pStyle w:val="Heading5"/>
        <w:numPr>
          <w:ilvl w:val="0"/>
          <w:numId w:val="14"/>
        </w:numPr>
        <w:spacing w:after="0" w:before="0" w:lineRule="auto"/>
        <w:ind w:left="432" w:hanging="43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Obiectul parteneriatului</w:t>
      </w:r>
    </w:p>
    <w:p w:rsidR="00000000" w:rsidDel="00000000" w:rsidP="00000000" w:rsidRDefault="00000000" w:rsidRPr="00000000" w14:paraId="00000018">
      <w:pPr>
        <w:numPr>
          <w:ilvl w:val="1"/>
          <w:numId w:val="14"/>
        </w:numPr>
        <w:spacing w:after="0" w:before="0" w:lineRule="auto"/>
        <w:ind w:left="576" w:hanging="576"/>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Obiectul acestui parteneriat este de a stabili drepturile şi obligaţiile părţilor, contribuţia financiară proprie a fiecărei părţi la bugetul proiectului, alocarea bugetului proiectului pentru fiecare partener, precum şi responsabilităţile ce le revin în implementarea activităţilor aferente proiectului </w:t>
      </w:r>
      <w:r w:rsidDel="00000000" w:rsidR="00000000" w:rsidRPr="00000000">
        <w:rPr>
          <w:rFonts w:ascii="Calibri" w:cs="Calibri" w:eastAsia="Calibri" w:hAnsi="Calibri"/>
          <w:b w:val="1"/>
          <w:bCs w:val="1"/>
          <w:sz w:val="24"/>
          <w:szCs w:val="24"/>
          <w:rtl w:val="0"/>
        </w:rPr>
        <w:t xml:space="preserve">“Comuna Cojocna - Destinație Turistică Integrată și Digitalizată”</w:t>
      </w:r>
      <w:r w:rsidDel="00000000" w:rsidR="00000000" w:rsidRPr="00000000">
        <w:rPr>
          <w:rFonts w:ascii="Calibri" w:cs="Calibri" w:eastAsia="Calibri" w:hAnsi="Calibri"/>
          <w:b w:val="1"/>
          <w:bCs w:val="1"/>
          <w:sz w:val="24"/>
          <w:szCs w:val="24"/>
          <w:rtl w:val="0"/>
        </w:rPr>
        <w:t xml:space="preserve">,</w:t>
      </w:r>
      <w:r w:rsidDel="00000000" w:rsidR="00000000" w:rsidRPr="00000000">
        <w:rPr>
          <w:rFonts w:ascii="Calibri" w:cs="Calibri" w:eastAsia="Calibri" w:hAnsi="Calibri"/>
          <w:sz w:val="24"/>
          <w:szCs w:val="24"/>
          <w:rtl w:val="0"/>
        </w:rPr>
        <w:t xml:space="preserve"> care este depus în cadrul PNRR</w:t>
      </w:r>
    </w:p>
    <w:p w:rsidR="00000000" w:rsidDel="00000000" w:rsidP="00000000" w:rsidRDefault="00000000" w:rsidRPr="00000000" w14:paraId="00000019">
      <w:pPr>
        <w:numPr>
          <w:ilvl w:val="1"/>
          <w:numId w:val="14"/>
        </w:numPr>
        <w:spacing w:after="0" w:before="0" w:lineRule="auto"/>
        <w:ind w:left="576" w:hanging="576"/>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Prezentul acord de parteneriat este parte integrantă a cererii/contractului de finanţare.</w:t>
      </w:r>
    </w:p>
    <w:p w:rsidR="00000000" w:rsidDel="00000000" w:rsidP="00000000" w:rsidRDefault="00000000" w:rsidRPr="00000000" w14:paraId="0000001A">
      <w:pPr>
        <w:spacing w:after="0" w:before="0" w:lineRule="auto"/>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B">
      <w:pPr>
        <w:spacing w:after="0" w:before="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Art. 4. Principiile de bună practică ale parteneriatului</w:t>
      </w:r>
    </w:p>
    <w:p w:rsidR="00000000" w:rsidDel="00000000" w:rsidP="00000000" w:rsidRDefault="00000000" w:rsidRPr="00000000" w14:paraId="0000001C">
      <w:pPr>
        <w:numPr>
          <w:ilvl w:val="1"/>
          <w:numId w:val="15"/>
        </w:numPr>
        <w:spacing w:after="0" w:before="0" w:lineRule="auto"/>
        <w:ind w:left="576" w:hanging="576"/>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Toţi partenerii trebuie să contribuie la realizarea proiectului şi să îşi asume rolul lor în cadrul proiectului, aşa cum acesta este definit în cadrul prezentului Acord de Parteneriat.</w:t>
      </w:r>
    </w:p>
    <w:p w:rsidR="00000000" w:rsidDel="00000000" w:rsidP="00000000" w:rsidRDefault="00000000" w:rsidRPr="00000000" w14:paraId="0000001D">
      <w:pPr>
        <w:numPr>
          <w:ilvl w:val="1"/>
          <w:numId w:val="15"/>
        </w:numPr>
        <w:spacing w:after="0" w:before="0" w:line="276" w:lineRule="auto"/>
        <w:ind w:left="576" w:hanging="576"/>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Partenerii se angajează să notifice prompt, în scris, celorlalți parteneri orice informație, fapt, problemă sau întârziere susceptibilă de a afecta proiectul.</w:t>
      </w:r>
    </w:p>
    <w:p w:rsidR="00000000" w:rsidDel="00000000" w:rsidP="00000000" w:rsidRDefault="00000000" w:rsidRPr="00000000" w14:paraId="0000001E">
      <w:pPr>
        <w:numPr>
          <w:ilvl w:val="1"/>
          <w:numId w:val="15"/>
        </w:numPr>
        <w:spacing w:after="0" w:before="0" w:lineRule="auto"/>
        <w:ind w:left="576" w:hanging="576"/>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Partenerii se angajează să furnizeze toate informațiile solicitate în mod rezonabil de către ceilalți parteneri pentru a-și îndeplini sarcinile.</w:t>
      </w:r>
    </w:p>
    <w:p w:rsidR="00000000" w:rsidDel="00000000" w:rsidP="00000000" w:rsidRDefault="00000000" w:rsidRPr="00000000" w14:paraId="0000001F">
      <w:pPr>
        <w:numPr>
          <w:ilvl w:val="1"/>
          <w:numId w:val="15"/>
        </w:numPr>
        <w:spacing w:after="0" w:before="0" w:lineRule="auto"/>
        <w:ind w:left="576" w:hanging="576"/>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Partenerii trebuie să se consulte în mod regulat şi să se informeze asupra tuturor aspectelor privind evoluţia proiectului.</w:t>
      </w:r>
    </w:p>
    <w:p w:rsidR="00000000" w:rsidDel="00000000" w:rsidP="00000000" w:rsidRDefault="00000000" w:rsidRPr="00000000" w14:paraId="00000020">
      <w:pPr>
        <w:numPr>
          <w:ilvl w:val="1"/>
          <w:numId w:val="15"/>
        </w:numPr>
        <w:spacing w:after="0" w:before="0" w:lineRule="auto"/>
        <w:ind w:left="576" w:hanging="576"/>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Toţi partenerii trebuie să implementeze activităţile cu respectarea celor mai înalte standarde profesionale şi de etică.</w:t>
      </w:r>
    </w:p>
    <w:p w:rsidR="00000000" w:rsidDel="00000000" w:rsidP="00000000" w:rsidRDefault="00000000" w:rsidRPr="00000000" w14:paraId="00000021">
      <w:pPr>
        <w:numPr>
          <w:ilvl w:val="1"/>
          <w:numId w:val="15"/>
        </w:numPr>
        <w:spacing w:after="0" w:before="0" w:lineRule="auto"/>
        <w:ind w:left="576" w:hanging="576"/>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Partenerii sunt obligaţi să respecte regulile privitoare la conflictul de interese şi regimul incompatibilităţilor, iar în cazul apariţiei unui asemenea conflict, să dispună luarea măsurilor ce conduc la evitarea, respectiv stingerea lui.</w:t>
      </w:r>
    </w:p>
    <w:p w:rsidR="00000000" w:rsidDel="00000000" w:rsidP="00000000" w:rsidRDefault="00000000" w:rsidRPr="00000000" w14:paraId="00000022">
      <w:pPr>
        <w:spacing w:after="0" w:before="0" w:lineRule="auto"/>
        <w:ind w:left="576"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3">
      <w:pPr>
        <w:spacing w:after="0" w:before="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Art. 5. Roluri şi responsabilităţi în implementarea proiectului</w:t>
      </w:r>
    </w:p>
    <w:p w:rsidR="00000000" w:rsidDel="00000000" w:rsidP="00000000" w:rsidRDefault="00000000" w:rsidRPr="00000000" w14:paraId="00000024">
      <w:pPr>
        <w:numPr>
          <w:ilvl w:val="1"/>
          <w:numId w:val="16"/>
        </w:numPr>
        <w:spacing w:after="0" w:before="0" w:lineRule="auto"/>
        <w:ind w:left="576" w:hanging="576"/>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Rolurile şi responsabilităţile sunt descrise în tabelul de mai jos şi corespund prevederilor din Cererea de finanţare – care este documentul principal în stabilirea principalelor activități asumate de fiecare partener:</w:t>
      </w:r>
    </w:p>
    <w:p w:rsidR="00000000" w:rsidDel="00000000" w:rsidP="00000000" w:rsidRDefault="00000000" w:rsidRPr="00000000" w14:paraId="00000025">
      <w:pPr>
        <w:spacing w:after="0" w:before="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6">
      <w:pPr>
        <w:spacing w:after="0" w:before="0" w:lineRule="auto"/>
        <w:jc w:val="both"/>
        <w:rPr>
          <w:rFonts w:ascii="Calibri" w:cs="Calibri" w:eastAsia="Calibri" w:hAnsi="Calibri"/>
          <w:sz w:val="24"/>
          <w:szCs w:val="24"/>
        </w:rPr>
      </w:pPr>
      <w:r w:rsidDel="00000000" w:rsidR="00000000" w:rsidRPr="00000000">
        <w:rPr>
          <w:rtl w:val="0"/>
        </w:rPr>
      </w:r>
    </w:p>
    <w:tbl>
      <w:tblPr>
        <w:tblStyle w:val="Table1"/>
        <w:tblW w:w="8856.0" w:type="dxa"/>
        <w:jc w:val="left"/>
        <w:tblInd w:w="648.0" w:type="dxa"/>
        <w:tblBorders>
          <w:bottom w:color="808080" w:space="0" w:sz="4" w:val="single"/>
          <w:insideH w:color="808080" w:space="0" w:sz="4" w:val="single"/>
        </w:tblBorders>
        <w:tblLayout w:type="fixed"/>
        <w:tblLook w:val="0000"/>
      </w:tblPr>
      <w:tblGrid>
        <w:gridCol w:w="2808"/>
        <w:gridCol w:w="6048"/>
        <w:tblGridChange w:id="0">
          <w:tblGrid>
            <w:gridCol w:w="2808"/>
            <w:gridCol w:w="6048"/>
          </w:tblGrid>
        </w:tblGridChange>
      </w:tblGrid>
      <w:tr>
        <w:trPr>
          <w:cantSplit w:val="0"/>
          <w:tblHeader w:val="0"/>
        </w:trPr>
        <w:tc>
          <w:tcPr>
            <w:tcBorders>
              <w:top w:color="808080" w:space="0" w:sz="4" w:val="single"/>
            </w:tcBorders>
          </w:tcPr>
          <w:p w:rsidR="00000000" w:rsidDel="00000000" w:rsidP="00000000" w:rsidRDefault="00000000" w:rsidRPr="00000000" w14:paraId="00000027">
            <w:pPr>
              <w:tabs>
                <w:tab w:val="left" w:leader="none" w:pos="1800"/>
              </w:tabs>
              <w:spacing w:after="0" w:before="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Organizaţia</w:t>
              <w:tab/>
            </w:r>
          </w:p>
        </w:tc>
        <w:tc>
          <w:tcPr>
            <w:tcBorders>
              <w:top w:color="808080" w:space="0" w:sz="4" w:val="single"/>
            </w:tcBorders>
          </w:tcPr>
          <w:p w:rsidR="00000000" w:rsidDel="00000000" w:rsidP="00000000" w:rsidRDefault="00000000" w:rsidRPr="00000000" w14:paraId="00000028">
            <w:pPr>
              <w:spacing w:after="0" w:before="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Roluri şi responsabilităţi</w:t>
            </w:r>
          </w:p>
        </w:tc>
      </w:tr>
      <w:tr>
        <w:trPr>
          <w:cantSplit w:val="0"/>
          <w:tblHeader w:val="0"/>
        </w:trPr>
        <w:tc>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UAT COJOCNA</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Lider de proiect (Partener 1)</w:t>
            </w:r>
          </w:p>
        </w:tc>
        <w:tc>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I. Activități realizate înainte de depunerea cererii de finanțare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I.1 Activitatea de pregătire a proiectului (pregătire Cerere de finanțare și alte documente solicitate prin Ghid)</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II. Activități ce se vor realiza după depunerea cererii de finanțare</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II.1 Activitatea de pregătire a documentaţiilor de achiziţie: informare și publicitate, audit, servicii operaționalizare și digitalizare OMD, amenajare exterioară teren, achiziții dotări</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II.2 Încheierea contractului de finanțare</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II.3 Încheierea contractelor cu operatorii economici</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II.4 Activitatea de monitorizare a contractelor de achiziție încheiate și management de proiect</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II.5 Realizarea lucrărilor de amenajare a terenului</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II.6 Livrarea și montarea dotărilor achiziționate</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II.7 Prestarea serviciilor de operaționalizare și digitalizare OMD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II.8 Activitatea de raportare în cadrul proiectului</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II.9 Activitatea de solicitare cerere de transfer a cheltuielilor proiectului</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II.10 Activitatea de informare și publicitate în cadrul proiectului</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II.11 Auditarea proiectului</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II.12 Activitatea de întocmire și depunere a cererii de transfer finale</w:t>
            </w:r>
            <w:r w:rsidDel="00000000" w:rsidR="00000000" w:rsidRPr="00000000">
              <w:rPr>
                <w:rtl w:val="0"/>
              </w:rPr>
            </w:r>
          </w:p>
        </w:tc>
      </w:tr>
      <w:tr>
        <w:trPr>
          <w:cantSplit w:val="0"/>
          <w:tblHeader w:val="0"/>
        </w:trPr>
        <w:tc>
          <w:tcPr/>
          <w:p w:rsidR="00000000" w:rsidDel="00000000" w:rsidP="00000000" w:rsidRDefault="00000000" w:rsidRPr="00000000" w14:paraId="0000003B">
            <w:pPr>
              <w:spacing w:after="0" w:before="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Organizația de Management al Destinației ”Drumul Sării”</w:t>
            </w:r>
          </w:p>
          <w:p w:rsidR="00000000" w:rsidDel="00000000" w:rsidP="00000000" w:rsidRDefault="00000000" w:rsidRPr="00000000" w14:paraId="0000003C">
            <w:pPr>
              <w:spacing w:after="0" w:before="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D">
            <w:pPr>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Partener 2</w:t>
            </w:r>
          </w:p>
        </w:tc>
        <w:tc>
          <w:tcPr/>
          <w:p w:rsidR="00000000" w:rsidDel="00000000" w:rsidP="00000000" w:rsidRDefault="00000000" w:rsidRPr="00000000" w14:paraId="0000003E">
            <w:pPr>
              <w:widowControl w:val="0"/>
              <w:spacing w:after="0" w:before="0" w:line="276" w:lineRule="auto"/>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Integrarea investiției în Strategia de dezvoltare și marketing turistic a destinației și Planul de acțiune al OMD;</w:t>
            </w:r>
          </w:p>
          <w:p w:rsidR="00000000" w:rsidDel="00000000" w:rsidP="00000000" w:rsidRDefault="00000000" w:rsidRPr="00000000" w14:paraId="0000003F">
            <w:pPr>
              <w:spacing w:after="0" w:before="0" w:lineRule="auto"/>
              <w:jc w:val="both"/>
              <w:rPr>
                <w:rFonts w:ascii="Calibri" w:cs="Calibri" w:eastAsia="Calibri" w:hAnsi="Calibri"/>
                <w:i w:val="1"/>
                <w:iCs w:val="1"/>
                <w:color w:val="ff0000"/>
                <w:sz w:val="24"/>
                <w:szCs w:val="24"/>
              </w:rPr>
            </w:pPr>
            <w:r w:rsidDel="00000000" w:rsidR="00000000" w:rsidRPr="00000000">
              <w:rPr>
                <w:rFonts w:ascii="Calibri" w:cs="Calibri" w:eastAsia="Calibri" w:hAnsi="Calibri"/>
                <w:i w:val="1"/>
                <w:iCs w:val="1"/>
                <w:sz w:val="24"/>
                <w:szCs w:val="24"/>
                <w:rtl w:val="0"/>
              </w:rPr>
              <w:t xml:space="preserve">Preluarea produselor și serviciilor destinate operaționalizării și digitalizării OMD “Drumul Sării”, rezultate în cadrul proiectului;</w:t>
            </w:r>
            <w:r w:rsidDel="00000000" w:rsidR="00000000" w:rsidRPr="00000000">
              <w:rPr>
                <w:rtl w:val="0"/>
              </w:rPr>
            </w:r>
          </w:p>
          <w:p w:rsidR="00000000" w:rsidDel="00000000" w:rsidP="00000000" w:rsidRDefault="00000000" w:rsidRPr="00000000" w14:paraId="00000040">
            <w:pPr>
              <w:widowControl w:val="0"/>
              <w:spacing w:after="0" w:before="0" w:line="276" w:lineRule="auto"/>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Utilizarea produselor și serviciilor dezvoltate prin proiect în vederea creșterii competitivității destinației;</w:t>
            </w:r>
          </w:p>
          <w:p w:rsidR="00000000" w:rsidDel="00000000" w:rsidP="00000000" w:rsidRDefault="00000000" w:rsidRPr="00000000" w14:paraId="00000041">
            <w:pPr>
              <w:widowControl w:val="0"/>
              <w:spacing w:after="0" w:before="0" w:line="276" w:lineRule="auto"/>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Cooperarea cu Liderul de parteneriat în procesul de monitorizare și raportare.</w:t>
            </w:r>
          </w:p>
        </w:tc>
      </w:tr>
    </w:tbl>
    <w:p w:rsidR="00000000" w:rsidDel="00000000" w:rsidP="00000000" w:rsidRDefault="00000000" w:rsidRPr="00000000" w14:paraId="00000042">
      <w:pPr>
        <w:spacing w:after="0" w:before="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3">
      <w:pPr>
        <w:pStyle w:val="Heading5"/>
        <w:numPr>
          <w:ilvl w:val="2"/>
          <w:numId w:val="16"/>
        </w:numPr>
        <w:spacing w:after="0" w:before="0" w:lineRule="auto"/>
        <w:ind w:left="576" w:hanging="576"/>
        <w:jc w:val="both"/>
        <w:rPr>
          <w:rFonts w:ascii="Calibri" w:cs="Calibri" w:eastAsia="Calibri" w:hAnsi="Calibri"/>
          <w:b w:val="0"/>
          <w:bCs w:val="0"/>
          <w:sz w:val="24"/>
          <w:szCs w:val="24"/>
        </w:rPr>
      </w:pPr>
      <w:r w:rsidDel="00000000" w:rsidR="00000000" w:rsidRPr="00000000">
        <w:rPr>
          <w:rFonts w:ascii="Calibri" w:cs="Calibri" w:eastAsia="Calibri" w:hAnsi="Calibri"/>
          <w:b w:val="0"/>
          <w:bCs w:val="0"/>
          <w:sz w:val="24"/>
          <w:szCs w:val="24"/>
          <w:rtl w:val="0"/>
        </w:rPr>
        <w:t xml:space="preserve">(2)</w:t>
        <w:tab/>
        <w:t xml:space="preserve">Rolurile și responsabilitățile Partenerilor prevăzute la alin. (1) se pot modifica prin act adițional la prezentul acord în situația în care acest lucru devine necesar pentru a respecta cerințele impuse de modificări legislative, norme/proceduri viitoare pentru implementarea PNRR și de contractul de finanțare</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spacing w:after="0" w:before="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Art. 6.  Responsabilități și angajamente financiare între Parteneri</w:t>
      </w:r>
    </w:p>
    <w:p w:rsidR="00000000" w:rsidDel="00000000" w:rsidP="00000000" w:rsidRDefault="00000000" w:rsidRPr="00000000" w14:paraId="00000046">
      <w:pPr>
        <w:numPr>
          <w:ilvl w:val="1"/>
          <w:numId w:val="2"/>
        </w:numPr>
        <w:spacing w:after="0" w:before="0" w:lineRule="auto"/>
        <w:ind w:left="576" w:hanging="576"/>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Partenerii vor asigura contribuţia la cheltuielile totale ale proiectului aşa cum este precizat în Cererea de finanţare şi în prezentul acord.</w:t>
      </w:r>
    </w:p>
    <w:p w:rsidR="00000000" w:rsidDel="00000000" w:rsidP="00000000" w:rsidRDefault="00000000" w:rsidRPr="00000000" w14:paraId="00000047">
      <w:pPr>
        <w:spacing w:after="0" w:before="0" w:lineRule="auto"/>
        <w:ind w:left="576" w:firstLine="0"/>
        <w:jc w:val="both"/>
        <w:rPr>
          <w:rFonts w:ascii="Calibri" w:cs="Calibri" w:eastAsia="Calibri" w:hAnsi="Calibri"/>
          <w:sz w:val="24"/>
          <w:szCs w:val="24"/>
        </w:rPr>
      </w:pPr>
      <w:r w:rsidDel="00000000" w:rsidR="00000000" w:rsidRPr="00000000">
        <w:rPr>
          <w:rtl w:val="0"/>
        </w:rPr>
      </w:r>
    </w:p>
    <w:tbl>
      <w:tblPr>
        <w:tblStyle w:val="Table2"/>
        <w:tblW w:w="8856.0" w:type="dxa"/>
        <w:jc w:val="left"/>
        <w:tblInd w:w="648.0" w:type="dxa"/>
        <w:tblBorders>
          <w:bottom w:color="808080" w:space="0" w:sz="4" w:val="single"/>
          <w:insideH w:color="808080" w:space="0" w:sz="4" w:val="single"/>
        </w:tblBorders>
        <w:tblLayout w:type="fixed"/>
        <w:tblLook w:val="0000"/>
      </w:tblPr>
      <w:tblGrid>
        <w:gridCol w:w="2808"/>
        <w:gridCol w:w="6048"/>
        <w:tblGridChange w:id="0">
          <w:tblGrid>
            <w:gridCol w:w="2808"/>
            <w:gridCol w:w="6048"/>
          </w:tblGrid>
        </w:tblGridChange>
      </w:tblGrid>
      <w:tr>
        <w:trPr>
          <w:cantSplit w:val="0"/>
          <w:tblHeader w:val="0"/>
        </w:trPr>
        <w:tc>
          <w:tcPr>
            <w:tcBorders>
              <w:top w:color="808080" w:space="0" w:sz="4" w:val="single"/>
            </w:tcBorders>
          </w:tcPr>
          <w:p w:rsidR="00000000" w:rsidDel="00000000" w:rsidP="00000000" w:rsidRDefault="00000000" w:rsidRPr="00000000" w14:paraId="00000048">
            <w:pPr>
              <w:tabs>
                <w:tab w:val="left" w:leader="none" w:pos="1800"/>
              </w:tabs>
              <w:spacing w:after="0" w:before="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Organizaţia</w:t>
              <w:tab/>
            </w:r>
          </w:p>
        </w:tc>
        <w:tc>
          <w:tcPr>
            <w:tcBorders>
              <w:top w:color="808080" w:space="0" w:sz="4" w:val="single"/>
            </w:tcBorders>
          </w:tcPr>
          <w:p w:rsidR="00000000" w:rsidDel="00000000" w:rsidP="00000000" w:rsidRDefault="00000000" w:rsidRPr="00000000" w14:paraId="00000049">
            <w:pPr>
              <w:spacing w:after="0" w:before="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Contribuţia (unde este cazul) corelată cu </w:t>
            </w:r>
            <w:r w:rsidDel="00000000" w:rsidR="00000000" w:rsidRPr="00000000">
              <w:rPr>
                <w:rFonts w:ascii="Calibri" w:cs="Calibri" w:eastAsia="Calibri" w:hAnsi="Calibri"/>
                <w:sz w:val="24"/>
                <w:szCs w:val="24"/>
                <w:rtl w:val="0"/>
              </w:rPr>
              <w:t xml:space="preserve">activităţile şi subactivităţile menţionate la alin. (1) </w:t>
            </w:r>
            <w:r w:rsidDel="00000000" w:rsidR="00000000" w:rsidRPr="00000000">
              <w:rPr>
                <w:rtl w:val="0"/>
              </w:rPr>
            </w:r>
          </w:p>
        </w:tc>
      </w:tr>
      <w:tr>
        <w:trPr>
          <w:cantSplit w:val="0"/>
          <w:tblHeader w:val="0"/>
        </w:trPr>
        <w:tc>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UAT COJOCNA</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Lider de proiect (Partener 1)</w:t>
            </w:r>
          </w:p>
        </w:tc>
        <w:tc>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i w:val="1"/>
                <w:iCs w:val="1"/>
                <w:sz w:val="24"/>
                <w:szCs w:val="24"/>
                <w:rtl w:val="0"/>
              </w:rPr>
              <w:t xml:space="preserve">0 lei -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Valoarea contribuţiei (în lei)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i w:val="1"/>
                <w:iCs w:val="1"/>
                <w:sz w:val="24"/>
                <w:szCs w:val="24"/>
                <w:rtl w:val="0"/>
              </w:rPr>
              <w:t xml:space="preserve">0% -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Valoarea contribuţiei la valoarea totală a proiectului (%) </w:t>
            </w:r>
          </w:p>
        </w:tc>
      </w:tr>
      <w:tr>
        <w:trPr>
          <w:cantSplit w:val="0"/>
          <w:tblHeader w:val="0"/>
        </w:trPr>
        <w:tc>
          <w:tcPr/>
          <w:p w:rsidR="00000000" w:rsidDel="00000000" w:rsidP="00000000" w:rsidRDefault="00000000" w:rsidRPr="00000000" w14:paraId="0000004F">
            <w:pPr>
              <w:spacing w:after="0" w:before="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0">
            <w:pPr>
              <w:spacing w:after="0" w:before="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Organizația de Management al Destinației ”Drumul Sării”</w:t>
            </w:r>
          </w:p>
          <w:p w:rsidR="00000000" w:rsidDel="00000000" w:rsidP="00000000" w:rsidRDefault="00000000" w:rsidRPr="00000000" w14:paraId="00000051">
            <w:pPr>
              <w:spacing w:after="0" w:before="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2">
            <w:pPr>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Partener 2</w:t>
            </w:r>
          </w:p>
        </w:tc>
        <w:tc>
          <w:tcPr/>
          <w:p w:rsidR="00000000" w:rsidDel="00000000" w:rsidP="00000000" w:rsidRDefault="00000000" w:rsidRPr="00000000" w14:paraId="00000053">
            <w:pPr>
              <w:widowControl w:val="0"/>
              <w:spacing w:after="0" w:before="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0 lei - Valoarea contribuţiei (în lei) </w:t>
            </w:r>
          </w:p>
          <w:p w:rsidR="00000000" w:rsidDel="00000000" w:rsidP="00000000" w:rsidRDefault="00000000" w:rsidRPr="00000000" w14:paraId="00000054">
            <w:pPr>
              <w:widowControl w:val="0"/>
              <w:spacing w:after="0" w:before="0" w:lineRule="auto"/>
              <w:rPr>
                <w:rFonts w:ascii="Calibri" w:cs="Calibri" w:eastAsia="Calibri" w:hAnsi="Calibri"/>
                <w:sz w:val="24"/>
                <w:szCs w:val="24"/>
              </w:rPr>
            </w:pPr>
            <w:r w:rsidDel="00000000" w:rsidR="00000000" w:rsidRPr="00000000">
              <w:rPr>
                <w:rFonts w:ascii="Calibri" w:cs="Calibri" w:eastAsia="Calibri" w:hAnsi="Calibri"/>
                <w:i w:val="1"/>
                <w:iCs w:val="1"/>
                <w:sz w:val="24"/>
                <w:szCs w:val="24"/>
                <w:rtl w:val="0"/>
              </w:rPr>
              <w:t xml:space="preserve">0% - Valoarea contribuţiei la valoarea totală a proiectului (%) </w:t>
            </w:r>
            <w:r w:rsidDel="00000000" w:rsidR="00000000" w:rsidRPr="00000000">
              <w:rPr>
                <w:rtl w:val="0"/>
              </w:rPr>
            </w:r>
          </w:p>
        </w:tc>
      </w:tr>
    </w:tbl>
    <w:p w:rsidR="00000000" w:rsidDel="00000000" w:rsidP="00000000" w:rsidRDefault="00000000" w:rsidRPr="00000000" w14:paraId="00000055">
      <w:pPr>
        <w:pStyle w:val="Heading5"/>
        <w:spacing w:after="0" w:before="0" w:lineRule="auto"/>
        <w:ind w:left="432" w:hanging="432"/>
        <w:rPr>
          <w:rFonts w:ascii="Calibri" w:cs="Calibri" w:eastAsia="Calibri" w:hAnsi="Calibri"/>
          <w:b w:val="0"/>
          <w:bCs w:val="0"/>
          <w:sz w:val="24"/>
          <w:szCs w:val="24"/>
        </w:rPr>
      </w:pPr>
      <w:r w:rsidDel="00000000" w:rsidR="00000000" w:rsidRPr="00000000">
        <w:rPr>
          <w:rtl w:val="0"/>
        </w:rPr>
      </w:r>
    </w:p>
    <w:p w:rsidR="00000000" w:rsidDel="00000000" w:rsidP="00000000" w:rsidRDefault="00000000" w:rsidRPr="00000000" w14:paraId="00000056">
      <w:pPr>
        <w:pStyle w:val="Heading5"/>
        <w:numPr>
          <w:ilvl w:val="1"/>
          <w:numId w:val="2"/>
        </w:numPr>
        <w:spacing w:after="0" w:before="0" w:lineRule="auto"/>
        <w:ind w:left="576" w:hanging="576"/>
        <w:jc w:val="both"/>
        <w:rPr>
          <w:rFonts w:ascii="Calibri" w:cs="Calibri" w:eastAsia="Calibri" w:hAnsi="Calibri"/>
          <w:b w:val="0"/>
          <w:bCs w:val="0"/>
          <w:sz w:val="24"/>
          <w:szCs w:val="24"/>
        </w:rPr>
      </w:pPr>
      <w:r w:rsidDel="00000000" w:rsidR="00000000" w:rsidRPr="00000000">
        <w:rPr>
          <w:rFonts w:ascii="Calibri" w:cs="Calibri" w:eastAsia="Calibri" w:hAnsi="Calibri"/>
          <w:b w:val="0"/>
          <w:bCs w:val="0"/>
          <w:sz w:val="24"/>
          <w:szCs w:val="24"/>
          <w:rtl w:val="0"/>
        </w:rPr>
        <w:t xml:space="preserve">Responsabilitățile privind derularea fluxurilor financiare sunt conforme cu prevederile Ordonanței de Urgență a Guvernului nr. 124/2021 și ale Hotărârii Guvernului nr. 209/2022, cu modificările și completările ulterioare.</w:t>
      </w:r>
    </w:p>
    <w:p w:rsidR="00000000" w:rsidDel="00000000" w:rsidP="00000000" w:rsidRDefault="00000000" w:rsidRPr="00000000" w14:paraId="00000057">
      <w:pPr>
        <w:numPr>
          <w:ilvl w:val="1"/>
          <w:numId w:val="2"/>
        </w:numPr>
        <w:ind w:left="576" w:hanging="576"/>
        <w:rPr/>
      </w:pPr>
      <w:r w:rsidDel="00000000" w:rsidR="00000000" w:rsidRPr="00000000">
        <w:rPr>
          <w:rFonts w:ascii="Calibri" w:cs="Calibri" w:eastAsia="Calibri" w:hAnsi="Calibri"/>
          <w:sz w:val="24"/>
          <w:szCs w:val="24"/>
          <w:rtl w:val="0"/>
        </w:rPr>
        <w:t xml:space="preserve">Transferul fondurilor aferente cheltuielilor efectuate de parteneri în proiect se va efectua conform următorului mecanism:</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00" w:before="0" w:line="276" w:lineRule="auto"/>
        <w:ind w:left="993" w:right="0" w:hanging="283.999999999999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Beneficiarii finanțării depun la MEDAT, prin Liderul de parteneriat, cereri de transfer distincte, în următoarele situații:</w:t>
      </w:r>
    </w:p>
    <w:p w:rsidR="00000000" w:rsidDel="00000000" w:rsidP="00000000" w:rsidRDefault="00000000" w:rsidRPr="00000000" w14:paraId="00000059">
      <w:pPr>
        <w:ind w:left="709"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pentru cheltuielile efectuate înainte de semnarea contractului de finanțare, în condițiile art.37 din OUG nr. 124/2021 cu modificările și completările ulterioare;</w:t>
      </w:r>
    </w:p>
    <w:p w:rsidR="00000000" w:rsidDel="00000000" w:rsidP="00000000" w:rsidRDefault="00000000" w:rsidRPr="00000000" w14:paraId="0000005A">
      <w:pPr>
        <w:ind w:left="709"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pentru cheltuielile angajate și plătite pe parcursul derulării contractului de finanțare;</w:t>
      </w:r>
    </w:p>
    <w:p w:rsidR="00000000" w:rsidDel="00000000" w:rsidP="00000000" w:rsidRDefault="00000000" w:rsidRPr="00000000" w14:paraId="0000005B">
      <w:pPr>
        <w:ind w:left="709"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pentru cheltuielile angajate și care urmează a fi plătite dupa semnarea contractului de finanțare.</w:t>
      </w:r>
    </w:p>
    <w:p w:rsidR="00000000" w:rsidDel="00000000" w:rsidP="00000000" w:rsidRDefault="00000000" w:rsidRPr="00000000" w14:paraId="0000005C">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76" w:lineRule="auto"/>
        <w:ind w:left="993" w:right="0" w:hanging="283.999999999999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Transferul de la MEDAT al sumelor solicitate prin cererile de transfer se realizează în condiţiile şi pe baza documentelor justificative, în limita creditelor bugetare aprobate în buget cu această destinație. </w:t>
      </w:r>
    </w:p>
    <w:p w:rsidR="00000000" w:rsidDel="00000000" w:rsidP="00000000" w:rsidRDefault="00000000" w:rsidRPr="00000000" w14:paraId="0000005D">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76" w:lineRule="auto"/>
        <w:ind w:left="993" w:right="0" w:hanging="283.999999999999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Eligibilitatea cheltuielilor efectuate se stabilește în urma verificărilor de către MEDAT, beneficiarii finanțării fiind răspunzători de corectitudinea tuturor informațiilor și documentelor prezentate. Documentele justificative aferente cheltuielilor declarate în cererile de transfer sunt menționate în Ghidul solicitantului.</w:t>
      </w:r>
    </w:p>
    <w:p w:rsidR="00000000" w:rsidDel="00000000" w:rsidP="00000000" w:rsidRDefault="00000000" w:rsidRPr="00000000" w14:paraId="0000005E">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76" w:lineRule="auto"/>
        <w:ind w:left="993" w:right="0" w:hanging="283.999999999999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În termen de 10 zile lucrătoare de la data depunerii cererii de transfer la MEDAT de către Beneficiarul – lider de parteneriat, MEDAT autorizează cheltuielile cuprinse în cererea de transfer. După efectuarea plății, MEDAT notifică Beneficiarului – lider de parteneriat plata aferentă cheltuielilor autorizate din cererea de transfer.</w:t>
      </w:r>
    </w:p>
    <w:p w:rsidR="00000000" w:rsidDel="00000000" w:rsidP="00000000" w:rsidRDefault="00000000" w:rsidRPr="00000000" w14:paraId="0000005F">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76" w:lineRule="auto"/>
        <w:ind w:left="993" w:right="0" w:hanging="283.999999999999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Pentru depunerea de către beneficiari a unor documente suplimentare sau a unor răspunsuri la clarificări solicitate de MEDAT, termenul de 10 zile lucrătoare prevăzut la alin. (4) poate fi întrerupt, fără ca perioadele de întrerupere cumulate să depăşească 10  zile lucrătoare.</w:t>
      </w:r>
    </w:p>
    <w:p w:rsidR="00000000" w:rsidDel="00000000" w:rsidP="00000000" w:rsidRDefault="00000000" w:rsidRPr="00000000" w14:paraId="00000060">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76" w:lineRule="auto"/>
        <w:ind w:left="993" w:right="0" w:hanging="283.999999999999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În cazul ultimei cereri de transfer depuse de către beneficiari prin Liderul de parteneriat, termenul prevăzut la alin. (4) poate fi prelungit cu durata necesară efectuării tuturor verificărilor procedurale, fără a depăşi 45 de zile.</w:t>
      </w:r>
    </w:p>
    <w:p w:rsidR="00000000" w:rsidDel="00000000" w:rsidP="00000000" w:rsidRDefault="00000000" w:rsidRPr="00000000" w14:paraId="00000061">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76" w:lineRule="auto"/>
        <w:ind w:left="993" w:right="0" w:hanging="283.999999999999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Autorizarea cheltuielilor cuprinse în cererea de transfer și efectuarea plății sumelor autorizate inclusiv notificarea Beneficiarului – lider de parteneriat privind plata aferentă cheltuielilor autorizate din cererea de transfer se realizează în conformitate cu prevederile legale.</w:t>
      </w:r>
    </w:p>
    <w:p w:rsidR="00000000" w:rsidDel="00000000" w:rsidP="00000000" w:rsidRDefault="00000000" w:rsidRPr="00000000" w14:paraId="00000062">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00" w:before="0" w:line="276" w:lineRule="auto"/>
        <w:ind w:left="993" w:right="0" w:hanging="283.9999999999999"/>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Transferul de fonduri se va efectua în lei în conturile partenerilor menționate în contractul de finanțare.</w:t>
      </w:r>
    </w:p>
    <w:p w:rsidR="00000000" w:rsidDel="00000000" w:rsidP="00000000" w:rsidRDefault="00000000" w:rsidRPr="00000000" w14:paraId="00000063">
      <w:pPr>
        <w:spacing w:after="0" w:before="0" w:lineRule="auto"/>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4">
      <w:pPr>
        <w:spacing w:after="0" w:before="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Art. 7. Perioada de valabilitate a acordului</w:t>
      </w:r>
    </w:p>
    <w:p w:rsidR="00000000" w:rsidDel="00000000" w:rsidP="00000000" w:rsidRDefault="00000000" w:rsidRPr="00000000" w14:paraId="00000065">
      <w:pPr>
        <w:spacing w:after="0" w:before="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6">
      <w:pPr>
        <w:spacing w:after="0" w:before="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Perioada de valabilitate a Acordului începe la data semnării prezentului Acord și încetează la data la care Contractul de Finanțare aferent proiectului își încetează valabilitatea. Prelungirea perioadei de valabilitate a contractului de finanțare conduce automat la extinderea Perioadei de valabilitate a prezentului acord.</w:t>
      </w:r>
    </w:p>
    <w:p w:rsidR="00000000" w:rsidDel="00000000" w:rsidP="00000000" w:rsidRDefault="00000000" w:rsidRPr="00000000" w14:paraId="00000067">
      <w:pPr>
        <w:pStyle w:val="Heading5"/>
        <w:spacing w:after="0" w:before="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8">
      <w:pPr>
        <w:pStyle w:val="Heading5"/>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Art. 8. Drepturile şi obligaţiile liderului de proiect (Partenerului 1)</w:t>
      </w:r>
    </w:p>
    <w:p w:rsidR="00000000" w:rsidDel="00000000" w:rsidP="00000000" w:rsidRDefault="00000000" w:rsidRPr="00000000" w14:paraId="00000069">
      <w:pPr>
        <w:rPr>
          <w:b w:val="1"/>
          <w:bCs w:val="1"/>
        </w:rPr>
      </w:pPr>
      <w:r w:rsidDel="00000000" w:rsidR="00000000" w:rsidRPr="00000000">
        <w:rPr>
          <w:b w:val="1"/>
          <w:bCs w:val="1"/>
          <w:rtl w:val="0"/>
        </w:rPr>
        <w:t xml:space="preserve">Art. 8.1. Drepturile liderului de proiect (Partenerului 1)</w:t>
      </w:r>
    </w:p>
    <w:p w:rsidR="00000000" w:rsidDel="00000000" w:rsidP="00000000" w:rsidRDefault="00000000" w:rsidRPr="00000000" w14:paraId="0000006A">
      <w:pPr>
        <w:pStyle w:val="Heading5"/>
        <w:numPr>
          <w:ilvl w:val="1"/>
          <w:numId w:val="17"/>
        </w:numPr>
        <w:spacing w:after="0" w:before="0" w:lineRule="auto"/>
        <w:ind w:left="576" w:hanging="576"/>
        <w:jc w:val="both"/>
        <w:rPr>
          <w:rFonts w:ascii="Calibri" w:cs="Calibri" w:eastAsia="Calibri" w:hAnsi="Calibri"/>
          <w:b w:val="0"/>
          <w:bCs w:val="0"/>
          <w:sz w:val="24"/>
          <w:szCs w:val="24"/>
        </w:rPr>
      </w:pPr>
      <w:r w:rsidDel="00000000" w:rsidR="00000000" w:rsidRPr="00000000">
        <w:rPr>
          <w:rFonts w:ascii="Calibri" w:cs="Calibri" w:eastAsia="Calibri" w:hAnsi="Calibri"/>
          <w:b w:val="0"/>
          <w:bCs w:val="0"/>
          <w:sz w:val="24"/>
          <w:szCs w:val="24"/>
          <w:rtl w:val="0"/>
        </w:rPr>
        <w:t xml:space="preserve">Liderul de proiect are dreptul să solicite celorlalţi parteneri furnizarea oricăror informaţii şi documente legate de proiect, în scopul elaborării rapoartelor de progres, a cererilor de transfer, sau a verificării respectării normelor în vigoare privind atribuirea contractelor de achiziţie publică.</w:t>
      </w:r>
    </w:p>
    <w:p w:rsidR="00000000" w:rsidDel="00000000" w:rsidP="00000000" w:rsidRDefault="00000000" w:rsidRPr="00000000" w14:paraId="0000006B">
      <w:pPr>
        <w:pStyle w:val="Heading5"/>
        <w:spacing w:after="0" w:before="0" w:lineRule="auto"/>
        <w:jc w:val="both"/>
        <w:rPr>
          <w:rFonts w:ascii="Calibri" w:cs="Calibri" w:eastAsia="Calibri" w:hAnsi="Calibri"/>
          <w:b w:val="0"/>
          <w:bCs w:val="0"/>
          <w:sz w:val="24"/>
          <w:szCs w:val="24"/>
        </w:rPr>
      </w:pPr>
      <w:r w:rsidDel="00000000" w:rsidR="00000000" w:rsidRPr="00000000">
        <w:rPr>
          <w:rtl w:val="0"/>
        </w:rPr>
      </w:r>
    </w:p>
    <w:p w:rsidR="00000000" w:rsidDel="00000000" w:rsidP="00000000" w:rsidRDefault="00000000" w:rsidRPr="00000000" w14:paraId="0000006C">
      <w:pPr>
        <w:pStyle w:val="Heading6"/>
        <w:spacing w:after="0" w:before="0" w:lineRule="auto"/>
        <w:rPr/>
      </w:pPr>
      <w:r w:rsidDel="00000000" w:rsidR="00000000" w:rsidRPr="00000000">
        <w:rPr>
          <w:rtl w:val="0"/>
        </w:rPr>
        <w:t xml:space="preserve">Art. 8.2. Obligaţiile liderului de parteneriat </w:t>
      </w:r>
      <w:r w:rsidDel="00000000" w:rsidR="00000000" w:rsidRPr="00000000">
        <w:rPr>
          <w:b w:val="0"/>
          <w:bCs w:val="0"/>
          <w:rtl w:val="0"/>
        </w:rPr>
        <w:t xml:space="preserve">(Partenerului 1)</w:t>
      </w:r>
      <w:r w:rsidDel="00000000" w:rsidR="00000000" w:rsidRPr="00000000">
        <w:rPr>
          <w:rtl w:val="0"/>
        </w:rPr>
      </w:r>
    </w:p>
    <w:p w:rsidR="00000000" w:rsidDel="00000000" w:rsidP="00000000" w:rsidRDefault="00000000" w:rsidRPr="00000000" w14:paraId="0000006D">
      <w:pPr>
        <w:numPr>
          <w:ilvl w:val="0"/>
          <w:numId w:val="13"/>
        </w:numPr>
        <w:ind w:left="567" w:hanging="658"/>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Liderul de parteneriat (Partener 1) va semna Cererea de finanţare şi Contractul de finanţare, pentru și în numele tuturor partenerilor din proiect.</w:t>
      </w:r>
    </w:p>
    <w:p w:rsidR="00000000" w:rsidDel="00000000" w:rsidP="00000000" w:rsidRDefault="00000000" w:rsidRPr="00000000" w14:paraId="0000006E">
      <w:pPr>
        <w:numPr>
          <w:ilvl w:val="1"/>
          <w:numId w:val="17"/>
        </w:numPr>
        <w:spacing w:after="0" w:before="0" w:lineRule="auto"/>
        <w:ind w:left="576" w:hanging="576"/>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Liderul de parteneriat (Partener 1) va consulta partenerii cu regularitate, îi va informa despre progresul în implementarea proiectului şi le va furniza copii ale rapoartelor de progres şi financiare.</w:t>
      </w:r>
    </w:p>
    <w:p w:rsidR="00000000" w:rsidDel="00000000" w:rsidP="00000000" w:rsidRDefault="00000000" w:rsidRPr="00000000" w14:paraId="0000006F">
      <w:pPr>
        <w:numPr>
          <w:ilvl w:val="1"/>
          <w:numId w:val="17"/>
        </w:numPr>
        <w:spacing w:after="0" w:before="0" w:lineRule="auto"/>
        <w:ind w:left="576" w:hanging="576"/>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Propunerile pentru modificări importante ale proiectului (e.g. activităţi, parteneri etc.), trebuie să fie convenite cu partenerii înaintea solicitării aprobării de către </w:t>
      </w:r>
      <w:r w:rsidDel="00000000" w:rsidR="00000000" w:rsidRPr="00000000">
        <w:rPr>
          <w:sz w:val="22"/>
          <w:szCs w:val="22"/>
          <w:rtl w:val="0"/>
        </w:rPr>
        <w:t xml:space="preserve">MEDAT.</w:t>
      </w:r>
      <w:r w:rsidDel="00000000" w:rsidR="00000000" w:rsidRPr="00000000">
        <w:rPr>
          <w:rtl w:val="0"/>
        </w:rPr>
      </w:r>
    </w:p>
    <w:p w:rsidR="00000000" w:rsidDel="00000000" w:rsidP="00000000" w:rsidRDefault="00000000" w:rsidRPr="00000000" w14:paraId="00000070">
      <w:pPr>
        <w:pStyle w:val="Heading5"/>
        <w:numPr>
          <w:ilvl w:val="1"/>
          <w:numId w:val="17"/>
        </w:numPr>
        <w:spacing w:after="0" w:before="0" w:lineRule="auto"/>
        <w:ind w:left="576" w:hanging="576"/>
        <w:jc w:val="both"/>
        <w:rPr>
          <w:rFonts w:ascii="Calibri" w:cs="Calibri" w:eastAsia="Calibri" w:hAnsi="Calibri"/>
          <w:b w:val="0"/>
          <w:bCs w:val="0"/>
          <w:sz w:val="24"/>
          <w:szCs w:val="24"/>
        </w:rPr>
      </w:pPr>
      <w:r w:rsidDel="00000000" w:rsidR="00000000" w:rsidRPr="00000000">
        <w:rPr>
          <w:rFonts w:ascii="Calibri" w:cs="Calibri" w:eastAsia="Calibri" w:hAnsi="Calibri"/>
          <w:b w:val="0"/>
          <w:bCs w:val="0"/>
          <w:sz w:val="24"/>
          <w:szCs w:val="24"/>
          <w:rtl w:val="0"/>
        </w:rPr>
        <w:t xml:space="preserve">Liderul de parteneriat va monitoriza desfăşurarea corectă a procedurilor de atribuire a contractelor de achiziţie publică, de către ceilalţi parteneri, conform normelor în vigoare</w:t>
      </w:r>
    </w:p>
    <w:p w:rsidR="00000000" w:rsidDel="00000000" w:rsidP="00000000" w:rsidRDefault="00000000" w:rsidRPr="00000000" w14:paraId="00000071">
      <w:pPr>
        <w:pStyle w:val="Heading5"/>
        <w:numPr>
          <w:ilvl w:val="1"/>
          <w:numId w:val="17"/>
        </w:numPr>
        <w:spacing w:after="0" w:before="0" w:lineRule="auto"/>
        <w:ind w:left="576" w:hanging="576"/>
        <w:jc w:val="both"/>
        <w:rPr>
          <w:rFonts w:ascii="Calibri" w:cs="Calibri" w:eastAsia="Calibri" w:hAnsi="Calibri"/>
          <w:b w:val="0"/>
          <w:bCs w:val="0"/>
          <w:sz w:val="24"/>
          <w:szCs w:val="24"/>
        </w:rPr>
      </w:pPr>
      <w:r w:rsidDel="00000000" w:rsidR="00000000" w:rsidRPr="00000000">
        <w:rPr>
          <w:rFonts w:ascii="Calibri" w:cs="Calibri" w:eastAsia="Calibri" w:hAnsi="Calibri"/>
          <w:b w:val="0"/>
          <w:bCs w:val="0"/>
          <w:sz w:val="24"/>
          <w:szCs w:val="24"/>
          <w:rtl w:val="0"/>
        </w:rPr>
        <w:t xml:space="preserve">Liderul de parteneriat este responsabil cu transmiterea cererilor de transfer/solicitărilor de fonduri către MEDAT conform prevederilor contractului de finanţare.</w:t>
      </w:r>
    </w:p>
    <w:p w:rsidR="00000000" w:rsidDel="00000000" w:rsidP="00000000" w:rsidRDefault="00000000" w:rsidRPr="00000000" w14:paraId="00000072">
      <w:pPr>
        <w:pStyle w:val="Heading5"/>
        <w:numPr>
          <w:ilvl w:val="1"/>
          <w:numId w:val="17"/>
        </w:numPr>
        <w:spacing w:after="0" w:before="0" w:lineRule="auto"/>
        <w:ind w:left="576" w:hanging="576"/>
        <w:jc w:val="both"/>
        <w:rPr>
          <w:rFonts w:ascii="Calibri" w:cs="Calibri" w:eastAsia="Calibri" w:hAnsi="Calibri"/>
          <w:b w:val="0"/>
          <w:bCs w:val="0"/>
          <w:sz w:val="24"/>
          <w:szCs w:val="24"/>
        </w:rPr>
      </w:pPr>
      <w:r w:rsidDel="00000000" w:rsidR="00000000" w:rsidRPr="00000000">
        <w:rPr>
          <w:rFonts w:ascii="Calibri" w:cs="Calibri" w:eastAsia="Calibri" w:hAnsi="Calibri"/>
          <w:b w:val="0"/>
          <w:bCs w:val="0"/>
          <w:sz w:val="24"/>
          <w:szCs w:val="24"/>
          <w:rtl w:val="0"/>
        </w:rPr>
        <w:t xml:space="preserve">În cazul în care unul din partenerii 2, 3 nu duce la îndeplinire una sau mai multe din obligaţiile care le revin (e.g. implementarea unor activităţi, asigurarea contribuţiei la cofinanţarea proiectului, respectarea normelor în vigoare privind procedura de atribuire a contractelor de achiziţie publică), liderul de parteneriat va prelua în totalitate responsabilitatea de a îndeplini aceste obligaţii </w:t>
      </w:r>
    </w:p>
    <w:p w:rsidR="00000000" w:rsidDel="00000000" w:rsidP="00000000" w:rsidRDefault="00000000" w:rsidRPr="00000000" w14:paraId="00000073">
      <w:pPr>
        <w:pStyle w:val="Heading5"/>
        <w:numPr>
          <w:ilvl w:val="1"/>
          <w:numId w:val="17"/>
        </w:numPr>
        <w:spacing w:after="0" w:before="0" w:lineRule="auto"/>
        <w:ind w:left="576" w:hanging="576"/>
        <w:jc w:val="both"/>
        <w:rPr>
          <w:rFonts w:ascii="Calibri" w:cs="Calibri" w:eastAsia="Calibri" w:hAnsi="Calibri"/>
          <w:b w:val="0"/>
          <w:bCs w:val="0"/>
          <w:sz w:val="24"/>
          <w:szCs w:val="24"/>
        </w:rPr>
      </w:pPr>
      <w:r w:rsidDel="00000000" w:rsidR="00000000" w:rsidRPr="00000000">
        <w:rPr>
          <w:rFonts w:ascii="Calibri" w:cs="Calibri" w:eastAsia="Calibri" w:hAnsi="Calibri"/>
          <w:b w:val="0"/>
          <w:bCs w:val="0"/>
          <w:sz w:val="24"/>
          <w:szCs w:val="24"/>
          <w:rtl w:val="0"/>
        </w:rPr>
        <w:t xml:space="preserve">În cazul unui prejudiciu, liderul de parteneriat răspunde solidar cu partenerul din vina căruia a fost cauzat prejudiciul.</w:t>
      </w:r>
    </w:p>
    <w:p w:rsidR="00000000" w:rsidDel="00000000" w:rsidP="00000000" w:rsidRDefault="00000000" w:rsidRPr="00000000" w14:paraId="00000074">
      <w:pPr>
        <w:pStyle w:val="Heading5"/>
        <w:numPr>
          <w:ilvl w:val="1"/>
          <w:numId w:val="17"/>
        </w:numPr>
        <w:spacing w:after="0" w:before="0" w:lineRule="auto"/>
        <w:ind w:left="576" w:hanging="576"/>
        <w:jc w:val="both"/>
        <w:rPr>
          <w:rFonts w:ascii="Calibri" w:cs="Calibri" w:eastAsia="Calibri" w:hAnsi="Calibri"/>
          <w:b w:val="0"/>
          <w:bCs w:val="0"/>
          <w:sz w:val="24"/>
          <w:szCs w:val="24"/>
        </w:rPr>
      </w:pPr>
      <w:r w:rsidDel="00000000" w:rsidR="00000000" w:rsidRPr="00000000">
        <w:rPr>
          <w:rFonts w:ascii="Calibri" w:cs="Calibri" w:eastAsia="Calibri" w:hAnsi="Calibri"/>
          <w:b w:val="0"/>
          <w:bCs w:val="0"/>
          <w:sz w:val="24"/>
          <w:szCs w:val="24"/>
          <w:rtl w:val="0"/>
        </w:rPr>
        <w:t xml:space="preserve">Liderul de parteneriat este responsabil pentru neregulile identificate în cadrul proiectului aferente cheltuielilor proprii conform notificărilor și titlurilor de creanță emise pe numele său de către MEDAT.</w:t>
      </w:r>
    </w:p>
    <w:p w:rsidR="00000000" w:rsidDel="00000000" w:rsidP="00000000" w:rsidRDefault="00000000" w:rsidRPr="00000000" w14:paraId="00000075">
      <w:pPr>
        <w:pStyle w:val="Heading5"/>
        <w:numPr>
          <w:ilvl w:val="1"/>
          <w:numId w:val="17"/>
        </w:numPr>
        <w:spacing w:after="0" w:before="0" w:lineRule="auto"/>
        <w:ind w:left="576" w:hanging="576"/>
        <w:jc w:val="both"/>
        <w:rPr>
          <w:rFonts w:ascii="Calibri" w:cs="Calibri" w:eastAsia="Calibri" w:hAnsi="Calibri"/>
          <w:b w:val="0"/>
          <w:bCs w:val="0"/>
          <w:sz w:val="24"/>
          <w:szCs w:val="24"/>
        </w:rPr>
      </w:pPr>
      <w:r w:rsidDel="00000000" w:rsidR="00000000" w:rsidRPr="00000000">
        <w:rPr>
          <w:rFonts w:ascii="Calibri" w:cs="Calibri" w:eastAsia="Calibri" w:hAnsi="Calibri"/>
          <w:b w:val="0"/>
          <w:bCs w:val="0"/>
          <w:sz w:val="24"/>
          <w:szCs w:val="24"/>
          <w:rtl w:val="0"/>
        </w:rPr>
        <w:t xml:space="preserve">Economiile din bugetul alocat realizate în urma achizițiilor publice vor fi repartizat de liderul de parteneriat ca urmare a analizei necesităților apărute în implementarea proiectului. </w:t>
      </w:r>
    </w:p>
    <w:p w:rsidR="00000000" w:rsidDel="00000000" w:rsidP="00000000" w:rsidRDefault="00000000" w:rsidRPr="00000000" w14:paraId="00000076">
      <w:pPr>
        <w:spacing w:after="0" w:before="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7">
      <w:pPr>
        <w:pStyle w:val="Heading5"/>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Art. 9. Drepturile şi obligaţiile Partenerului 2</w:t>
      </w:r>
    </w:p>
    <w:p w:rsidR="00000000" w:rsidDel="00000000" w:rsidP="00000000" w:rsidRDefault="00000000" w:rsidRPr="00000000" w14:paraId="00000078">
      <w:pPr>
        <w:rPr>
          <w:b w:val="1"/>
          <w:bCs w:val="1"/>
        </w:rPr>
      </w:pPr>
      <w:r w:rsidDel="00000000" w:rsidR="00000000" w:rsidRPr="00000000">
        <w:rPr>
          <w:b w:val="1"/>
          <w:bCs w:val="1"/>
          <w:rtl w:val="0"/>
        </w:rPr>
        <w:t xml:space="preserve">Art. 9.1. Drepturile Partenerului 2</w:t>
      </w:r>
    </w:p>
    <w:p w:rsidR="00000000" w:rsidDel="00000000" w:rsidP="00000000" w:rsidRDefault="00000000" w:rsidRPr="00000000" w14:paraId="00000079">
      <w:pPr>
        <w:pStyle w:val="Heading5"/>
        <w:numPr>
          <w:ilvl w:val="1"/>
          <w:numId w:val="12"/>
        </w:numPr>
        <w:spacing w:after="0" w:before="0" w:lineRule="auto"/>
        <w:ind w:left="576" w:hanging="576"/>
        <w:jc w:val="both"/>
        <w:rPr>
          <w:rFonts w:ascii="Calibri" w:cs="Calibri" w:eastAsia="Calibri" w:hAnsi="Calibri"/>
          <w:b w:val="0"/>
          <w:bCs w:val="0"/>
          <w:sz w:val="24"/>
          <w:szCs w:val="24"/>
        </w:rPr>
      </w:pPr>
      <w:r w:rsidDel="00000000" w:rsidR="00000000" w:rsidRPr="00000000">
        <w:rPr>
          <w:rFonts w:ascii="Calibri" w:cs="Calibri" w:eastAsia="Calibri" w:hAnsi="Calibri"/>
          <w:b w:val="0"/>
          <w:bCs w:val="0"/>
          <w:sz w:val="24"/>
          <w:szCs w:val="24"/>
          <w:rtl w:val="0"/>
        </w:rPr>
        <w:t xml:space="preserve">Cheltuielile angajate de Partener sunt eligibile  în același fel ca și cheltuielile angajate de către Liderul de parteneriat, corespunzător activității/activităților proprii din cadrul Reformei 1. C11.</w:t>
      </w:r>
    </w:p>
    <w:p w:rsidR="00000000" w:rsidDel="00000000" w:rsidP="00000000" w:rsidRDefault="00000000" w:rsidRPr="00000000" w14:paraId="0000007A">
      <w:pPr>
        <w:pStyle w:val="Heading5"/>
        <w:numPr>
          <w:ilvl w:val="1"/>
          <w:numId w:val="12"/>
        </w:numPr>
        <w:spacing w:after="0" w:before="0" w:lineRule="auto"/>
        <w:ind w:left="576" w:hanging="576"/>
        <w:jc w:val="both"/>
        <w:rPr>
          <w:rFonts w:ascii="Calibri" w:cs="Calibri" w:eastAsia="Calibri" w:hAnsi="Calibri"/>
          <w:b w:val="0"/>
          <w:bCs w:val="0"/>
          <w:sz w:val="24"/>
          <w:szCs w:val="24"/>
        </w:rPr>
      </w:pPr>
      <w:r w:rsidDel="00000000" w:rsidR="00000000" w:rsidRPr="00000000">
        <w:rPr>
          <w:rFonts w:ascii="Calibri" w:cs="Calibri" w:eastAsia="Calibri" w:hAnsi="Calibri"/>
          <w:b w:val="0"/>
          <w:bCs w:val="0"/>
          <w:sz w:val="24"/>
          <w:szCs w:val="24"/>
          <w:rtl w:val="0"/>
        </w:rPr>
        <w:t xml:space="preserve">Partenerul are dreptul la fondurile obținute din procesul de rambursare pentru cheltuielile angajate care au fost certificate ca eligibile.</w:t>
      </w:r>
    </w:p>
    <w:p w:rsidR="00000000" w:rsidDel="00000000" w:rsidP="00000000" w:rsidRDefault="00000000" w:rsidRPr="00000000" w14:paraId="0000007B">
      <w:pPr>
        <w:pStyle w:val="Heading5"/>
        <w:numPr>
          <w:ilvl w:val="1"/>
          <w:numId w:val="12"/>
        </w:numPr>
        <w:spacing w:after="0" w:before="0" w:lineRule="auto"/>
        <w:ind w:left="576" w:hanging="576"/>
        <w:jc w:val="both"/>
        <w:rPr>
          <w:rFonts w:ascii="Calibri" w:cs="Calibri" w:eastAsia="Calibri" w:hAnsi="Calibri"/>
          <w:b w:val="0"/>
          <w:bCs w:val="0"/>
          <w:sz w:val="24"/>
          <w:szCs w:val="24"/>
        </w:rPr>
      </w:pPr>
      <w:r w:rsidDel="00000000" w:rsidR="00000000" w:rsidRPr="00000000">
        <w:rPr>
          <w:rFonts w:ascii="Calibri" w:cs="Calibri" w:eastAsia="Calibri" w:hAnsi="Calibri"/>
          <w:b w:val="0"/>
          <w:bCs w:val="0"/>
          <w:sz w:val="24"/>
          <w:szCs w:val="24"/>
          <w:rtl w:val="0"/>
        </w:rPr>
        <w:t xml:space="preserve">Partenerul are dreptul sa solicite cu regularitate informații Liderului de parteneriat despre implementarea investiției Reformei 1. C11 și să fie informat despre progresul înregistrat în procesul de implementare a acesteia.</w:t>
      </w:r>
    </w:p>
    <w:p w:rsidR="00000000" w:rsidDel="00000000" w:rsidP="00000000" w:rsidRDefault="00000000" w:rsidRPr="00000000" w14:paraId="0000007C">
      <w:pPr>
        <w:pStyle w:val="Heading5"/>
        <w:numPr>
          <w:ilvl w:val="1"/>
          <w:numId w:val="12"/>
        </w:numPr>
        <w:spacing w:after="0" w:before="0" w:lineRule="auto"/>
        <w:ind w:left="576" w:hanging="576"/>
        <w:jc w:val="both"/>
        <w:rPr>
          <w:rFonts w:ascii="Calibri" w:cs="Calibri" w:eastAsia="Calibri" w:hAnsi="Calibri"/>
          <w:b w:val="0"/>
          <w:bCs w:val="0"/>
          <w:sz w:val="24"/>
          <w:szCs w:val="24"/>
        </w:rPr>
      </w:pPr>
      <w:r w:rsidDel="00000000" w:rsidR="00000000" w:rsidRPr="00000000">
        <w:rPr>
          <w:rFonts w:ascii="Calibri" w:cs="Calibri" w:eastAsia="Calibri" w:hAnsi="Calibri"/>
          <w:b w:val="0"/>
          <w:bCs w:val="0"/>
          <w:sz w:val="24"/>
          <w:szCs w:val="24"/>
          <w:rtl w:val="0"/>
        </w:rPr>
        <w:t xml:space="preserve">Partenerul are dreptul să fie consultat cu regularitate de către liderul de parteneriat, să fie informat despre progresul în implementarea proiectului și să i se furnizeze, de către liderul de parteneriat copii ale rapoartelor de progres și financiare.</w:t>
      </w:r>
    </w:p>
    <w:p w:rsidR="00000000" w:rsidDel="00000000" w:rsidP="00000000" w:rsidRDefault="00000000" w:rsidRPr="00000000" w14:paraId="0000007D">
      <w:pPr>
        <w:pStyle w:val="Heading5"/>
        <w:numPr>
          <w:ilvl w:val="1"/>
          <w:numId w:val="12"/>
        </w:numPr>
        <w:spacing w:after="0" w:before="0" w:lineRule="auto"/>
        <w:ind w:left="576" w:hanging="576"/>
        <w:jc w:val="both"/>
        <w:rPr>
          <w:rFonts w:ascii="Calibri" w:cs="Calibri" w:eastAsia="Calibri" w:hAnsi="Calibri"/>
          <w:b w:val="0"/>
          <w:bCs w:val="0"/>
          <w:sz w:val="24"/>
          <w:szCs w:val="24"/>
        </w:rPr>
      </w:pPr>
      <w:r w:rsidDel="00000000" w:rsidR="00000000" w:rsidRPr="00000000">
        <w:rPr>
          <w:rFonts w:ascii="Calibri" w:cs="Calibri" w:eastAsia="Calibri" w:hAnsi="Calibri"/>
          <w:b w:val="0"/>
          <w:bCs w:val="0"/>
          <w:sz w:val="24"/>
          <w:szCs w:val="24"/>
          <w:rtl w:val="0"/>
        </w:rPr>
        <w:t xml:space="preserve">Partenerul are dreptul să fie consultat, de către liderul de parteneriat în privința propunerilor pentru modificări importante ale proiectului (e.g. activități, parteneri etc.), înaintea solicitării aprobării de către Organismul intermediar/coordonatorul de reforme și investiții.</w:t>
      </w:r>
    </w:p>
    <w:p w:rsidR="00000000" w:rsidDel="00000000" w:rsidP="00000000" w:rsidRDefault="00000000" w:rsidRPr="00000000" w14:paraId="0000007E">
      <w:pPr>
        <w:spacing w:after="0" w:before="0" w:lineRule="auto"/>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7F">
      <w:pPr>
        <w:rPr>
          <w:b w:val="1"/>
          <w:bCs w:val="1"/>
        </w:rPr>
      </w:pPr>
      <w:sdt>
        <w:sdtPr>
          <w:id w:val="719598918"/>
          <w:tag w:val="goog_rdk_1"/>
        </w:sdtPr>
        <w:sdtContent>
          <w:r w:rsidDel="00000000" w:rsidR="00000000" w:rsidRPr="00000000">
            <w:rPr>
              <w:rFonts w:ascii="Arial" w:cs="Arial" w:eastAsia="Arial" w:hAnsi="Arial"/>
              <w:b w:val="1"/>
              <w:bCs w:val="1"/>
              <w:rtl w:val="0"/>
            </w:rPr>
            <w:t xml:space="preserve">Art. 9.2. Obligațiile Partenerului 2</w:t>
          </w:r>
        </w:sdtContent>
      </w:sdt>
    </w:p>
    <w:p w:rsidR="00000000" w:rsidDel="00000000" w:rsidP="00000000" w:rsidRDefault="00000000" w:rsidRPr="00000000" w14:paraId="00000080">
      <w:pPr>
        <w:numPr>
          <w:ilvl w:val="0"/>
          <w:numId w:val="4"/>
        </w:numPr>
        <w:spacing w:after="0" w:before="0" w:lineRule="auto"/>
        <w:ind w:left="567" w:hanging="56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Partenerii au responsabilitatea implementării activităților proprii, conform prevederilor Contractului de finanțare.</w:t>
      </w:r>
    </w:p>
    <w:p w:rsidR="00000000" w:rsidDel="00000000" w:rsidP="00000000" w:rsidRDefault="00000000" w:rsidRPr="00000000" w14:paraId="00000081">
      <w:pPr>
        <w:numPr>
          <w:ilvl w:val="0"/>
          <w:numId w:val="4"/>
        </w:numPr>
        <w:spacing w:after="0" w:before="0" w:lineRule="auto"/>
        <w:ind w:left="567" w:hanging="56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Partenerii au obligaţia de a respecta prevederile legislaţiei naţionale și comunitare în vigoare în domeniul achiziţiilor publice, ajutorului de stat, egalității de şanse, dezvoltării durabile, informării şi publicității în implementarea activităților proprii.</w:t>
      </w:r>
    </w:p>
    <w:p w:rsidR="00000000" w:rsidDel="00000000" w:rsidP="00000000" w:rsidRDefault="00000000" w:rsidRPr="00000000" w14:paraId="00000082">
      <w:pPr>
        <w:numPr>
          <w:ilvl w:val="0"/>
          <w:numId w:val="4"/>
        </w:numPr>
        <w:spacing w:after="0" w:before="0" w:lineRule="auto"/>
        <w:ind w:left="567" w:hanging="56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Partenerii au obligatia să transmită copii conforme cu originalul după documentaţiile complete de achiziție elaborate în cadrul procedurii de atribuire a contractelor de achiziţie publică, în scopul solicitărilor de fonduri.</w:t>
      </w:r>
    </w:p>
    <w:p w:rsidR="00000000" w:rsidDel="00000000" w:rsidP="00000000" w:rsidRDefault="00000000" w:rsidRPr="00000000" w14:paraId="00000083">
      <w:pPr>
        <w:numPr>
          <w:ilvl w:val="0"/>
          <w:numId w:val="4"/>
        </w:numPr>
        <w:spacing w:after="0" w:before="0" w:lineRule="auto"/>
        <w:ind w:left="567" w:hanging="56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Partenerii au obligatia să transmită copii conforme cu originalul după documentele justificative, în scopul elaborării documentelor aferente estimărilor trimestriale de solicitări de fonduri și solicitărilor de fonduri.</w:t>
      </w:r>
    </w:p>
    <w:p w:rsidR="00000000" w:rsidDel="00000000" w:rsidP="00000000" w:rsidRDefault="00000000" w:rsidRPr="00000000" w14:paraId="00000084">
      <w:pPr>
        <w:numPr>
          <w:ilvl w:val="0"/>
          <w:numId w:val="4"/>
        </w:numPr>
        <w:spacing w:after="0" w:before="0" w:lineRule="auto"/>
        <w:ind w:left="567" w:hanging="56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Partenerii au obligatia să pună la dispoziția coordonatorului investiției și/sau coordonatorului național pentru implementarea PNRR, sau oricărui alt organism național sau european, abilitat de lege, documentele și/sau informațiile necesare pentru verificarea modului de utilizare a finanțării nerambursabile, la cerere și în termen de maximum 5 zile lucrătoare, și să asigure condițiile pentru efectuarea verificărilor la fața locului.</w:t>
      </w:r>
    </w:p>
    <w:p w:rsidR="00000000" w:rsidDel="00000000" w:rsidP="00000000" w:rsidRDefault="00000000" w:rsidRPr="00000000" w14:paraId="00000085">
      <w:pPr>
        <w:numPr>
          <w:ilvl w:val="0"/>
          <w:numId w:val="4"/>
        </w:numPr>
        <w:spacing w:after="0" w:before="0" w:lineRule="auto"/>
        <w:ind w:left="567" w:hanging="56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În vederea efectuării verificărilor prevăzute la alin. (6), Partenerii sunt obligati să acorde dreptul de acces la locurile și spațiile unde se implementează proiectul și să pună la dispoziție documentele solicitate privind gestiunea tehnică și financiară a proiectului, atât pe suport hârtie, cât și în format electronic. Documentele trebuie sa fie ușor accesibile și arhivate, astfel încât să permită verificarea lor.</w:t>
      </w:r>
    </w:p>
    <w:p w:rsidR="00000000" w:rsidDel="00000000" w:rsidP="00000000" w:rsidRDefault="00000000" w:rsidRPr="00000000" w14:paraId="00000086">
      <w:pPr>
        <w:numPr>
          <w:ilvl w:val="0"/>
          <w:numId w:val="4"/>
        </w:numPr>
        <w:spacing w:after="0" w:before="0" w:lineRule="auto"/>
        <w:ind w:left="567" w:hanging="56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Partenerii sunt obligati să furnizeze Liderului de parteneriat informaţii sau documente privind implementarea proiectului, în scopul elaborării rapoartelor de progres.</w:t>
      </w:r>
    </w:p>
    <w:p w:rsidR="00000000" w:rsidDel="00000000" w:rsidP="00000000" w:rsidRDefault="00000000" w:rsidRPr="00000000" w14:paraId="00000087">
      <w:pPr>
        <w:numPr>
          <w:ilvl w:val="0"/>
          <w:numId w:val="4"/>
        </w:numPr>
        <w:spacing w:after="0" w:before="0" w:lineRule="auto"/>
        <w:ind w:left="567" w:hanging="56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Ȋn cazul în care autorităţile cu competenţe în gestionarea fondurilor europene constată neîndeplinirea sau îndeplinirea parţială a țintelor și/sau țintelor intermediare aferente Reformei 1. C11, în conformitate cu prevederile art. 6 din O.U.G. nr. 66/2011 privind prevenirea, constatarea și sancționarea neregulilor apărute în obținerea și utilizarea fondurilor europene și /sau a fondurilor publice naționale aferente acestora, cu modificările și completările ulterioare, în funcţie de gradul de realizare a țintelor și/sau țintelor intermediare, raportat la activitățile proprii, fiecare Partener răspunde proporțional sau în solidar pentru reducerile aplicate din sumele solicitate la plată.</w:t>
      </w:r>
    </w:p>
    <w:p w:rsidR="00000000" w:rsidDel="00000000" w:rsidP="00000000" w:rsidRDefault="00000000" w:rsidRPr="00000000" w14:paraId="00000088">
      <w:pPr>
        <w:numPr>
          <w:ilvl w:val="0"/>
          <w:numId w:val="4"/>
        </w:numPr>
        <w:spacing w:after="0" w:before="0" w:lineRule="auto"/>
        <w:ind w:left="567" w:hanging="56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Partenerii au obligatia să restituie orice sumă ce constituie plată nedatorată/sume necuvenite plătite în cadrul contractului de finanţare, în termen de 5 zile lucrătoare de la data primirii notificării.</w:t>
      </w:r>
    </w:p>
    <w:p w:rsidR="00000000" w:rsidDel="00000000" w:rsidP="00000000" w:rsidRDefault="00000000" w:rsidRPr="00000000" w14:paraId="00000089">
      <w:pPr>
        <w:numPr>
          <w:ilvl w:val="0"/>
          <w:numId w:val="4"/>
        </w:numPr>
        <w:spacing w:after="0" w:before="0" w:lineRule="auto"/>
        <w:ind w:left="567" w:hanging="56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Partenerii au obligatia să țină o evidență contabilă distinctă a Reformei 1. C11, utilizând conturi analitice dedicate pentru reflectarea tuturor operațiunilor referitoare la implementarea acestora, în conformitate cu dispozițiile legale.</w:t>
      </w:r>
    </w:p>
    <w:p w:rsidR="00000000" w:rsidDel="00000000" w:rsidP="00000000" w:rsidRDefault="00000000" w:rsidRPr="00000000" w14:paraId="0000008A">
      <w:pPr>
        <w:numPr>
          <w:ilvl w:val="0"/>
          <w:numId w:val="4"/>
        </w:numPr>
        <w:spacing w:after="0" w:before="0" w:lineRule="auto"/>
        <w:ind w:left="567" w:hanging="56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Partenerii au obligatia să păstreze toate documentele originale, inclusiv documentele contabile, privind activitățile și cheltuielile eligibile în vederea asigurării unei piste de audit adecvate, în conformitate cu regulamentele comunitare și naționale. Toate documentele vor fi păstrate cel puțin 5 ani după expirarea perioadei de valabilitate a contractului de finanțare.</w:t>
      </w:r>
    </w:p>
    <w:p w:rsidR="00000000" w:rsidDel="00000000" w:rsidP="00000000" w:rsidRDefault="00000000" w:rsidRPr="00000000" w14:paraId="0000008B">
      <w:pPr>
        <w:numPr>
          <w:ilvl w:val="0"/>
          <w:numId w:val="4"/>
        </w:numPr>
        <w:spacing w:after="0" w:before="0" w:lineRule="auto"/>
        <w:ind w:left="567" w:hanging="56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Partenerii sunt responsabili pentru neregulile identificate în cadrul Reformei 1. C11 aferente cheltuielilor proprii conform notificărilor și titlurilor de creanță emise pe numele lor de către coordonatorul investiției și/sau coordonatorul național pentru implementarea PNRR.</w:t>
      </w:r>
    </w:p>
    <w:p w:rsidR="00000000" w:rsidDel="00000000" w:rsidP="00000000" w:rsidRDefault="00000000" w:rsidRPr="00000000" w14:paraId="0000008C">
      <w:pPr>
        <w:numPr>
          <w:ilvl w:val="0"/>
          <w:numId w:val="4"/>
        </w:numPr>
        <w:spacing w:after="0" w:before="0" w:lineRule="auto"/>
        <w:ind w:left="567" w:hanging="56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În cazul emiterii unui titlu de creanță pe numele său, partenerul în cauză are obligația restituirii sumelor cuprinse în acesta și să asigure din resurse proprii contravaloarea acestuia.</w:t>
      </w:r>
    </w:p>
    <w:p w:rsidR="00000000" w:rsidDel="00000000" w:rsidP="00000000" w:rsidRDefault="00000000" w:rsidRPr="00000000" w14:paraId="0000008D">
      <w:pPr>
        <w:numPr>
          <w:ilvl w:val="0"/>
          <w:numId w:val="4"/>
        </w:numPr>
        <w:spacing w:after="0" w:before="0" w:lineRule="auto"/>
        <w:ind w:left="567" w:hanging="56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În cazul rezilierii/revocării contractului de finanțare, partenerul răspunde în solidar cu Liderul de parteneriat pentru restituirea sumelor acordate pentru implementarea Reformei 1. C11, în limita sumelor gestionate de fiecare partener în parte.</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pStyle w:val="Heading5"/>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Art. 10. Achiziții publice </w:t>
      </w:r>
    </w:p>
    <w:p w:rsidR="00000000" w:rsidDel="00000000" w:rsidP="00000000" w:rsidRDefault="00000000" w:rsidRPr="00000000" w14:paraId="00000090">
      <w:pPr>
        <w:jc w:val="both"/>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Achiziţiile în cadrul proiectului vor fi făcute de către fiecare Partener cu respectarea legislației privind achizițiile publice, a condiţiilor din decizia de finanţare şi a instrucţiunilor emise de Ministerul Investitițiilor și Proiectelor Europene, Ministerul Economiei, Digitalizării, Antreprenoriatului și Turismului și/sau alte organisme abilitate</w:t>
      </w:r>
      <w:r w:rsidDel="00000000" w:rsidR="00000000" w:rsidRPr="00000000">
        <w:rPr>
          <w:rFonts w:ascii="Calibri" w:cs="Calibri" w:eastAsia="Calibri" w:hAnsi="Calibri"/>
          <w:color w:val="000000"/>
          <w:sz w:val="24"/>
          <w:szCs w:val="24"/>
          <w:rtl w:val="0"/>
        </w:rPr>
        <w:t xml:space="preserve">.</w:t>
      </w:r>
    </w:p>
    <w:p w:rsidR="00000000" w:rsidDel="00000000" w:rsidP="00000000" w:rsidRDefault="00000000" w:rsidRPr="00000000" w14:paraId="00000091">
      <w:pPr>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92">
      <w:pPr>
        <w:spacing w:after="0" w:before="0" w:line="276"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Art. 11. Plăți</w:t>
      </w:r>
    </w:p>
    <w:p w:rsidR="00000000" w:rsidDel="00000000" w:rsidP="00000000" w:rsidRDefault="00000000" w:rsidRPr="00000000" w14:paraId="0000009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Plăţile în cadrul Proiectului vor fi făcute atât de către Liderul de parteneriat, cât și de către ceilalți parteneri care primesc finanțare în cadrul Proiectului, din conturile deschise dedicate finanțărilor din fonduri europene și în limita bugetului alocat pentru fiecare dintre aceștia.</w:t>
      </w:r>
    </w:p>
    <w:p w:rsidR="00000000" w:rsidDel="00000000" w:rsidP="00000000" w:rsidRDefault="00000000" w:rsidRPr="00000000" w14:paraId="0000009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Cheltuielile efectuate de către Liderul de parteneriat și de către ceilalți parteneri în proiect care primesc finanțare în mod direct vor fi rambursate acestora pe baza documentelor justificative prezentate, în condițiile stabilite în Contractul de finanțare.</w:t>
      </w:r>
    </w:p>
    <w:p w:rsidR="00000000" w:rsidDel="00000000" w:rsidP="00000000" w:rsidRDefault="00000000" w:rsidRPr="00000000" w14:paraId="00000095">
      <w:pPr>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96">
      <w:pPr>
        <w:pStyle w:val="Heading5"/>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Art. 12. Proprietatea</w:t>
      </w:r>
    </w:p>
    <w:p w:rsidR="00000000" w:rsidDel="00000000" w:rsidP="00000000" w:rsidRDefault="00000000" w:rsidRPr="00000000" w14:paraId="00000097">
      <w:pPr>
        <w:pStyle w:val="Heading5"/>
        <w:numPr>
          <w:ilvl w:val="1"/>
          <w:numId w:val="18"/>
        </w:numPr>
        <w:spacing w:after="0" w:before="0" w:lineRule="auto"/>
        <w:ind w:left="576" w:hanging="576"/>
        <w:jc w:val="both"/>
        <w:rPr>
          <w:rFonts w:ascii="Calibri" w:cs="Calibri" w:eastAsia="Calibri" w:hAnsi="Calibri"/>
          <w:b w:val="0"/>
          <w:bCs w:val="0"/>
          <w:sz w:val="24"/>
          <w:szCs w:val="24"/>
        </w:rPr>
      </w:pPr>
      <w:r w:rsidDel="00000000" w:rsidR="00000000" w:rsidRPr="00000000">
        <w:rPr>
          <w:rFonts w:ascii="Calibri" w:cs="Calibri" w:eastAsia="Calibri" w:hAnsi="Calibri"/>
          <w:b w:val="0"/>
          <w:bCs w:val="0"/>
          <w:sz w:val="24"/>
          <w:szCs w:val="24"/>
          <w:rtl w:val="0"/>
        </w:rPr>
        <w:t xml:space="preserve">Părţile au obligaţia să menţină proprietatea proiectului şi natura activităţii pentru care s-a acordat finanţare, pe o perioadă de cel puţin 5 ani după finalizare / dare în exploatare şi să asigure exploatarea şi întreţinerea în această perioadă.</w:t>
      </w:r>
    </w:p>
    <w:p w:rsidR="00000000" w:rsidDel="00000000" w:rsidP="00000000" w:rsidRDefault="00000000" w:rsidRPr="00000000" w14:paraId="00000098">
      <w:pPr>
        <w:pStyle w:val="Heading5"/>
        <w:numPr>
          <w:ilvl w:val="1"/>
          <w:numId w:val="18"/>
        </w:numPr>
        <w:spacing w:after="0" w:before="0" w:lineRule="auto"/>
        <w:ind w:left="576" w:hanging="576"/>
        <w:jc w:val="both"/>
        <w:rPr>
          <w:rFonts w:ascii="Calibri" w:cs="Calibri" w:eastAsia="Calibri" w:hAnsi="Calibri"/>
          <w:b w:val="0"/>
          <w:bCs w:val="0"/>
          <w:sz w:val="24"/>
          <w:szCs w:val="24"/>
        </w:rPr>
      </w:pPr>
      <w:r w:rsidDel="00000000" w:rsidR="00000000" w:rsidRPr="00000000">
        <w:rPr>
          <w:rFonts w:ascii="Calibri" w:cs="Calibri" w:eastAsia="Calibri" w:hAnsi="Calibri"/>
          <w:b w:val="0"/>
          <w:bCs w:val="0"/>
          <w:sz w:val="24"/>
          <w:szCs w:val="24"/>
          <w:rtl w:val="0"/>
        </w:rPr>
        <w:t xml:space="preserve">Înainte de sfârşitul proiectului, părţile/partenerii vor conveni asupra modului de acordare a dreptului de utilizare a echipamentelor, bunurilor etc. achiziţionate prin proiect, precum și a titlurilor și drepturilor de proprietate intelectuală și industrială privind rezultatele proiectului. Copii ale titlurilor de transfer vor fi ataşate raportului final.</w:t>
      </w:r>
    </w:p>
    <w:p w:rsidR="00000000" w:rsidDel="00000000" w:rsidP="00000000" w:rsidRDefault="00000000" w:rsidRPr="00000000" w14:paraId="00000099">
      <w:pPr>
        <w:pStyle w:val="Heading5"/>
        <w:numPr>
          <w:ilvl w:val="1"/>
          <w:numId w:val="18"/>
        </w:numPr>
        <w:spacing w:after="0" w:before="0" w:lineRule="auto"/>
        <w:ind w:left="576" w:hanging="576"/>
        <w:jc w:val="both"/>
        <w:rPr>
          <w:rFonts w:ascii="Calibri" w:cs="Calibri" w:eastAsia="Calibri" w:hAnsi="Calibri"/>
          <w:b w:val="0"/>
          <w:bCs w:val="0"/>
          <w:sz w:val="24"/>
          <w:szCs w:val="24"/>
        </w:rPr>
      </w:pPr>
      <w:r w:rsidDel="00000000" w:rsidR="00000000" w:rsidRPr="00000000">
        <w:rPr>
          <w:rFonts w:ascii="Calibri" w:cs="Calibri" w:eastAsia="Calibri" w:hAnsi="Calibri"/>
          <w:b w:val="0"/>
          <w:bCs w:val="0"/>
          <w:sz w:val="24"/>
          <w:szCs w:val="24"/>
          <w:rtl w:val="0"/>
        </w:rPr>
        <w:t xml:space="preserve">Părţile au obligaţia de a asigura funcţionarea tuturor bunurilor, echipamentelor achiziţionate din finanţarea nerambursabilă, la locaţia/locaţiile de implementare a/ale proiectului şi exclusiv în scopul pentru care au fost achiziţionate.</w:t>
      </w:r>
    </w:p>
    <w:p w:rsidR="00000000" w:rsidDel="00000000" w:rsidP="00000000" w:rsidRDefault="00000000" w:rsidRPr="00000000" w14:paraId="0000009A">
      <w:pPr>
        <w:pStyle w:val="Heading5"/>
        <w:numPr>
          <w:ilvl w:val="1"/>
          <w:numId w:val="18"/>
        </w:numPr>
        <w:spacing w:after="0" w:before="0" w:lineRule="auto"/>
        <w:ind w:left="576" w:hanging="576"/>
        <w:jc w:val="both"/>
        <w:rPr>
          <w:rFonts w:ascii="Calibri" w:cs="Calibri" w:eastAsia="Calibri" w:hAnsi="Calibri"/>
          <w:b w:val="0"/>
          <w:bCs w:val="0"/>
          <w:sz w:val="24"/>
          <w:szCs w:val="24"/>
        </w:rPr>
      </w:pPr>
      <w:r w:rsidDel="00000000" w:rsidR="00000000" w:rsidRPr="00000000">
        <w:rPr>
          <w:rFonts w:ascii="Calibri" w:cs="Calibri" w:eastAsia="Calibri" w:hAnsi="Calibri"/>
          <w:b w:val="0"/>
          <w:bCs w:val="0"/>
          <w:sz w:val="24"/>
          <w:szCs w:val="24"/>
          <w:rtl w:val="0"/>
        </w:rPr>
        <w:t xml:space="preserve">Părţile au obligaţia să nu înstrăineze, închirieze, gajeze bunurile achiziţionate ca urmare a obţinerii finanţării prin PNRR pe o perioadă de 5 ani de la finalizarea proiectului, conform paragrafului (1).</w:t>
      </w:r>
    </w:p>
    <w:p w:rsidR="00000000" w:rsidDel="00000000" w:rsidP="00000000" w:rsidRDefault="00000000" w:rsidRPr="00000000" w14:paraId="0000009B">
      <w:pPr>
        <w:pStyle w:val="Heading5"/>
        <w:spacing w:after="0" w:before="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C">
      <w:pPr>
        <w:pStyle w:val="Heading5"/>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Art. 13. Confidențialitate</w:t>
      </w:r>
    </w:p>
    <w:p w:rsidR="00000000" w:rsidDel="00000000" w:rsidP="00000000" w:rsidRDefault="00000000" w:rsidRPr="00000000" w14:paraId="0000009D">
      <w:pPr>
        <w:pStyle w:val="Heading5"/>
        <w:numPr>
          <w:ilvl w:val="1"/>
          <w:numId w:val="19"/>
        </w:numPr>
        <w:spacing w:after="0" w:before="0" w:lineRule="auto"/>
        <w:ind w:left="576" w:hanging="576"/>
        <w:jc w:val="both"/>
        <w:rPr>
          <w:rFonts w:ascii="Calibri" w:cs="Calibri" w:eastAsia="Calibri" w:hAnsi="Calibri"/>
          <w:b w:val="0"/>
          <w:bCs w:val="0"/>
          <w:sz w:val="24"/>
          <w:szCs w:val="24"/>
        </w:rPr>
      </w:pPr>
      <w:r w:rsidDel="00000000" w:rsidR="00000000" w:rsidRPr="00000000">
        <w:rPr>
          <w:rFonts w:ascii="Calibri" w:cs="Calibri" w:eastAsia="Calibri" w:hAnsi="Calibri"/>
          <w:b w:val="0"/>
          <w:bCs w:val="0"/>
          <w:sz w:val="24"/>
          <w:szCs w:val="24"/>
          <w:rtl w:val="0"/>
        </w:rPr>
        <w:t xml:space="preserve">Părţile semnatare ale prezentului acord convin să păstreze în strictă confidenţialitate informaţiile primite în cadrul şi pe parcursul implementării proiectului şi sunt de acord să prevină orice utilizare sau divulgare neautorizată a unor astfel de informaţii. Părțile înțeleg să utilizeze informaţiile confidenţiale doar în scopul de a-şi îndeplini obligaţiile din prezentul Acord de Parteneriat.</w:t>
      </w:r>
    </w:p>
    <w:p w:rsidR="00000000" w:rsidDel="00000000" w:rsidP="00000000" w:rsidRDefault="00000000" w:rsidRPr="00000000" w14:paraId="0000009E">
      <w:pPr>
        <w:pStyle w:val="Heading5"/>
        <w:spacing w:after="0" w:before="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F">
      <w:pPr>
        <w:spacing w:after="0" w:before="0" w:line="276"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Art. 14. Integralitatea Acordului de Parteneriat şi amendamente</w:t>
      </w:r>
    </w:p>
    <w:p w:rsidR="00000000" w:rsidDel="00000000" w:rsidP="00000000" w:rsidRDefault="00000000" w:rsidRPr="00000000" w14:paraId="000000A0">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576" w:right="0" w:hanging="57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 durata prezentului Acord, partenerii au dreptul să convină în scris asupra modificării anumitor clauze, prin act adiţional, semnat de reprezentanții autorizați ai Partenerilor. </w:t>
      </w:r>
    </w:p>
    <w:p w:rsidR="00000000" w:rsidDel="00000000" w:rsidP="00000000" w:rsidRDefault="00000000" w:rsidRPr="00000000" w14:paraId="000000A1">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576" w:right="0" w:hanging="57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Orice modificare a prezentului Acord va fi valabilă numai atunci când este convenită de toți Partenerii. </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6"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spacing w:after="0" w:before="0" w:line="276"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Art. 15. Soluționarea litigiilor</w:t>
      </w:r>
    </w:p>
    <w:p w:rsidR="00000000" w:rsidDel="00000000" w:rsidP="00000000" w:rsidRDefault="00000000" w:rsidRPr="00000000" w14:paraId="000000A4">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576" w:right="0" w:hanging="57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Partenerii depun toate eforturile pentru a rezolva pe cale amiabilă, prin tratative directe, orice neînţelegere sau dispută care se poate ivi între ele în cadrul sau în legătură cu îndeplinirea Acordului de Parteneriat.</w:t>
      </w:r>
    </w:p>
    <w:p w:rsidR="00000000" w:rsidDel="00000000" w:rsidP="00000000" w:rsidRDefault="00000000" w:rsidRPr="00000000" w14:paraId="000000A5">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576" w:right="0" w:hanging="57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Dacă, în termen de 30 de zile de la începerea acestor tratative neoficiale, Partenerii nu reuşesc să rezolve în mod amiabil o divergenţă, fiecare poate solicita ca disputa să se soluţioneze de către instanţele judecătoreşti competente din România.</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spacing w:after="0" w:before="0" w:line="276"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Art. 16. Încetarea Acordului de Parteneriat</w:t>
      </w:r>
    </w:p>
    <w:p w:rsidR="00000000" w:rsidDel="00000000" w:rsidP="00000000" w:rsidRDefault="00000000" w:rsidRPr="00000000" w14:paraId="000000A8">
      <w:pPr>
        <w:tabs>
          <w:tab w:val="left" w:leader="none" w:pos="284"/>
        </w:tabs>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Prezentul Acord de Parteneriat încetează:</w:t>
      </w:r>
    </w:p>
    <w:p w:rsidR="00000000" w:rsidDel="00000000" w:rsidP="00000000" w:rsidRDefault="00000000" w:rsidRPr="00000000" w14:paraId="000000A9">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84"/>
          <w:tab w:val="left" w:leader="none" w:pos="993"/>
        </w:tabs>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conform prevederilor art. 7;</w:t>
      </w:r>
    </w:p>
    <w:p w:rsidR="00000000" w:rsidDel="00000000" w:rsidP="00000000" w:rsidRDefault="00000000" w:rsidRPr="00000000" w14:paraId="000000AA">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84"/>
          <w:tab w:val="left" w:leader="none" w:pos="993"/>
        </w:tabs>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înainte de termen, prin acordul Partenerilor;</w:t>
      </w:r>
    </w:p>
    <w:p w:rsidR="00000000" w:rsidDel="00000000" w:rsidP="00000000" w:rsidRDefault="00000000" w:rsidRPr="00000000" w14:paraId="000000AB">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84"/>
          <w:tab w:val="left" w:leader="none" w:pos="993"/>
        </w:tabs>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în caz de forță majoră, conform art. 17;</w:t>
      </w:r>
    </w:p>
    <w:p w:rsidR="00000000" w:rsidDel="00000000" w:rsidP="00000000" w:rsidRDefault="00000000" w:rsidRPr="00000000" w14:paraId="000000AC">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84"/>
          <w:tab w:val="left" w:leader="none" w:pos="993"/>
        </w:tabs>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prin reziliere pentru neexecutarea sau executarea defectuoasă a obligațiilor asumate prin prezentul Acord de Parteneriat. </w:t>
      </w:r>
    </w:p>
    <w:p w:rsidR="00000000" w:rsidDel="00000000" w:rsidP="00000000" w:rsidRDefault="00000000" w:rsidRPr="00000000" w14:paraId="000000AD">
      <w:pPr>
        <w:widowControl w:val="0"/>
        <w:tabs>
          <w:tab w:val="left" w:leader="none" w:pos="284"/>
          <w:tab w:val="left" w:leader="none" w:pos="993"/>
        </w:tabs>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Încetarea Acordului de Parteneriat, în oricare dintre situaţiile menționate, nu va avea niciun efect asupra obligaţiilor deja scadente ale Partenerilor.</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spacing w:after="0" w:before="0" w:line="276"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Art. 17. Forţa majoră</w:t>
      </w:r>
    </w:p>
    <w:p w:rsidR="00000000" w:rsidDel="00000000" w:rsidP="00000000" w:rsidRDefault="00000000" w:rsidRPr="00000000" w14:paraId="000000B0">
      <w:pPr>
        <w:tabs>
          <w:tab w:val="left" w:leader="none" w:pos="284"/>
        </w:tabs>
        <w:jc w:val="both"/>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(1)</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color w:val="000000"/>
          <w:sz w:val="24"/>
          <w:szCs w:val="24"/>
          <w:rtl w:val="0"/>
        </w:rPr>
        <w:t xml:space="preserve">Forţa majoră reprezintă o împrejurare de origine externă, cu caracter extraordinar, absolut imprevizibilă şi inevitabilă, care se află în afara controlului Partenerilor, nu se datorează greşelii sau vinei acestora şi nu putea fi prevăzută la momentul încheierii </w:t>
      </w:r>
      <w:r w:rsidDel="00000000" w:rsidR="00000000" w:rsidRPr="00000000">
        <w:rPr>
          <w:rFonts w:ascii="Calibri" w:cs="Calibri" w:eastAsia="Calibri" w:hAnsi="Calibri"/>
          <w:sz w:val="24"/>
          <w:szCs w:val="24"/>
          <w:rtl w:val="0"/>
        </w:rPr>
        <w:t xml:space="preserve">Acordului de Parteneriat</w:t>
      </w:r>
      <w:r w:rsidDel="00000000" w:rsidR="00000000" w:rsidRPr="00000000">
        <w:rPr>
          <w:rFonts w:ascii="Calibri" w:cs="Calibri" w:eastAsia="Calibri" w:hAnsi="Calibri"/>
          <w:color w:val="000000"/>
          <w:sz w:val="24"/>
          <w:szCs w:val="24"/>
          <w:rtl w:val="0"/>
        </w:rPr>
        <w:t xml:space="preserve"> şi care face imposibilă executarea şi, respectiv, îndeplinirea obligaţiilor asumate prin prezentul </w:t>
      </w:r>
      <w:r w:rsidDel="00000000" w:rsidR="00000000" w:rsidRPr="00000000">
        <w:rPr>
          <w:rFonts w:ascii="Calibri" w:cs="Calibri" w:eastAsia="Calibri" w:hAnsi="Calibri"/>
          <w:sz w:val="24"/>
          <w:szCs w:val="24"/>
          <w:rtl w:val="0"/>
        </w:rPr>
        <w:t xml:space="preserve">Acord de Parteneriat</w:t>
      </w:r>
      <w:r w:rsidDel="00000000" w:rsidR="00000000" w:rsidRPr="00000000">
        <w:rPr>
          <w:rFonts w:ascii="Calibri" w:cs="Calibri" w:eastAsia="Calibri" w:hAnsi="Calibri"/>
          <w:color w:val="000000"/>
          <w:sz w:val="24"/>
          <w:szCs w:val="24"/>
          <w:rtl w:val="0"/>
        </w:rPr>
        <w:t xml:space="preserve">. </w:t>
      </w:r>
    </w:p>
    <w:p w:rsidR="00000000" w:rsidDel="00000000" w:rsidP="00000000" w:rsidRDefault="00000000" w:rsidRPr="00000000" w14:paraId="000000B1">
      <w:pPr>
        <w:tabs>
          <w:tab w:val="left" w:leader="none" w:pos="284"/>
        </w:tabs>
        <w:jc w:val="both"/>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(2)</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sz w:val="24"/>
          <w:szCs w:val="24"/>
          <w:rtl w:val="0"/>
        </w:rPr>
        <w:t xml:space="preserve">Forţa majoră este constatată de o autoritate competentă.</w:t>
      </w:r>
      <w:r w:rsidDel="00000000" w:rsidR="00000000" w:rsidRPr="00000000">
        <w:rPr>
          <w:rtl w:val="0"/>
        </w:rPr>
      </w:r>
    </w:p>
    <w:p w:rsidR="00000000" w:rsidDel="00000000" w:rsidP="00000000" w:rsidRDefault="00000000" w:rsidRPr="00000000" w14:paraId="000000B2">
      <w:pPr>
        <w:tabs>
          <w:tab w:val="left" w:leader="none" w:pos="284"/>
        </w:tabs>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sz w:val="24"/>
          <w:szCs w:val="24"/>
          <w:rtl w:val="0"/>
        </w:rPr>
        <w:t xml:space="preserve">Forţa majoră exonerează părţile de îndeplinirea obligaţiilor asumate prin prezentul Acord de Parteneriat, pe toată perioada </w:t>
      </w:r>
      <w:r w:rsidDel="00000000" w:rsidR="00000000" w:rsidRPr="00000000">
        <w:rPr>
          <w:rFonts w:ascii="Calibri" w:cs="Calibri" w:eastAsia="Calibri" w:hAnsi="Calibri"/>
          <w:color w:val="000000"/>
          <w:sz w:val="24"/>
          <w:szCs w:val="24"/>
          <w:rtl w:val="0"/>
        </w:rPr>
        <w:t xml:space="preserve">de valabilitate a acesteia. </w:t>
      </w:r>
      <w:r w:rsidDel="00000000" w:rsidR="00000000" w:rsidRPr="00000000">
        <w:rPr>
          <w:rtl w:val="0"/>
        </w:rPr>
      </w:r>
    </w:p>
    <w:p w:rsidR="00000000" w:rsidDel="00000000" w:rsidP="00000000" w:rsidRDefault="00000000" w:rsidRPr="00000000" w14:paraId="000000B3">
      <w:pPr>
        <w:tabs>
          <w:tab w:val="left" w:leader="none" w:pos="284"/>
        </w:tabs>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sz w:val="24"/>
          <w:szCs w:val="24"/>
          <w:rtl w:val="0"/>
        </w:rPr>
        <w:t xml:space="preserve">Îndeplinirea Acordului de Parteneriat va fi suspendată în perioada de acţiune a forţei majore, dar fără a prejudicia drepturile ce li se cuveneau Partenerilor până la apariţia acesteia.</w:t>
      </w:r>
    </w:p>
    <w:p w:rsidR="00000000" w:rsidDel="00000000" w:rsidP="00000000" w:rsidRDefault="00000000" w:rsidRPr="00000000" w14:paraId="000000B4">
      <w:pPr>
        <w:tabs>
          <w:tab w:val="left" w:leader="none" w:pos="284"/>
        </w:tabs>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sz w:val="24"/>
          <w:szCs w:val="24"/>
          <w:rtl w:val="0"/>
        </w:rPr>
        <w:t xml:space="preserve">Partenerul care invocă forţa majoră are obligaţia de a notifica ceilalți Parteneri, imediat şi în mod complet, producerea acesteia şi să ia orice măsuri care îi stau la dispoziţie în vederea limitării consecinţelor.</w:t>
      </w:r>
    </w:p>
    <w:p w:rsidR="00000000" w:rsidDel="00000000" w:rsidP="00000000" w:rsidRDefault="00000000" w:rsidRPr="00000000" w14:paraId="000000B5">
      <w:pPr>
        <w:tabs>
          <w:tab w:val="left" w:leader="none" w:pos="284"/>
        </w:tabs>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sz w:val="24"/>
          <w:szCs w:val="24"/>
          <w:rtl w:val="0"/>
        </w:rPr>
        <w:t xml:space="preserve">Dacă forţa majoră acţionează sau se estimează că va acţiona o perioadă mai mare de 6 luni, fiecare Partener va avea dreptul să notifice ceilalți Parteneri încetarea de plin drept a prezentului Acord de Parteneriat, fără ca vreunul dintre Parteneri să poată pretinde celorlalte daune-interese.</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pStyle w:val="Heading5"/>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Art. 18. Legea aplicabilă</w:t>
      </w:r>
    </w:p>
    <w:p w:rsidR="00000000" w:rsidDel="00000000" w:rsidP="00000000" w:rsidRDefault="00000000" w:rsidRPr="00000000" w14:paraId="000000B8">
      <w:pPr>
        <w:pStyle w:val="Heading5"/>
        <w:numPr>
          <w:ilvl w:val="1"/>
          <w:numId w:val="20"/>
        </w:numPr>
        <w:spacing w:after="0" w:before="0" w:lineRule="auto"/>
        <w:ind w:left="576" w:hanging="576"/>
        <w:jc w:val="both"/>
        <w:rPr>
          <w:rFonts w:ascii="Calibri" w:cs="Calibri" w:eastAsia="Calibri" w:hAnsi="Calibri"/>
          <w:b w:val="0"/>
          <w:bCs w:val="0"/>
          <w:sz w:val="24"/>
          <w:szCs w:val="24"/>
        </w:rPr>
      </w:pPr>
      <w:r w:rsidDel="00000000" w:rsidR="00000000" w:rsidRPr="00000000">
        <w:rPr>
          <w:rFonts w:ascii="Calibri" w:cs="Calibri" w:eastAsia="Calibri" w:hAnsi="Calibri"/>
          <w:b w:val="0"/>
          <w:bCs w:val="0"/>
          <w:sz w:val="24"/>
          <w:szCs w:val="24"/>
          <w:rtl w:val="0"/>
        </w:rPr>
        <w:t xml:space="preserve">Prezentului Acord i se va aplica şi va fi interpretat în conformitate cu legislaţia în vigoare.</w:t>
      </w:r>
    </w:p>
    <w:p w:rsidR="00000000" w:rsidDel="00000000" w:rsidP="00000000" w:rsidRDefault="00000000" w:rsidRPr="00000000" w14:paraId="000000B9">
      <w:pPr>
        <w:pStyle w:val="Heading5"/>
        <w:spacing w:after="0" w:before="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A">
      <w:pPr>
        <w:spacing w:after="0" w:before="0" w:line="276"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Art. 19. Comunicări</w:t>
      </w:r>
    </w:p>
    <w:p w:rsidR="00000000" w:rsidDel="00000000" w:rsidP="00000000" w:rsidRDefault="00000000" w:rsidRPr="00000000" w14:paraId="000000BB">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576" w:right="0" w:hanging="57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Orice comunicare între Parteneri trebuie să se realizeze în scris.</w:t>
      </w:r>
    </w:p>
    <w:p w:rsidR="00000000" w:rsidDel="00000000" w:rsidP="00000000" w:rsidRDefault="00000000" w:rsidRPr="00000000" w14:paraId="000000BC">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576" w:right="0" w:hanging="57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Orice document scris trebuie înregistrat atât la momentul transmiterii, cât şi la momentul primirii.</w:t>
      </w:r>
    </w:p>
    <w:p w:rsidR="00000000" w:rsidDel="00000000" w:rsidP="00000000" w:rsidRDefault="00000000" w:rsidRPr="00000000" w14:paraId="000000BD">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576" w:right="0" w:hanging="57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Comunicările între Parteneri privind informaţii neclasificate se pot face şi prin telefon, fax sau e-mail, cu condiţia confirmării în scris a comunicării.</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pStyle w:val="Heading5"/>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Art. 20. Dispoziţii finale</w:t>
      </w:r>
    </w:p>
    <w:p w:rsidR="00000000" w:rsidDel="00000000" w:rsidP="00000000" w:rsidRDefault="00000000" w:rsidRPr="00000000" w14:paraId="000000C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200" w:before="0" w:line="240" w:lineRule="auto"/>
        <w:ind w:left="567" w:right="0" w:hanging="567"/>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Datele cu caracter personal solicitate în baza prezentului Acord de Parteneriat sunt prelucrate în acord cu prevederile Regulamentului (UE) nr. 679/2016 al Parlamentului European şi al Consiliului din 27 aprilie 2016 privind protecţia persoanelor fizice în ceea ce privește prelucrarea datelor cu caracter personal și privind libera circulație a acestor date și de abrogare a Directivei 95/46/CE şi ale Legii </w:t>
        <w:br w:type="textWrapping"/>
        <w:t xml:space="preserve">nr. 190/2018 privind măsuri de punere în aplicare a Regulamentului (UE) 2016/679, scopul prelucrării datelor fiind în acord cu îndeplinirea responsabilităţilor asumate de către Parteneri prin Acordul de Parteneriat</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perioada prelucrării acestora fiind pe toată durata valabilităţii a Acordului de Parteneriat.</w:t>
      </w:r>
    </w:p>
    <w:p w:rsidR="00000000" w:rsidDel="00000000" w:rsidP="00000000" w:rsidRDefault="00000000" w:rsidRPr="00000000" w14:paraId="000000C1">
      <w:pPr>
        <w:pStyle w:val="Heading5"/>
        <w:spacing w:after="0" w:before="0" w:lineRule="auto"/>
        <w:ind w:left="576" w:firstLine="0"/>
        <w:jc w:val="both"/>
        <w:rPr>
          <w:rFonts w:ascii="Calibri" w:cs="Calibri" w:eastAsia="Calibri" w:hAnsi="Calibri"/>
          <w:b w:val="0"/>
          <w:bCs w:val="0"/>
          <w:sz w:val="24"/>
          <w:szCs w:val="24"/>
        </w:rPr>
      </w:pPr>
      <w:r w:rsidDel="00000000" w:rsidR="00000000" w:rsidRPr="00000000">
        <w:rPr>
          <w:rtl w:val="0"/>
        </w:rPr>
      </w:r>
    </w:p>
    <w:p w:rsidR="00000000" w:rsidDel="00000000" w:rsidP="00000000" w:rsidRDefault="00000000" w:rsidRPr="00000000" w14:paraId="000000C2">
      <w:pPr>
        <w:spacing w:after="0" w:before="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3">
      <w:pPr>
        <w:tabs>
          <w:tab w:val="left" w:leader="none" w:pos="142"/>
        </w:tabs>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Întocmit în </w:t>
      </w:r>
      <w:r w:rsidDel="00000000" w:rsidR="00000000" w:rsidRPr="00000000">
        <w:rPr>
          <w:rFonts w:ascii="Calibri" w:cs="Calibri" w:eastAsia="Calibri" w:hAnsi="Calibri"/>
          <w:sz w:val="24"/>
          <w:szCs w:val="24"/>
          <w:rtl w:val="0"/>
        </w:rPr>
        <w:t xml:space="preserve">3</w:t>
      </w:r>
      <w:r w:rsidDel="00000000" w:rsidR="00000000" w:rsidRPr="00000000">
        <w:rPr>
          <w:rFonts w:ascii="Calibri" w:cs="Calibri" w:eastAsia="Calibri" w:hAnsi="Calibri"/>
          <w:sz w:val="24"/>
          <w:szCs w:val="24"/>
          <w:rtl w:val="0"/>
        </w:rPr>
        <w:t xml:space="preserve"> exemplare, în limba română, câte unul pentru fiecare parte si un original pentru cererea de finanţare.</w:t>
      </w:r>
    </w:p>
    <w:p w:rsidR="00000000" w:rsidDel="00000000" w:rsidP="00000000" w:rsidRDefault="00000000" w:rsidRPr="00000000" w14:paraId="000000C4">
      <w:pPr>
        <w:spacing w:after="0" w:before="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5">
      <w:pPr>
        <w:spacing w:after="0" w:before="0" w:lineRule="auto"/>
        <w:rPr>
          <w:rFonts w:ascii="Calibri" w:cs="Calibri" w:eastAsia="Calibri" w:hAnsi="Calibri"/>
          <w:b w:val="1"/>
          <w:bCs w:val="1"/>
          <w:i w:val="1"/>
          <w:iCs w:val="1"/>
          <w:sz w:val="24"/>
          <w:szCs w:val="24"/>
        </w:rPr>
      </w:pPr>
      <w:r w:rsidDel="00000000" w:rsidR="00000000" w:rsidRPr="00000000">
        <w:rPr>
          <w:rFonts w:ascii="Calibri" w:cs="Calibri" w:eastAsia="Calibri" w:hAnsi="Calibri"/>
          <w:b w:val="1"/>
          <w:bCs w:val="1"/>
          <w:i w:val="1"/>
          <w:iCs w:val="1"/>
          <w:sz w:val="24"/>
          <w:szCs w:val="24"/>
          <w:rtl w:val="0"/>
        </w:rPr>
        <w:t xml:space="preserve">Semnături</w:t>
      </w:r>
    </w:p>
    <w:p w:rsidR="00000000" w:rsidDel="00000000" w:rsidP="00000000" w:rsidRDefault="00000000" w:rsidRPr="00000000" w14:paraId="000000C6">
      <w:pPr>
        <w:spacing w:after="0" w:before="0" w:lineRule="auto"/>
        <w:rPr>
          <w:rFonts w:ascii="Calibri" w:cs="Calibri" w:eastAsia="Calibri" w:hAnsi="Calibri"/>
          <w:sz w:val="24"/>
          <w:szCs w:val="24"/>
        </w:rPr>
      </w:pPr>
      <w:r w:rsidDel="00000000" w:rsidR="00000000" w:rsidRPr="00000000">
        <w:rPr>
          <w:rtl w:val="0"/>
        </w:rPr>
      </w:r>
    </w:p>
    <w:tbl>
      <w:tblPr>
        <w:tblStyle w:val="Table3"/>
        <w:tblW w:w="9120.0" w:type="dxa"/>
        <w:jc w:val="left"/>
        <w:tblBorders>
          <w:insideH w:color="808080" w:space="0" w:sz="4" w:val="single"/>
        </w:tblBorders>
        <w:tblLayout w:type="fixed"/>
        <w:tblLook w:val="0000"/>
      </w:tblPr>
      <w:tblGrid>
        <w:gridCol w:w="1815"/>
        <w:gridCol w:w="4485"/>
        <w:gridCol w:w="1395"/>
        <w:gridCol w:w="1425"/>
        <w:tblGridChange w:id="0">
          <w:tblGrid>
            <w:gridCol w:w="1815"/>
            <w:gridCol w:w="4485"/>
            <w:gridCol w:w="1395"/>
            <w:gridCol w:w="1425"/>
          </w:tblGrid>
        </w:tblGridChange>
      </w:tblGrid>
      <w:tr>
        <w:trPr>
          <w:cantSplit w:val="0"/>
          <w:tblHeader w:val="0"/>
        </w:trPr>
        <w:tc>
          <w:tcPr>
            <w:tcBorders>
              <w:top w:color="808080" w:space="0" w:sz="4" w:val="single"/>
              <w:bottom w:color="808080" w:space="0" w:sz="4" w:val="single"/>
            </w:tcBorders>
          </w:tcPr>
          <w:p w:rsidR="00000000" w:rsidDel="00000000" w:rsidP="00000000" w:rsidRDefault="00000000" w:rsidRPr="00000000" w14:paraId="000000C7">
            <w:pPr>
              <w:spacing w:after="0" w:before="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UAT COJOCNA</w:t>
            </w:r>
          </w:p>
          <w:p w:rsidR="00000000" w:rsidDel="00000000" w:rsidP="00000000" w:rsidRDefault="00000000" w:rsidRPr="00000000" w14:paraId="000000C8">
            <w:pPr>
              <w:spacing w:after="0" w:before="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9">
            <w:pPr>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Lider de parteneriat (Partener 1)</w:t>
            </w:r>
          </w:p>
        </w:tc>
        <w:tc>
          <w:tcPr>
            <w:tcBorders>
              <w:top w:color="808080" w:space="0" w:sz="4" w:val="single"/>
              <w:bottom w:color="808080" w:space="0" w:sz="4" w:val="single"/>
            </w:tcBorders>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Marcu Anca Veronica,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Primar</w:t>
            </w:r>
          </w:p>
        </w:tc>
        <w:tc>
          <w:tcPr>
            <w:tcBorders>
              <w:top w:color="808080" w:space="0" w:sz="4" w:val="single"/>
              <w:bottom w:color="808080" w:space="0" w:sz="4" w:val="single"/>
            </w:tcBorders>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Semnătura</w:t>
            </w:r>
          </w:p>
        </w:tc>
        <w:tc>
          <w:tcPr>
            <w:tcBorders>
              <w:top w:color="808080" w:space="0" w:sz="4" w:val="single"/>
              <w:bottom w:color="808080" w:space="0" w:sz="4" w:val="single"/>
            </w:tcBorders>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1</w:t>
            </w:r>
            <w:r w:rsidDel="00000000" w:rsidR="00000000" w:rsidRPr="00000000">
              <w:rPr>
                <w:rFonts w:ascii="Calibri" w:cs="Calibri" w:eastAsia="Calibri" w:hAnsi="Calibri"/>
                <w:i w:val="1"/>
                <w:iCs w:val="1"/>
                <w:sz w:val="24"/>
                <w:szCs w:val="24"/>
                <w:rtl w:val="0"/>
              </w:rPr>
              <w:t xml:space="preserve">6</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.03.2026</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808080" w:space="0" w:sz="4" w:val="single"/>
              <w:bottom w:color="808080" w:space="0" w:sz="4" w:val="single"/>
            </w:tcBorders>
          </w:tcPr>
          <w:p w:rsidR="00000000" w:rsidDel="00000000" w:rsidP="00000000" w:rsidRDefault="00000000" w:rsidRPr="00000000" w14:paraId="000000CF">
            <w:pPr>
              <w:spacing w:after="0" w:before="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Organizația de Management al Destinației ”Drumul Sării”</w:t>
            </w:r>
          </w:p>
          <w:p w:rsidR="00000000" w:rsidDel="00000000" w:rsidP="00000000" w:rsidRDefault="00000000" w:rsidRPr="00000000" w14:paraId="000000D0">
            <w:pPr>
              <w:spacing w:after="0" w:before="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1">
            <w:pPr>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Partener 2</w:t>
            </w:r>
          </w:p>
        </w:tc>
        <w:tc>
          <w:tcPr>
            <w:tcBorders>
              <w:top w:color="808080" w:space="0" w:sz="4" w:val="single"/>
              <w:bottom w:color="808080" w:space="0" w:sz="4" w:val="single"/>
            </w:tcBorders>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Marcu Anca Veronica,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i w:val="1"/>
                <w:iCs w:val="1"/>
                <w:sz w:val="24"/>
                <w:szCs w:val="24"/>
                <w:rtl w:val="0"/>
              </w:rPr>
              <w:t xml:space="preserve">Președinte</w:t>
            </w:r>
            <w:r w:rsidDel="00000000" w:rsidR="00000000" w:rsidRPr="00000000">
              <w:rPr>
                <w:rtl w:val="0"/>
              </w:rPr>
            </w:r>
          </w:p>
        </w:tc>
        <w:tc>
          <w:tcPr>
            <w:tcBorders>
              <w:top w:color="808080" w:space="0" w:sz="4" w:val="single"/>
              <w:bottom w:color="808080" w:space="0" w:sz="4" w:val="single"/>
            </w:tcBorders>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Semnătura</w:t>
            </w:r>
          </w:p>
        </w:tc>
        <w:tc>
          <w:tcPr>
            <w:tcBorders>
              <w:top w:color="808080" w:space="0" w:sz="4" w:val="single"/>
              <w:bottom w:color="808080" w:space="0" w:sz="4" w:val="single"/>
            </w:tcBorders>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1</w:t>
            </w:r>
            <w:r w:rsidDel="00000000" w:rsidR="00000000" w:rsidRPr="00000000">
              <w:rPr>
                <w:rFonts w:ascii="Calibri" w:cs="Calibri" w:eastAsia="Calibri" w:hAnsi="Calibri"/>
                <w:i w:val="1"/>
                <w:iCs w:val="1"/>
                <w:sz w:val="24"/>
                <w:szCs w:val="24"/>
                <w:rtl w:val="0"/>
              </w:rPr>
              <w:t xml:space="preserve">6</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.03.2026</w:t>
            </w:r>
          </w:p>
        </w:tc>
      </w:tr>
    </w:tbl>
    <w:p w:rsidR="00000000" w:rsidDel="00000000" w:rsidP="00000000" w:rsidRDefault="00000000" w:rsidRPr="00000000" w14:paraId="000000D6">
      <w:pPr>
        <w:spacing w:after="0" w:before="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tl w:val="0"/>
        </w:rPr>
      </w:r>
    </w:p>
    <w:sectPr>
      <w:headerReference r:id="rId8" w:type="first"/>
      <w:footerReference r:id="rId9" w:type="default"/>
      <w:footerReference r:id="rId10" w:type="even"/>
      <w:pgSz w:h="16834" w:w="11909" w:orient="portrait"/>
      <w:pgMar w:bottom="709" w:top="1440" w:left="1440" w:right="1277" w:header="547"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Times New Roman"/>
  <w:font w:name="Georgia"/>
  <w:font w:name="Calibri"/>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120" w:line="240" w:lineRule="auto"/>
      <w:ind w:left="0" w:right="0" w:firstLine="0"/>
      <w:jc w:val="center"/>
      <w:rPr>
        <w:rFonts w:ascii="Trebuchet MS" w:cs="Trebuchet MS" w:eastAsia="Trebuchet MS" w:hAnsi="Trebuchet MS"/>
        <w:b w:val="0"/>
        <w:bCs w:val="0"/>
        <w:i w:val="0"/>
        <w:iCs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120" w:line="240" w:lineRule="auto"/>
      <w:ind w:left="0" w:right="0" w:firstLine="0"/>
      <w:jc w:val="left"/>
      <w:rPr>
        <w:rFonts w:ascii="Trebuchet MS" w:cs="Trebuchet MS" w:eastAsia="Trebuchet MS" w:hAnsi="Trebuchet MS"/>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120" w:line="240" w:lineRule="auto"/>
      <w:ind w:left="0" w:right="0" w:firstLine="0"/>
      <w:jc w:val="center"/>
      <w:rPr>
        <w:rFonts w:ascii="Trebuchet MS" w:cs="Trebuchet MS" w:eastAsia="Trebuchet MS" w:hAnsi="Trebuchet MS"/>
        <w:b w:val="0"/>
        <w:bCs w:val="0"/>
        <w:i w:val="0"/>
        <w:iCs w:val="0"/>
        <w:smallCaps w:val="0"/>
        <w:strike w:val="0"/>
        <w:color w:val="000000"/>
        <w:sz w:val="16"/>
        <w:szCs w:val="16"/>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120" w:line="240" w:lineRule="auto"/>
      <w:ind w:left="0" w:right="0" w:firstLine="0"/>
      <w:jc w:val="left"/>
      <w:rPr>
        <w:rFonts w:ascii="Trebuchet MS" w:cs="Trebuchet MS" w:eastAsia="Trebuchet MS" w:hAnsi="Trebuchet MS"/>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rebuchet MS" w:cs="Trebuchet MS" w:eastAsia="Trebuchet MS" w:hAnsi="Trebuchet MS"/>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rebuchet MS" w:cs="Trebuchet MS" w:eastAsia="Trebuchet MS" w:hAnsi="Trebuchet MS"/>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Codul fiscal sau codul TVA, după caz</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9">
    <w:pPr>
      <w:spacing w:after="0" w:before="0" w:lineRule="auto"/>
      <w:rPr>
        <w:rFonts w:ascii="Times New Roman" w:cs="Times New Roman" w:eastAsia="Times New Roman" w:hAnsi="Times New Roman"/>
        <w:sz w:val="18"/>
        <w:szCs w:val="18"/>
      </w:rPr>
    </w:pPr>
    <w:r w:rsidDel="00000000" w:rsidR="00000000" w:rsidRPr="00000000">
      <w:rPr/>
      <w:drawing>
        <wp:inline distB="0" distT="0" distL="0" distR="0">
          <wp:extent cx="6200775" cy="847725"/>
          <wp:effectExtent b="0" l="0" r="0" t="0"/>
          <wp:docPr id="4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200775" cy="84772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Art. %1."/>
      <w:lvlJc w:val="left"/>
      <w:pPr>
        <w:ind w:left="432" w:hanging="432"/>
      </w:pPr>
      <w:rPr/>
    </w:lvl>
    <w:lvl w:ilvl="1">
      <w:start w:val="1"/>
      <w:numFmt w:val="decimal"/>
      <w:lvlText w:val="(%2)"/>
      <w:lvlJc w:val="left"/>
      <w:pPr>
        <w:ind w:left="576" w:hanging="576"/>
      </w:pPr>
      <w:rPr/>
    </w:lvl>
    <w:lvl w:ilvl="2">
      <w:start w:val="1"/>
      <w:numFmt w:val="decimal"/>
      <w:lvlText w:val=""/>
      <w:lvlJc w:val="left"/>
      <w:pPr>
        <w:ind w:left="576" w:hanging="576"/>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Letter"/>
      <w:lvlText w:val="%3)"/>
      <w:lvlJc w:val="lef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360" w:hanging="360"/>
      </w:pPr>
      <w:rPr>
        <w:strike w:val="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Art. %1."/>
      <w:lvlJc w:val="left"/>
      <w:pPr>
        <w:ind w:left="574" w:hanging="432.00000000000006"/>
      </w:pPr>
      <w:rPr/>
    </w:lvl>
    <w:lvl w:ilvl="1">
      <w:start w:val="1"/>
      <w:numFmt w:val="decimal"/>
      <w:lvlText w:val="(%2)"/>
      <w:lvlJc w:val="left"/>
      <w:pPr>
        <w:ind w:left="576" w:hanging="576"/>
      </w:pPr>
      <w:rPr>
        <w:b w:val="0"/>
        <w:bCs w:val="0"/>
      </w:rPr>
    </w:lvl>
    <w:lvl w:ilvl="2">
      <w:start w:val="1"/>
      <w:numFmt w:val="decimal"/>
      <w:lvlText w:val=""/>
      <w:lvlJc w:val="left"/>
      <w:pPr>
        <w:ind w:left="576" w:hanging="576"/>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7">
    <w:lvl w:ilvl="0">
      <w:start w:val="1"/>
      <w:numFmt w:val="decimal"/>
      <w:lvlText w:val="Art. %1."/>
      <w:lvlJc w:val="left"/>
      <w:pPr>
        <w:ind w:left="574" w:hanging="432.00000000000006"/>
      </w:pPr>
      <w:rPr/>
    </w:lvl>
    <w:lvl w:ilvl="1">
      <w:start w:val="1"/>
      <w:numFmt w:val="decimal"/>
      <w:lvlText w:val="(%2)"/>
      <w:lvlJc w:val="left"/>
      <w:pPr>
        <w:ind w:left="576" w:hanging="576"/>
      </w:pPr>
      <w:rPr>
        <w:b w:val="0"/>
        <w:bCs w:val="0"/>
      </w:rPr>
    </w:lvl>
    <w:lvl w:ilvl="2">
      <w:start w:val="1"/>
      <w:numFmt w:val="decimal"/>
      <w:lvlText w:val=""/>
      <w:lvlJc w:val="left"/>
      <w:pPr>
        <w:ind w:left="576" w:hanging="576"/>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Art. %1."/>
      <w:lvlJc w:val="left"/>
      <w:pPr>
        <w:ind w:left="432" w:hanging="432"/>
      </w:pPr>
      <w:rPr/>
    </w:lvl>
    <w:lvl w:ilvl="1">
      <w:start w:val="1"/>
      <w:numFmt w:val="decimal"/>
      <w:lvlText w:val="(%2)"/>
      <w:lvlJc w:val="left"/>
      <w:pPr>
        <w:ind w:left="576" w:hanging="576"/>
      </w:pPr>
      <w:rPr/>
    </w:lvl>
    <w:lvl w:ilvl="2">
      <w:start w:val="1"/>
      <w:numFmt w:val="decimal"/>
      <w:lvlText w:val=""/>
      <w:lvlJc w:val="left"/>
      <w:pPr>
        <w:ind w:left="576" w:hanging="576"/>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Art. %1."/>
      <w:lvlJc w:val="left"/>
      <w:pPr>
        <w:ind w:left="432" w:hanging="432"/>
      </w:pPr>
      <w:rPr/>
    </w:lvl>
    <w:lvl w:ilvl="1">
      <w:start w:val="1"/>
      <w:numFmt w:val="decimal"/>
      <w:lvlText w:val="(%2)"/>
      <w:lvlJc w:val="left"/>
      <w:pPr>
        <w:ind w:left="576" w:hanging="576"/>
      </w:pPr>
      <w:rPr/>
    </w:lvl>
    <w:lvl w:ilvl="2">
      <w:start w:val="1"/>
      <w:numFmt w:val="decimal"/>
      <w:lvlText w:val=""/>
      <w:lvlJc w:val="left"/>
      <w:pPr>
        <w:ind w:left="576" w:hanging="576"/>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13">
    <w:lvl w:ilvl="0">
      <w:start w:val="1"/>
      <w:numFmt w:val="decimal"/>
      <w:lvlText w:val="(%1)"/>
      <w:lvlJc w:val="left"/>
      <w:pPr>
        <w:ind w:left="735" w:hanging="375"/>
      </w:pPr>
      <w:rPr>
        <w:rFonts w:ascii="Trebuchet MS" w:cs="Trebuchet MS" w:eastAsia="Trebuchet MS" w:hAnsi="Trebuchet MS"/>
        <w:sz w:val="20"/>
        <w:szCs w:val="2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Art. %1."/>
      <w:lvlJc w:val="left"/>
      <w:pPr>
        <w:ind w:left="432" w:hanging="432"/>
      </w:pPr>
      <w:rPr/>
    </w:lvl>
    <w:lvl w:ilvl="1">
      <w:start w:val="1"/>
      <w:numFmt w:val="decimal"/>
      <w:lvlText w:val="(%2)"/>
      <w:lvlJc w:val="left"/>
      <w:pPr>
        <w:ind w:left="576" w:hanging="576"/>
      </w:pPr>
      <w:rPr/>
    </w:lvl>
    <w:lvl w:ilvl="2">
      <w:start w:val="1"/>
      <w:numFmt w:val="decimal"/>
      <w:lvlText w:val=""/>
      <w:lvlJc w:val="left"/>
      <w:pPr>
        <w:ind w:left="576" w:hanging="576"/>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15">
    <w:lvl w:ilvl="0">
      <w:start w:val="1"/>
      <w:numFmt w:val="decimal"/>
      <w:lvlText w:val="Art. %1."/>
      <w:lvlJc w:val="left"/>
      <w:pPr>
        <w:ind w:left="432" w:hanging="432"/>
      </w:pPr>
      <w:rPr/>
    </w:lvl>
    <w:lvl w:ilvl="1">
      <w:start w:val="1"/>
      <w:numFmt w:val="decimal"/>
      <w:lvlText w:val="(%2)"/>
      <w:lvlJc w:val="left"/>
      <w:pPr>
        <w:ind w:left="576" w:hanging="576"/>
      </w:pPr>
      <w:rPr/>
    </w:lvl>
    <w:lvl w:ilvl="2">
      <w:start w:val="1"/>
      <w:numFmt w:val="decimal"/>
      <w:lvlText w:val=""/>
      <w:lvlJc w:val="left"/>
      <w:pPr>
        <w:ind w:left="576" w:hanging="576"/>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16">
    <w:lvl w:ilvl="0">
      <w:start w:val="1"/>
      <w:numFmt w:val="decimal"/>
      <w:lvlText w:val="Art. %1."/>
      <w:lvlJc w:val="left"/>
      <w:pPr>
        <w:ind w:left="432" w:hanging="432"/>
      </w:pPr>
      <w:rPr/>
    </w:lvl>
    <w:lvl w:ilvl="1">
      <w:start w:val="1"/>
      <w:numFmt w:val="decimal"/>
      <w:lvlText w:val="(%2)"/>
      <w:lvlJc w:val="left"/>
      <w:pPr>
        <w:ind w:left="576" w:hanging="576"/>
      </w:pPr>
      <w:rPr/>
    </w:lvl>
    <w:lvl w:ilvl="2">
      <w:start w:val="1"/>
      <w:numFmt w:val="decimal"/>
      <w:lvlText w:val=""/>
      <w:lvlJc w:val="left"/>
      <w:pPr>
        <w:ind w:left="576" w:hanging="576"/>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17">
    <w:lvl w:ilvl="0">
      <w:start w:val="1"/>
      <w:numFmt w:val="decimal"/>
      <w:lvlText w:val="Art. %1."/>
      <w:lvlJc w:val="left"/>
      <w:pPr>
        <w:ind w:left="432" w:hanging="432"/>
      </w:pPr>
      <w:rPr/>
    </w:lvl>
    <w:lvl w:ilvl="1">
      <w:start w:val="1"/>
      <w:numFmt w:val="decimal"/>
      <w:lvlText w:val="(%2)"/>
      <w:lvlJc w:val="left"/>
      <w:pPr>
        <w:ind w:left="576" w:hanging="576"/>
      </w:pPr>
      <w:rPr/>
    </w:lvl>
    <w:lvl w:ilvl="2">
      <w:start w:val="1"/>
      <w:numFmt w:val="decimal"/>
      <w:lvlText w:val=""/>
      <w:lvlJc w:val="left"/>
      <w:pPr>
        <w:ind w:left="576" w:hanging="576"/>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18">
    <w:lvl w:ilvl="0">
      <w:start w:val="1"/>
      <w:numFmt w:val="decimal"/>
      <w:lvlText w:val="Art. %1."/>
      <w:lvlJc w:val="left"/>
      <w:pPr>
        <w:ind w:left="432" w:hanging="432"/>
      </w:pPr>
      <w:rPr/>
    </w:lvl>
    <w:lvl w:ilvl="1">
      <w:start w:val="1"/>
      <w:numFmt w:val="decimal"/>
      <w:lvlText w:val="(%2)"/>
      <w:lvlJc w:val="left"/>
      <w:pPr>
        <w:ind w:left="576" w:hanging="576"/>
      </w:pPr>
      <w:rPr/>
    </w:lvl>
    <w:lvl w:ilvl="2">
      <w:start w:val="1"/>
      <w:numFmt w:val="decimal"/>
      <w:lvlText w:val=""/>
      <w:lvlJc w:val="left"/>
      <w:pPr>
        <w:ind w:left="576" w:hanging="576"/>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19">
    <w:lvl w:ilvl="0">
      <w:start w:val="1"/>
      <w:numFmt w:val="decimal"/>
      <w:lvlText w:val="Art. %1."/>
      <w:lvlJc w:val="left"/>
      <w:pPr>
        <w:ind w:left="432" w:hanging="432"/>
      </w:pPr>
      <w:rPr/>
    </w:lvl>
    <w:lvl w:ilvl="1">
      <w:start w:val="1"/>
      <w:numFmt w:val="decimal"/>
      <w:lvlText w:val="(%2)"/>
      <w:lvlJc w:val="left"/>
      <w:pPr>
        <w:ind w:left="576" w:hanging="576"/>
      </w:pPr>
      <w:rPr/>
    </w:lvl>
    <w:lvl w:ilvl="2">
      <w:start w:val="1"/>
      <w:numFmt w:val="decimal"/>
      <w:lvlText w:val=""/>
      <w:lvlJc w:val="left"/>
      <w:pPr>
        <w:ind w:left="576" w:hanging="576"/>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0">
    <w:lvl w:ilvl="0">
      <w:start w:val="1"/>
      <w:numFmt w:val="decimal"/>
      <w:lvlText w:val="Art. %1."/>
      <w:lvlJc w:val="left"/>
      <w:pPr>
        <w:ind w:left="432" w:hanging="432"/>
      </w:pPr>
      <w:rPr/>
    </w:lvl>
    <w:lvl w:ilvl="1">
      <w:start w:val="1"/>
      <w:numFmt w:val="decimal"/>
      <w:lvlText w:val="(%2)"/>
      <w:lvlJc w:val="left"/>
      <w:pPr>
        <w:ind w:left="576" w:hanging="576"/>
      </w:pPr>
      <w:rPr/>
    </w:lvl>
    <w:lvl w:ilvl="2">
      <w:start w:val="1"/>
      <w:numFmt w:val="decimal"/>
      <w:lvlText w:val=""/>
      <w:lvlJc w:val="left"/>
      <w:pPr>
        <w:ind w:left="576" w:hanging="576"/>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rebuchet MS" w:cs="Trebuchet MS" w:eastAsia="Trebuchet MS" w:hAnsi="Trebuchet MS"/>
        <w:lang w:val="ro"/>
      </w:rPr>
    </w:rPrDefault>
    <w:pPrDefault>
      <w:pPr>
        <w:spacing w:after="120" w:before="12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240" w:before="240" w:lineRule="auto"/>
      <w:ind w:left="360" w:hanging="360"/>
    </w:pPr>
    <w:rPr>
      <w:b w:val="1"/>
      <w:bCs w:val="1"/>
    </w:rPr>
  </w:style>
  <w:style w:type="paragraph" w:styleId="Heading2">
    <w:name w:val="heading 2"/>
    <w:basedOn w:val="Normal"/>
    <w:next w:val="Normal"/>
    <w:pPr>
      <w:ind w:left="1656" w:hanging="792"/>
    </w:pPr>
    <w:rPr>
      <w:rFonts w:ascii="Times New Roman" w:cs="Times New Roman" w:eastAsia="Times New Roman" w:hAnsi="Times New Roman"/>
      <w:b w:val="1"/>
      <w:bCs w:val="1"/>
    </w:rPr>
  </w:style>
  <w:style w:type="paragraph" w:styleId="Heading3">
    <w:name w:val="heading 3"/>
    <w:basedOn w:val="Normal"/>
    <w:next w:val="Normal"/>
    <w:pPr>
      <w:keepNext w:val="1"/>
      <w:spacing w:after="60" w:before="240" w:lineRule="auto"/>
      <w:ind w:left="0" w:firstLine="0"/>
    </w:pPr>
    <w:rPr>
      <w:b w:val="1"/>
      <w:bCs w:val="1"/>
      <w:sz w:val="26"/>
      <w:szCs w:val="26"/>
    </w:rPr>
  </w:style>
  <w:style w:type="paragraph" w:styleId="Heading4">
    <w:name w:val="heading 4"/>
    <w:basedOn w:val="Normal"/>
    <w:next w:val="Normal"/>
    <w:pPr>
      <w:keepNext w:val="1"/>
      <w:jc w:val="center"/>
    </w:pPr>
    <w:rPr>
      <w:b w:val="1"/>
      <w:bCs w:val="1"/>
      <w:i w:val="1"/>
      <w:iCs w:val="1"/>
    </w:rPr>
  </w:style>
  <w:style w:type="paragraph" w:styleId="Heading5">
    <w:name w:val="heading 5"/>
    <w:basedOn w:val="Normal"/>
    <w:next w:val="Normal"/>
    <w:pPr>
      <w:keepNext w:val="1"/>
      <w:ind w:left="432" w:hanging="432"/>
    </w:pPr>
    <w:rPr>
      <w:b w:val="1"/>
      <w:bCs w:val="1"/>
    </w:rPr>
  </w:style>
  <w:style w:type="paragraph" w:styleId="Heading6">
    <w:name w:val="heading 6"/>
    <w:basedOn w:val="Normal"/>
    <w:next w:val="Normal"/>
    <w:pPr>
      <w:keepNext w:val="1"/>
    </w:pPr>
    <w:rPr>
      <w:b w:val="1"/>
      <w:bCs w:val="1"/>
    </w:rPr>
  </w:style>
  <w:style w:type="paragraph" w:styleId="Title">
    <w:name w:val="Title"/>
    <w:basedOn w:val="Normal"/>
    <w:next w:val="Normal"/>
    <w:pPr>
      <w:jc w:val="center"/>
    </w:pPr>
    <w:rPr>
      <w:b w:val="1"/>
      <w:bCs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OC1">
    <w:name w:val="toc 1"/>
    <w:basedOn w:val="Normal"/>
    <w:next w:val="Normal"/>
    <w:autoRedefine w:val="1"/>
    <w:semiHidden w:val="1"/>
    <w:rPr>
      <w:rFonts w:ascii="Arial" w:hAnsi="Arial"/>
    </w:rPr>
  </w:style>
  <w:style w:type="paragraph" w:styleId="instruct" w:customStyle="1">
    <w:name w:val="instruct"/>
    <w:basedOn w:val="Normal"/>
    <w:pPr>
      <w:widowControl w:val="0"/>
      <w:autoSpaceDE w:val="0"/>
      <w:autoSpaceDN w:val="0"/>
      <w:adjustRightInd w:val="0"/>
      <w:spacing w:after="40" w:before="40"/>
    </w:pPr>
    <w:rPr>
      <w:rFonts w:cs="Arial"/>
      <w:i w:val="1"/>
      <w:iCs w:val="1"/>
      <w:szCs w:val="21"/>
      <w:lang w:eastAsia="sk-SK"/>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NormalWeb">
    <w:name w:val="Normal (Web)"/>
    <w:basedOn w:val="Normal"/>
    <w:pPr>
      <w:spacing w:after="100" w:afterAutospacing="1" w:before="100" w:beforeAutospacing="1"/>
    </w:pPr>
    <w:rPr>
      <w:rFonts w:ascii="Times New Roman" w:hAnsi="Times New Roman"/>
      <w:sz w:val="24"/>
      <w:lang w:val="en-US"/>
    </w:rPr>
  </w:style>
  <w:style w:type="paragraph" w:styleId="DocumentMap">
    <w:name w:val="Document Map"/>
    <w:basedOn w:val="Normal"/>
    <w:semiHidden w:val="1"/>
    <w:pPr>
      <w:shd w:color="auto" w:fill="000080" w:val="clear"/>
    </w:pPr>
    <w:rPr>
      <w:rFonts w:ascii="Tahoma" w:cs="Tahoma" w:hAnsi="Tahoma"/>
    </w:rPr>
  </w:style>
  <w:style w:type="character" w:styleId="PageNumber">
    <w:name w:val="page number"/>
    <w:basedOn w:val="DefaultParagraphFont"/>
  </w:style>
  <w:style w:type="paragraph" w:styleId="BalloonText">
    <w:name w:val="Balloon Text"/>
    <w:basedOn w:val="Normal"/>
    <w:semiHidden w:val="1"/>
    <w:rsid w:val="003F4CC9"/>
    <w:rPr>
      <w:rFonts w:ascii="Tahoma" w:cs="Tahoma" w:hAnsi="Tahoma"/>
      <w:sz w:val="16"/>
      <w:szCs w:val="16"/>
    </w:rPr>
  </w:style>
  <w:style w:type="character" w:styleId="CommentReference">
    <w:name w:val="annotation reference"/>
    <w:rsid w:val="00623647"/>
    <w:rPr>
      <w:sz w:val="16"/>
      <w:szCs w:val="16"/>
    </w:rPr>
  </w:style>
  <w:style w:type="paragraph" w:styleId="CommentText">
    <w:name w:val="annotation text"/>
    <w:basedOn w:val="Normal"/>
    <w:link w:val="CommentTextChar"/>
    <w:rsid w:val="00623647"/>
    <w:rPr>
      <w:szCs w:val="20"/>
    </w:rPr>
  </w:style>
  <w:style w:type="character" w:styleId="CommentTextChar" w:customStyle="1">
    <w:name w:val="Comment Text Char"/>
    <w:link w:val="CommentText"/>
    <w:rsid w:val="00623647"/>
    <w:rPr>
      <w:rFonts w:ascii="Trebuchet MS" w:hAnsi="Trebuchet MS"/>
      <w:lang w:eastAsia="en-US"/>
    </w:rPr>
  </w:style>
  <w:style w:type="paragraph" w:styleId="CommentSubject">
    <w:name w:val="annotation subject"/>
    <w:basedOn w:val="CommentText"/>
    <w:next w:val="CommentText"/>
    <w:link w:val="CommentSubjectChar"/>
    <w:rsid w:val="00623647"/>
    <w:rPr>
      <w:b w:val="1"/>
      <w:bCs w:val="1"/>
    </w:rPr>
  </w:style>
  <w:style w:type="character" w:styleId="CommentSubjectChar" w:customStyle="1">
    <w:name w:val="Comment Subject Char"/>
    <w:link w:val="CommentSubject"/>
    <w:rsid w:val="00623647"/>
    <w:rPr>
      <w:rFonts w:ascii="Trebuchet MS" w:hAnsi="Trebuchet MS"/>
      <w:b w:val="1"/>
      <w:bCs w:val="1"/>
      <w:lang w:eastAsia="en-US"/>
    </w:rPr>
  </w:style>
  <w:style w:type="paragraph" w:styleId="FootnoteText">
    <w:name w:val="footnote text"/>
    <w:basedOn w:val="Normal"/>
    <w:link w:val="FootnoteTextChar"/>
    <w:rsid w:val="009F2F5F"/>
    <w:rPr>
      <w:szCs w:val="20"/>
    </w:rPr>
  </w:style>
  <w:style w:type="character" w:styleId="FootnoteTextChar" w:customStyle="1">
    <w:name w:val="Footnote Text Char"/>
    <w:link w:val="FootnoteText"/>
    <w:rsid w:val="009F2F5F"/>
    <w:rPr>
      <w:rFonts w:ascii="Trebuchet MS" w:hAnsi="Trebuchet MS"/>
      <w:lang w:eastAsia="en-US"/>
    </w:rPr>
  </w:style>
  <w:style w:type="character" w:styleId="FootnoteReference">
    <w:name w:val="footnote reference"/>
    <w:rsid w:val="009F2F5F"/>
    <w:rPr>
      <w:vertAlign w:val="superscript"/>
    </w:rPr>
  </w:style>
  <w:style w:type="paragraph" w:styleId="EndnoteText">
    <w:name w:val="endnote text"/>
    <w:basedOn w:val="Normal"/>
    <w:link w:val="EndnoteTextChar"/>
    <w:rsid w:val="006371C0"/>
    <w:rPr>
      <w:szCs w:val="20"/>
    </w:rPr>
  </w:style>
  <w:style w:type="character" w:styleId="EndnoteTextChar" w:customStyle="1">
    <w:name w:val="Endnote Text Char"/>
    <w:link w:val="EndnoteText"/>
    <w:rsid w:val="006371C0"/>
    <w:rPr>
      <w:rFonts w:ascii="Trebuchet MS" w:hAnsi="Trebuchet MS"/>
      <w:lang w:eastAsia="en-US"/>
    </w:rPr>
  </w:style>
  <w:style w:type="character" w:styleId="EndnoteReference">
    <w:name w:val="endnote reference"/>
    <w:rsid w:val="006371C0"/>
    <w:rPr>
      <w:vertAlign w:val="superscript"/>
    </w:rPr>
  </w:style>
  <w:style w:type="character" w:styleId="Heading5Char" w:customStyle="1">
    <w:name w:val="Heading 5 Char"/>
    <w:link w:val="Heading5"/>
    <w:rsid w:val="001A33A7"/>
    <w:rPr>
      <w:rFonts w:ascii="Trebuchet MS" w:hAnsi="Trebuchet MS"/>
      <w:b w:val="1"/>
      <w:bCs w:val="1"/>
      <w:szCs w:val="24"/>
      <w:lang w:val="ro-RO"/>
    </w:rPr>
  </w:style>
  <w:style w:type="character" w:styleId="HeaderChar" w:customStyle="1">
    <w:name w:val="Header Char"/>
    <w:link w:val="Header"/>
    <w:rsid w:val="00670975"/>
    <w:rPr>
      <w:rFonts w:ascii="Trebuchet MS" w:hAnsi="Trebuchet MS"/>
      <w:szCs w:val="24"/>
      <w:lang w:eastAsia="en-US"/>
    </w:rPr>
  </w:style>
  <w:style w:type="paragraph" w:styleId="ListParagraph">
    <w:name w:val="List Paragraph"/>
    <w:aliases w:val="List Paragraph111,Antes de enumeración,List_Paragraph,Multilevel para_II,Akapit z listą BS,Outlines a.b.c.,Akapit z lista BS,Списък на абзаци,Akapit z list¹ BS,numbered list,2,OBC Bullet,Normal 1,Task Body,Viñetas (Inicio Parrafo)"/>
    <w:basedOn w:val="Normal"/>
    <w:uiPriority w:val="34"/>
    <w:qFormat w:val="1"/>
    <w:rsid w:val="00014770"/>
    <w:pPr>
      <w:spacing w:after="200" w:before="0" w:line="276" w:lineRule="auto"/>
      <w:ind w:left="720"/>
      <w:contextualSpacing w:val="1"/>
    </w:pPr>
    <w:rPr>
      <w:rFonts w:ascii="Calibri" w:cs="Mangal" w:eastAsia="Calibri" w:hAnsi="Calibri"/>
      <w:sz w:val="22"/>
      <w:szCs w:val="2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ydNmDMT3i2p/J0x+RRg7mDisow==">CgMxLjAaIAoBMBIbChkIB0IVCgxUcmVidWNoZXQgTVMSBUFyaWFsGhIKATESDQoLCAdCBxIFQXJpYWw4AHIhMXdPZi1hcXJ6cktlaXFzSUNJZE5IcUlmS1BHY0JGSkxh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2026-03-03T10:49:00Z</dcterms:created>
</cp:coreProperties>
</file>