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2"/>
        <w:gridCol w:w="2198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0598E4C8" w14:textId="77777777" w:rsidR="00486E56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75767" w14:textId="3AB42ACC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CDAA243" w14:textId="5A8FA91F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45800B9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20A99F0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2D4FD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160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2D4FD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12.01.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7690C75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6C048D9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72CA0E3A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bookmarkEnd w:id="0"/>
    <w:p w14:paraId="51C11453" w14:textId="17A226DB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773599D4" w14:textId="71C93C95" w:rsidR="00714574" w:rsidRPr="00714574" w:rsidRDefault="00840C1E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bookmarkStart w:id="1" w:name="_Hlk93323064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 a Consiliului Local al comunei Târgușor, județul Constanța</w:t>
      </w:r>
      <w:r w:rsidR="007C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anul 2021</w:t>
      </w:r>
    </w:p>
    <w:bookmarkEnd w:id="1"/>
    <w:p w14:paraId="7A9AF198" w14:textId="5F905F06" w:rsidR="00714574" w:rsidRDefault="00714574" w:rsidP="007C141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09A590C" w14:textId="77777777" w:rsidR="00A82C25" w:rsidRPr="00714574" w:rsidRDefault="00A82C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5335985" w14:textId="212348CF" w:rsidR="00714574" w:rsidRPr="00A82C25" w:rsidRDefault="00714574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art 19 lit. d) din Legea  nr. 500/ 2002 privind finanţele publice, cu modificările ulterioare, ale art. 80 alin. (2) si ale art. 84 din Legea nr. 273/ 2006 privind finanţele publice locale, cu modificările si completările ulterioare, ale art. 39 alin. (1) din Legea contabilităţii nr. 82 /1991, republicată, cu modificările şi completările ulterioare şi ale  Ordinului nr. </w:t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1536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/202</w:t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Ministrului Finanţelor Publice pentru aprobarea Normelor Metodologice privind încheierea exerciţiului bugetar al anului 202</w:t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modificările și completările ulterioare, se impune necesitatea adoptării unei hotărâri pentru aprobarea contului de încheierea execuţiei bugetare, al Consiliului Local al Comunei Târguşor, judeţul Constanta pe anul 202</w:t>
      </w:r>
      <w:r w:rsidR="006008F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61ACF5E1" w14:textId="40B6F5FA" w:rsidR="006008FE" w:rsidRPr="00714574" w:rsidRDefault="006008FE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menţionate mai sus, se impune necesitatea adoptării unei hotărâri 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 Local al comunei Târgușor, județul Constanța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 anul 202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.</w:t>
      </w:r>
    </w:p>
    <w:p w14:paraId="3DFDFC30" w14:textId="437E31BD" w:rsidR="00714574" w:rsidRPr="00714574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53C0921B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DB1F964" w14:textId="77777777" w:rsidR="00714574" w:rsidRPr="00714574" w:rsidRDefault="00714574" w:rsidP="00714574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68735433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B721D31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3D6B385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6EB1E389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Negru Mădălina</w:t>
      </w:r>
    </w:p>
    <w:p w14:paraId="07093DB2" w14:textId="77777777" w:rsidR="00714574" w:rsidRPr="00714574" w:rsidRDefault="00714574" w:rsidP="00861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A492E81" w14:textId="5D9BC162" w:rsidR="00714574" w:rsidRDefault="00714574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B56B73A" w14:textId="08BFF1C2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6AA501B" w14:textId="0ECFF13B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A661A9B" w14:textId="1A1792AA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98ADC34" w14:textId="77777777" w:rsidR="007C1416" w:rsidRPr="00714574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196A893C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proofErr w:type="spellStart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Dact</w:t>
      </w:r>
      <w:proofErr w:type="spellEnd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. 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G.N.</w:t>
      </w:r>
    </w:p>
    <w:p w14:paraId="46969BE7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7C1416" w:rsidRPr="0071457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81AB6" w14:textId="77777777" w:rsidR="000273F4" w:rsidRDefault="000273F4" w:rsidP="003D4415">
      <w:pPr>
        <w:spacing w:after="0" w:line="240" w:lineRule="auto"/>
      </w:pPr>
      <w:r>
        <w:separator/>
      </w:r>
    </w:p>
  </w:endnote>
  <w:endnote w:type="continuationSeparator" w:id="0">
    <w:p w14:paraId="31221177" w14:textId="77777777" w:rsidR="000273F4" w:rsidRDefault="000273F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B82D0" w14:textId="77777777" w:rsidR="000273F4" w:rsidRDefault="000273F4" w:rsidP="003D4415">
      <w:pPr>
        <w:spacing w:after="0" w:line="240" w:lineRule="auto"/>
      </w:pPr>
      <w:r>
        <w:separator/>
      </w:r>
    </w:p>
  </w:footnote>
  <w:footnote w:type="continuationSeparator" w:id="0">
    <w:p w14:paraId="4814B20F" w14:textId="77777777" w:rsidR="000273F4" w:rsidRDefault="000273F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2022-01-25T12:14:00Z</dcterms:modified>
</cp:coreProperties>
</file>