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558C1D">
      <w:pPr>
        <w:spacing w:after="0" w:line="240" w:lineRule="auto"/>
        <w:jc w:val="center"/>
        <w:rPr>
          <w:rFonts w:ascii="Times New Roman" w:hAnsi="Times New Roman" w:eastAsia="Calibri"/>
          <w:sz w:val="24"/>
        </w:rPr>
      </w:pPr>
      <w:r>
        <w:rPr>
          <w:rFonts w:ascii="Times New Roman" w:hAnsi="Times New Roman" w:eastAsia="Calibri"/>
          <w:sz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5109845</wp:posOffset>
            </wp:positionH>
            <wp:positionV relativeFrom="paragraph">
              <wp:posOffset>112395</wp:posOffset>
            </wp:positionV>
            <wp:extent cx="1123950" cy="1350645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350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112395</wp:posOffset>
            </wp:positionV>
            <wp:extent cx="1095375" cy="1363345"/>
            <wp:effectExtent l="0" t="0" r="0" b="0"/>
            <wp:wrapNone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363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7912735</wp:posOffset>
            </wp:positionH>
            <wp:positionV relativeFrom="paragraph">
              <wp:posOffset>112395</wp:posOffset>
            </wp:positionV>
            <wp:extent cx="1123950" cy="1350645"/>
            <wp:effectExtent l="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350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Calibri"/>
          <w:sz w:val="24"/>
        </w:rPr>
        <w:t>ROMÂNIA</w:t>
      </w:r>
    </w:p>
    <w:p w14:paraId="3C605D8D">
      <w:pPr>
        <w:spacing w:after="0" w:line="240" w:lineRule="auto"/>
        <w:jc w:val="center"/>
        <w:rPr>
          <w:rFonts w:ascii="Times New Roman" w:hAnsi="Times New Roman" w:eastAsia="Calibri"/>
          <w:sz w:val="24"/>
        </w:rPr>
      </w:pPr>
      <w:r>
        <w:rPr>
          <w:rFonts w:ascii="Times New Roman" w:hAnsi="Times New Roman" w:eastAsia="Calibri"/>
          <w:sz w:val="24"/>
        </w:rPr>
        <w:t>CONSILIUL LOCAL AL MUNICIPIULUI</w:t>
      </w:r>
    </w:p>
    <w:p w14:paraId="5D43015F">
      <w:pPr>
        <w:spacing w:after="0" w:line="240" w:lineRule="auto"/>
        <w:jc w:val="center"/>
        <w:rPr>
          <w:rFonts w:ascii="Times New Roman" w:hAnsi="Times New Roman" w:eastAsia="Calibri"/>
          <w:sz w:val="24"/>
        </w:rPr>
      </w:pPr>
      <w:r>
        <w:rPr>
          <w:rFonts w:ascii="Times New Roman" w:hAnsi="Times New Roman" w:eastAsia="Calibri"/>
          <w:sz w:val="24"/>
        </w:rPr>
        <w:t>DROBETA TURNU SEVERIN</w:t>
      </w:r>
    </w:p>
    <w:p w14:paraId="111DCAFD">
      <w:pPr>
        <w:spacing w:after="0" w:line="240" w:lineRule="auto"/>
        <w:jc w:val="center"/>
        <w:rPr>
          <w:rFonts w:ascii="Times New Roman" w:hAnsi="Times New Roman" w:eastAsia="Calibri"/>
          <w:b/>
          <w:sz w:val="24"/>
        </w:rPr>
      </w:pPr>
      <w:r>
        <w:rPr>
          <w:rFonts w:ascii="Times New Roman" w:hAnsi="Times New Roman" w:eastAsia="Calibri"/>
          <w:b/>
          <w:sz w:val="24"/>
        </w:rPr>
        <w:t>DIRECŢIA DE POLIŢIE LOCALĂ</w:t>
      </w:r>
    </w:p>
    <w:p w14:paraId="63EAB166">
      <w:pPr>
        <w:spacing w:after="0" w:line="240" w:lineRule="auto"/>
        <w:jc w:val="center"/>
        <w:rPr>
          <w:rFonts w:ascii="Times New Roman" w:hAnsi="Times New Roman" w:eastAsia="Calibri"/>
          <w:sz w:val="24"/>
        </w:rPr>
      </w:pPr>
      <w:r>
        <w:rPr>
          <w:rFonts w:ascii="Times New Roman" w:hAnsi="Times New Roman" w:eastAsia="Calibri"/>
          <w:sz w:val="24"/>
        </w:rPr>
        <w:t>Drobeta Turnu Severin, str. Decebal nr.3, jud. Mehedinţi</w:t>
      </w:r>
    </w:p>
    <w:p w14:paraId="00CDDF3B">
      <w:pPr>
        <w:spacing w:after="0" w:line="240" w:lineRule="auto"/>
        <w:jc w:val="center"/>
        <w:rPr>
          <w:rFonts w:ascii="Times New Roman" w:hAnsi="Times New Roman" w:eastAsia="Calibri"/>
          <w:sz w:val="24"/>
        </w:rPr>
      </w:pPr>
      <w:r>
        <w:rPr>
          <w:rFonts w:ascii="Times New Roman" w:hAnsi="Times New Roman" w:eastAsia="Calibri"/>
          <w:sz w:val="24"/>
        </w:rPr>
        <w:t>Tel. 0252311863; 0252310842; Fax. 0252313503</w:t>
      </w:r>
    </w:p>
    <w:p w14:paraId="2AAD4C31">
      <w:pPr>
        <w:spacing w:after="0" w:line="240" w:lineRule="auto"/>
        <w:jc w:val="center"/>
        <w:rPr>
          <w:rFonts w:ascii="Times New Roman" w:hAnsi="Times New Roman" w:eastAsia="Calibri"/>
          <w:sz w:val="24"/>
        </w:rPr>
      </w:pPr>
      <w:r>
        <w:rPr>
          <w:rFonts w:ascii="Times New Roman" w:hAnsi="Times New Roman" w:eastAsia="Calibri"/>
          <w:sz w:val="24"/>
        </w:rPr>
        <w:t>Cod fiscal 17098648, e-mail dpl@politialocalaseverin.ro</w:t>
      </w:r>
    </w:p>
    <w:p w14:paraId="15F4F920">
      <w:pPr>
        <w:spacing w:after="0" w:line="240" w:lineRule="auto"/>
        <w:jc w:val="center"/>
        <w:rPr>
          <w:rFonts w:ascii="Times New Roman" w:hAnsi="Times New Roman" w:eastAsia="Calibri"/>
          <w:sz w:val="24"/>
        </w:rPr>
      </w:pPr>
      <w:r>
        <w:rPr>
          <w:rFonts w:ascii="Times New Roman" w:hAnsi="Times New Roman" w:eastAsia="Calibri"/>
          <w:sz w:val="24"/>
        </w:rPr>
        <w:t>Număr de operator de date cu caracter personal 5910</w:t>
      </w:r>
    </w:p>
    <w:p w14:paraId="1B95CDE8">
      <w:pPr>
        <w:spacing w:after="0" w:line="240" w:lineRule="auto"/>
        <w:jc w:val="center"/>
        <w:rPr>
          <w:rFonts w:ascii="Times New Roman" w:hAnsi="Times New Roman" w:eastAsia="Calibri"/>
          <w:sz w:val="24"/>
        </w:rPr>
      </w:pPr>
      <w:r>
        <w:rPr>
          <w:rFonts w:ascii="Times New Roman" w:hAnsi="Times New Roman" w:eastAsia="Calibri"/>
          <w:sz w:val="24"/>
        </w:rPr>
        <w:t>Nr.  _______/____________</w:t>
      </w:r>
    </w:p>
    <w:p w14:paraId="3E455EFC">
      <w:pPr>
        <w:spacing w:after="0" w:line="240" w:lineRule="auto"/>
        <w:jc w:val="center"/>
        <w:rPr>
          <w:rFonts w:ascii="Times New Roman" w:hAnsi="Times New Roman" w:eastAsia="Calibri"/>
          <w:sz w:val="24"/>
        </w:rPr>
      </w:pPr>
    </w:p>
    <w:p w14:paraId="1F1F1CC9">
      <w:pPr>
        <w:spacing w:after="0" w:line="240" w:lineRule="auto"/>
        <w:jc w:val="center"/>
        <w:rPr>
          <w:rFonts w:ascii="Times New Roman" w:hAnsi="Times New Roman" w:eastAsia="Calibri"/>
          <w:sz w:val="24"/>
        </w:rPr>
      </w:pPr>
    </w:p>
    <w:p w14:paraId="31777BCB">
      <w:pPr>
        <w:spacing w:after="0" w:line="240" w:lineRule="auto"/>
        <w:jc w:val="center"/>
        <w:rPr>
          <w:rFonts w:ascii="Times New Roman" w:hAnsi="Times New Roman" w:eastAsia="Calibri"/>
          <w:sz w:val="24"/>
        </w:rPr>
      </w:pPr>
      <w:r>
        <w:rPr>
          <w:rFonts w:ascii="Times New Roman" w:hAnsi="Times New Roman" w:eastAsia="Calibri"/>
          <w:sz w:val="24"/>
        </w:rPr>
        <w:t>RAPORT DE SPECIALITATE</w:t>
      </w:r>
    </w:p>
    <w:p w14:paraId="7C30F7AD">
      <w:pPr>
        <w:spacing w:after="0" w:line="240" w:lineRule="auto"/>
        <w:jc w:val="center"/>
        <w:rPr>
          <w:rFonts w:ascii="Times New Roman" w:hAnsi="Times New Roman" w:eastAsia="Calibri"/>
          <w:sz w:val="24"/>
        </w:rPr>
      </w:pPr>
    </w:p>
    <w:p w14:paraId="010CF48A">
      <w:pPr>
        <w:spacing w:after="0" w:line="240" w:lineRule="auto"/>
        <w:jc w:val="both"/>
        <w:rPr>
          <w:rFonts w:ascii="Times New Roman" w:hAnsi="Times New Roman" w:eastAsia="Calibri"/>
          <w:sz w:val="24"/>
        </w:rPr>
      </w:pPr>
      <w:r>
        <w:rPr>
          <w:rFonts w:ascii="Times New Roman" w:hAnsi="Times New Roman" w:eastAsia="Calibri"/>
          <w:sz w:val="24"/>
        </w:rPr>
        <w:tab/>
      </w:r>
      <w:r>
        <w:rPr>
          <w:rFonts w:ascii="Times New Roman" w:hAnsi="Times New Roman" w:eastAsia="Calibri"/>
          <w:sz w:val="24"/>
        </w:rPr>
        <w:t>Execuția bugetului Direcției de Poliție Locală Drobeta Turnu Severin cuprinde anexele și operațiunile de realizare a veniturilor și efectuare a cheltuielilor prevăzute și autorizate prin actele decizionale de aprobare a bugetului.</w:t>
      </w:r>
    </w:p>
    <w:p w14:paraId="1CA8432E">
      <w:pPr>
        <w:spacing w:after="0" w:line="240" w:lineRule="auto"/>
        <w:jc w:val="both"/>
        <w:rPr>
          <w:rFonts w:ascii="Times New Roman" w:hAnsi="Times New Roman" w:eastAsia="Calibri"/>
          <w:sz w:val="24"/>
        </w:rPr>
      </w:pPr>
      <w:r>
        <w:rPr>
          <w:rFonts w:ascii="Times New Roman" w:hAnsi="Times New Roman" w:eastAsia="Calibri"/>
          <w:sz w:val="24"/>
        </w:rPr>
        <w:tab/>
      </w:r>
      <w:r>
        <w:rPr>
          <w:rFonts w:ascii="Times New Roman" w:hAnsi="Times New Roman" w:eastAsia="Calibri"/>
          <w:sz w:val="24"/>
        </w:rPr>
        <w:t>Execuția de casă a bugetului se efectuează prin unitățile de trezorerie.</w:t>
      </w:r>
    </w:p>
    <w:p w14:paraId="74EFF2AB">
      <w:pPr>
        <w:spacing w:after="0" w:line="240" w:lineRule="auto"/>
        <w:jc w:val="both"/>
        <w:rPr>
          <w:rFonts w:ascii="Times New Roman" w:hAnsi="Times New Roman" w:eastAsia="Calibri"/>
          <w:sz w:val="24"/>
        </w:rPr>
      </w:pPr>
      <w:r>
        <w:rPr>
          <w:rFonts w:ascii="Times New Roman" w:hAnsi="Times New Roman" w:eastAsia="Calibri"/>
          <w:sz w:val="24"/>
        </w:rPr>
        <w:tab/>
      </w:r>
      <w:r>
        <w:rPr>
          <w:rFonts w:ascii="Times New Roman" w:hAnsi="Times New Roman" w:eastAsia="Calibri"/>
          <w:sz w:val="24"/>
        </w:rPr>
        <w:t>Efectuarea cheltuielilor instituției Direcției de Poliție Locală Drobeta Turnu Severin este supusă condițiilor specifice procedurilor de angajare, lichidare, ordonanțare și plată a cheltuielilor.</w:t>
      </w:r>
    </w:p>
    <w:p w14:paraId="7A7DB443">
      <w:pPr>
        <w:spacing w:after="0" w:line="240" w:lineRule="auto"/>
        <w:ind w:firstLine="708"/>
        <w:jc w:val="both"/>
        <w:rPr>
          <w:rFonts w:ascii="Times New Roman" w:hAnsi="Times New Roman" w:eastAsia="Calibri"/>
          <w:sz w:val="24"/>
        </w:rPr>
      </w:pPr>
      <w:r>
        <w:rPr>
          <w:rFonts w:ascii="Times New Roman" w:hAnsi="Times New Roman" w:eastAsia="Calibri"/>
          <w:sz w:val="24"/>
        </w:rPr>
        <w:t>Pentru realizarea rezultatelor finale ale execuției bugetului s-au întocmit anual conturi de execuție a bugetului.</w:t>
      </w:r>
    </w:p>
    <w:p w14:paraId="55C383F1">
      <w:pPr>
        <w:spacing w:after="0" w:line="240" w:lineRule="auto"/>
        <w:ind w:firstLine="708"/>
        <w:jc w:val="both"/>
        <w:rPr>
          <w:rFonts w:ascii="Times New Roman" w:hAnsi="Times New Roman" w:eastAsia="Calibri"/>
          <w:sz w:val="24"/>
        </w:rPr>
      </w:pPr>
      <w:r>
        <w:rPr>
          <w:rFonts w:ascii="Times New Roman" w:hAnsi="Times New Roman" w:eastAsia="Calibri"/>
          <w:sz w:val="24"/>
        </w:rPr>
        <w:t>Contul de execuție bugetară reflectă totalitatea operațiunilor de efectuare a cheltuielilor și permite stabilirea rezultatului execuției bugetu</w:t>
      </w:r>
      <w:r>
        <w:rPr>
          <w:rFonts w:hint="default" w:ascii="Times New Roman" w:hAnsi="Times New Roman" w:eastAsia="Calibri"/>
          <w:sz w:val="24"/>
          <w:lang w:val="ro-RO"/>
        </w:rPr>
        <w:t>l</w:t>
      </w:r>
      <w:r>
        <w:rPr>
          <w:rFonts w:ascii="Times New Roman" w:hAnsi="Times New Roman" w:eastAsia="Calibri"/>
          <w:sz w:val="24"/>
        </w:rPr>
        <w:t>ui la finele anului bugetar.</w:t>
      </w:r>
    </w:p>
    <w:p w14:paraId="142B96FA">
      <w:pPr>
        <w:spacing w:after="0" w:line="240" w:lineRule="auto"/>
        <w:ind w:firstLine="708"/>
        <w:jc w:val="both"/>
        <w:rPr>
          <w:rFonts w:ascii="Times New Roman" w:hAnsi="Times New Roman" w:eastAsia="Calibri"/>
          <w:sz w:val="24"/>
        </w:rPr>
      </w:pPr>
      <w:r>
        <w:rPr>
          <w:rFonts w:ascii="Times New Roman" w:hAnsi="Times New Roman" w:eastAsia="Calibri"/>
          <w:sz w:val="24"/>
        </w:rPr>
        <w:t>În cadrul contului anual al execuției bugetului Direcției de Poliție Locală se înscriu:</w:t>
      </w:r>
    </w:p>
    <w:p w14:paraId="7F209B81">
      <w:pPr>
        <w:pStyle w:val="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eastAsia="Calibri"/>
          <w:sz w:val="24"/>
        </w:rPr>
      </w:pPr>
      <w:r>
        <w:rPr>
          <w:rFonts w:ascii="Times New Roman" w:hAnsi="Times New Roman" w:eastAsia="Calibri"/>
          <w:sz w:val="24"/>
        </w:rPr>
        <w:t>La partea de venituri Direcția de Poliție Locală a încasat venituri în sumă de 10.156.214 lei din care venituri proprii 53.877 lei și subvenții pentru secțiunea de funcționare de la bugetul local în sumă de 9.713.221 lei iar</w:t>
      </w:r>
      <w:r>
        <w:rPr>
          <w:rFonts w:hint="default" w:ascii="Times New Roman" w:hAnsi="Times New Roman" w:eastAsia="Calibri"/>
          <w:sz w:val="24"/>
          <w:lang w:val="ro-RO"/>
        </w:rPr>
        <w:t xml:space="preserve"> la</w:t>
      </w:r>
      <w:bookmarkStart w:id="0" w:name="_GoBack"/>
      <w:bookmarkEnd w:id="0"/>
      <w:r>
        <w:rPr>
          <w:rFonts w:ascii="Times New Roman" w:hAnsi="Times New Roman" w:eastAsia="Calibri"/>
          <w:sz w:val="24"/>
        </w:rPr>
        <w:t xml:space="preserve"> secțiunea de dezvolare de la bugetul local am încasat suma de 389.116 lei.</w:t>
      </w:r>
    </w:p>
    <w:p w14:paraId="00BE1E2D">
      <w:pPr>
        <w:pStyle w:val="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eastAsia="Calibri"/>
          <w:sz w:val="24"/>
        </w:rPr>
      </w:pPr>
      <w:r>
        <w:rPr>
          <w:rFonts w:ascii="Times New Roman" w:hAnsi="Times New Roman" w:eastAsia="Calibri"/>
          <w:sz w:val="24"/>
        </w:rPr>
        <w:t>La partea de cheltuieli:</w:t>
      </w:r>
    </w:p>
    <w:p w14:paraId="02490DFF">
      <w:pPr>
        <w:pStyle w:val="4"/>
        <w:spacing w:after="0" w:line="240" w:lineRule="auto"/>
        <w:ind w:left="426"/>
        <w:jc w:val="both"/>
        <w:rPr>
          <w:rFonts w:ascii="Times New Roman" w:hAnsi="Times New Roman" w:eastAsia="Calibri"/>
          <w:sz w:val="24"/>
        </w:rPr>
      </w:pPr>
      <w:r>
        <w:rPr>
          <w:rFonts w:ascii="Times New Roman" w:hAnsi="Times New Roman" w:eastAsia="Calibri"/>
          <w:sz w:val="24"/>
        </w:rPr>
        <w:t>Credite aprobate inițial = 10.495.000 lei</w:t>
      </w:r>
    </w:p>
    <w:p w14:paraId="56A1435A">
      <w:pPr>
        <w:pStyle w:val="4"/>
        <w:spacing w:after="0" w:line="240" w:lineRule="auto"/>
        <w:ind w:left="426"/>
        <w:jc w:val="both"/>
        <w:rPr>
          <w:rFonts w:ascii="Times New Roman" w:hAnsi="Times New Roman" w:eastAsia="Calibri"/>
          <w:sz w:val="24"/>
        </w:rPr>
      </w:pPr>
      <w:r>
        <w:rPr>
          <w:rFonts w:ascii="Times New Roman" w:hAnsi="Times New Roman" w:eastAsia="Calibri"/>
          <w:sz w:val="24"/>
        </w:rPr>
        <w:t>Credite definitive         =  10.386.000 lei</w:t>
      </w:r>
    </w:p>
    <w:p w14:paraId="51F08EB9">
      <w:pPr>
        <w:pStyle w:val="4"/>
        <w:spacing w:after="0" w:line="240" w:lineRule="auto"/>
        <w:ind w:left="426"/>
        <w:jc w:val="both"/>
        <w:rPr>
          <w:rFonts w:ascii="Times New Roman" w:hAnsi="Times New Roman" w:eastAsia="Calibri"/>
          <w:sz w:val="24"/>
        </w:rPr>
      </w:pPr>
      <w:r>
        <w:rPr>
          <w:rFonts w:ascii="Times New Roman" w:hAnsi="Times New Roman" w:eastAsia="Calibri"/>
          <w:sz w:val="24"/>
        </w:rPr>
        <w:t>Plăți efectuate              =  10.281.983 lei.</w:t>
      </w:r>
    </w:p>
    <w:p w14:paraId="11ADFFA1">
      <w:pPr>
        <w:pStyle w:val="4"/>
        <w:spacing w:after="0" w:line="240" w:lineRule="auto"/>
        <w:ind w:left="426"/>
        <w:jc w:val="both"/>
        <w:rPr>
          <w:rFonts w:hint="default" w:ascii="Times New Roman" w:hAnsi="Times New Roman" w:eastAsia="Calibri"/>
          <w:sz w:val="24"/>
          <w:lang w:val="ro-RO"/>
        </w:rPr>
      </w:pPr>
      <w:r>
        <w:rPr>
          <w:rFonts w:ascii="Times New Roman" w:hAnsi="Times New Roman" w:eastAsia="Calibri"/>
          <w:sz w:val="24"/>
        </w:rPr>
        <w:t>Pe baza acestor date se stabilește rezultatul execuției bugetare</w:t>
      </w:r>
      <w:r>
        <w:rPr>
          <w:rFonts w:hint="default" w:ascii="Times New Roman" w:hAnsi="Times New Roman" w:eastAsia="Calibri"/>
          <w:sz w:val="24"/>
          <w:lang w:val="ro-RO"/>
        </w:rPr>
        <w:t xml:space="preserve"> astfel la 31.12.2025  fiind un excedent 268.826 lei</w:t>
      </w:r>
    </w:p>
    <w:p w14:paraId="413C1C00">
      <w:pPr>
        <w:pStyle w:val="4"/>
        <w:spacing w:after="0" w:line="240" w:lineRule="auto"/>
        <w:ind w:left="0" w:firstLine="426"/>
        <w:jc w:val="both"/>
        <w:rPr>
          <w:rFonts w:ascii="Times New Roman" w:hAnsi="Times New Roman" w:eastAsia="Calibri"/>
          <w:sz w:val="24"/>
        </w:rPr>
      </w:pPr>
      <w:r>
        <w:rPr>
          <w:rFonts w:ascii="Times New Roman" w:hAnsi="Times New Roman" w:eastAsia="Calibri"/>
          <w:sz w:val="24"/>
        </w:rPr>
        <w:t>Sumele alocate din bugetul local pentru cheltuielile de personal, cheltuieli materiale s-au cheltuit cu respectarea disciplinei financiare și de casă conform prevederilor legale în vigoare și conform repartizării acestora pe capitole, subcapitole, articole și alineate potrivit bugetului aprobat și clasificației bugetare.</w:t>
      </w:r>
    </w:p>
    <w:p w14:paraId="68480951">
      <w:pPr>
        <w:pStyle w:val="4"/>
        <w:spacing w:after="0" w:line="240" w:lineRule="auto"/>
        <w:ind w:left="0"/>
        <w:jc w:val="both"/>
        <w:rPr>
          <w:rFonts w:ascii="Times New Roman" w:hAnsi="Times New Roman" w:eastAsia="Calibri"/>
          <w:sz w:val="24"/>
        </w:rPr>
      </w:pPr>
      <w:r>
        <w:rPr>
          <w:rFonts w:ascii="Times New Roman" w:hAnsi="Times New Roman" w:eastAsia="Calibri"/>
          <w:sz w:val="24"/>
        </w:rPr>
        <w:tab/>
      </w:r>
      <w:r>
        <w:rPr>
          <w:rFonts w:ascii="Times New Roman" w:hAnsi="Times New Roman" w:eastAsia="Calibri"/>
          <w:sz w:val="24"/>
        </w:rPr>
        <w:t>Situația execuției bugetare la data de 31.12.2025 este prezentată în situațiile anexate prezentului raport.</w:t>
      </w:r>
    </w:p>
    <w:p w14:paraId="31107412">
      <w:pPr>
        <w:pStyle w:val="4"/>
        <w:spacing w:after="0" w:line="240" w:lineRule="auto"/>
        <w:ind w:left="0"/>
        <w:jc w:val="both"/>
        <w:rPr>
          <w:rFonts w:ascii="Times New Roman" w:hAnsi="Times New Roman" w:eastAsia="Calibri"/>
          <w:sz w:val="24"/>
        </w:rPr>
      </w:pPr>
    </w:p>
    <w:p w14:paraId="00459EC6">
      <w:pPr>
        <w:spacing w:after="0" w:line="240" w:lineRule="auto"/>
        <w:jc w:val="both"/>
        <w:rPr>
          <w:rFonts w:cs="Calibri"/>
          <w:color w:val="000000"/>
        </w:rPr>
      </w:pPr>
    </w:p>
    <w:p w14:paraId="5282F2F2">
      <w:pPr>
        <w:spacing w:after="0" w:line="240" w:lineRule="auto"/>
        <w:jc w:val="both"/>
        <w:rPr>
          <w:rFonts w:cs="Calibri"/>
          <w:color w:val="000000"/>
        </w:rPr>
      </w:pPr>
    </w:p>
    <w:p w14:paraId="0CAF2448">
      <w:pPr>
        <w:spacing w:after="0" w:line="240" w:lineRule="auto"/>
        <w:jc w:val="both"/>
        <w:rPr>
          <w:rFonts w:cs="Calibri"/>
          <w:color w:val="000000"/>
        </w:rPr>
      </w:pPr>
    </w:p>
    <w:p w14:paraId="78D005B5">
      <w:pPr>
        <w:spacing w:after="0" w:line="240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Director executiv,                                                                                       Șef serv fin și ctr comercial,</w:t>
      </w:r>
    </w:p>
    <w:p w14:paraId="30B816EE">
      <w:pPr>
        <w:spacing w:after="0" w:line="240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Micșoniu Nicolae                                                                                           Dănoiu Daniela Roxana</w:t>
      </w:r>
    </w:p>
    <w:p w14:paraId="19EDEB82">
      <w:pPr>
        <w:pStyle w:val="4"/>
        <w:spacing w:after="0" w:line="240" w:lineRule="auto"/>
        <w:ind w:left="0"/>
        <w:jc w:val="both"/>
        <w:rPr>
          <w:rFonts w:ascii="Times New Roman" w:hAnsi="Times New Roman" w:eastAsia="Calibri"/>
          <w:sz w:val="24"/>
        </w:rPr>
      </w:pPr>
    </w:p>
    <w:p w14:paraId="63A79C1A">
      <w:pPr>
        <w:pStyle w:val="4"/>
        <w:spacing w:after="0" w:line="240" w:lineRule="auto"/>
        <w:ind w:left="0"/>
        <w:jc w:val="both"/>
        <w:rPr>
          <w:rFonts w:ascii="Times New Roman" w:hAnsi="Times New Roman" w:eastAsia="Calibri"/>
          <w:sz w:val="24"/>
        </w:rPr>
      </w:pPr>
    </w:p>
    <w:p w14:paraId="37E24ABE">
      <w:pPr>
        <w:pStyle w:val="4"/>
        <w:spacing w:after="0" w:line="240" w:lineRule="auto"/>
        <w:ind w:left="426"/>
        <w:jc w:val="both"/>
        <w:rPr>
          <w:rFonts w:ascii="Times New Roman" w:hAnsi="Times New Roman" w:eastAsia="Calibri"/>
          <w:sz w:val="24"/>
        </w:rPr>
      </w:pPr>
    </w:p>
    <w:p w14:paraId="62DA2240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024418"/>
    <w:multiLevelType w:val="multilevel"/>
    <w:tmpl w:val="65024418"/>
    <w:lvl w:ilvl="0" w:tentative="0">
      <w:start w:val="1"/>
      <w:numFmt w:val="bullet"/>
      <w:lvlText w:val="-"/>
      <w:lvlJc w:val="left"/>
      <w:pPr>
        <w:ind w:left="1068" w:hanging="360"/>
      </w:pPr>
      <w:rPr>
        <w:rFonts w:hint="default" w:ascii="Times New Roman" w:hAnsi="Times New Roman" w:eastAsia="Calibri" w:cs="Times New Roman"/>
      </w:rPr>
    </w:lvl>
    <w:lvl w:ilvl="1" w:tentative="0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2C7496"/>
    <w:rsid w:val="001E08C9"/>
    <w:rsid w:val="002C7496"/>
    <w:rsid w:val="00371388"/>
    <w:rsid w:val="00436619"/>
    <w:rsid w:val="00461974"/>
    <w:rsid w:val="0046442A"/>
    <w:rsid w:val="004E0D3D"/>
    <w:rsid w:val="004E3B9A"/>
    <w:rsid w:val="00555A7D"/>
    <w:rsid w:val="00703C80"/>
    <w:rsid w:val="009C734E"/>
    <w:rsid w:val="00A21F76"/>
    <w:rsid w:val="00A22BC6"/>
    <w:rsid w:val="00B34DFF"/>
    <w:rsid w:val="00BE74D7"/>
    <w:rsid w:val="00C07CC8"/>
    <w:rsid w:val="00C64322"/>
    <w:rsid w:val="00D96C24"/>
    <w:rsid w:val="00DE4EBA"/>
    <w:rsid w:val="00F9067D"/>
    <w:rsid w:val="1EFB4592"/>
    <w:rsid w:val="3CC13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o-RO" w:eastAsia="ro-RO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362</Words>
  <Characters>2101</Characters>
  <Lines>17</Lines>
  <Paragraphs>4</Paragraphs>
  <TotalTime>66</TotalTime>
  <ScaleCrop>false</ScaleCrop>
  <LinksUpToDate>false</LinksUpToDate>
  <CharactersWithSpaces>2459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2026-02-16T09:10:00Z</dcterms:created>
  <dc:creator>Mioara</dc:creator>
  <cp:lastModifiedBy>Mioara</cp:lastModifiedBy>
  <dcterms:modified xsi:type="dcterms:W3CDTF">2026-03-18T06:25:14Z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6D8A920A98E9428984EDCA7844033173_12</vt:lpwstr>
  </property>
</Properties>
</file>