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CB" w:rsidRDefault="003A3DCB">
      <w:pPr>
        <w:pStyle w:val="BodyText0"/>
        <w:spacing w:before="240" w:line="424" w:lineRule="auto"/>
        <w:ind w:firstLine="0"/>
        <w:jc w:val="center"/>
        <w:rPr>
          <w:rStyle w:val="Bodytext"/>
          <w:b/>
          <w:bCs/>
          <w:sz w:val="22"/>
          <w:szCs w:val="22"/>
          <w:u w:val="single"/>
        </w:rPr>
      </w:pPr>
    </w:p>
    <w:p w:rsidR="00885BC7" w:rsidRDefault="00D907F1">
      <w:pPr>
        <w:pStyle w:val="BodyText0"/>
        <w:spacing w:before="240" w:line="424" w:lineRule="auto"/>
        <w:ind w:firstLine="0"/>
        <w:jc w:val="center"/>
      </w:pPr>
      <w:r>
        <w:rPr>
          <w:rStyle w:val="Bodytext"/>
          <w:b/>
          <w:bCs/>
          <w:sz w:val="22"/>
          <w:szCs w:val="22"/>
          <w:u w:val="single"/>
        </w:rPr>
        <w:t>REFERAT DE APROBARF.</w:t>
      </w:r>
    </w:p>
    <w:p w:rsidR="00885BC7" w:rsidRDefault="00D907F1" w:rsidP="003A3DCB">
      <w:pPr>
        <w:pStyle w:val="BodyText0"/>
        <w:spacing w:line="424" w:lineRule="auto"/>
        <w:ind w:firstLine="0"/>
        <w:rPr>
          <w:rStyle w:val="Bodytext"/>
          <w:b/>
          <w:bCs/>
          <w:sz w:val="22"/>
          <w:szCs w:val="22"/>
        </w:rPr>
      </w:pPr>
      <w:r>
        <w:rPr>
          <w:rStyle w:val="Bodytext"/>
          <w:b/>
          <w:bCs/>
          <w:sz w:val="22"/>
          <w:szCs w:val="22"/>
        </w:rPr>
        <w:t xml:space="preserve">la </w:t>
      </w:r>
      <w:proofErr w:type="spellStart"/>
      <w:r>
        <w:rPr>
          <w:rStyle w:val="Bodytext"/>
          <w:b/>
          <w:bCs/>
          <w:sz w:val="22"/>
          <w:szCs w:val="22"/>
        </w:rPr>
        <w:t>proiectul</w:t>
      </w:r>
      <w:proofErr w:type="spellEnd"/>
      <w:r>
        <w:rPr>
          <w:rStyle w:val="Bodytext"/>
          <w:b/>
          <w:bCs/>
          <w:sz w:val="22"/>
          <w:szCs w:val="22"/>
        </w:rPr>
        <w:t xml:space="preserve"> de </w:t>
      </w:r>
      <w:proofErr w:type="spellStart"/>
      <w:r>
        <w:rPr>
          <w:rStyle w:val="Bodytext"/>
          <w:b/>
          <w:bCs/>
          <w:sz w:val="22"/>
          <w:szCs w:val="22"/>
        </w:rPr>
        <w:t>hotărâre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privind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acordarea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unui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ajutor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financiar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persoanelor</w:t>
      </w:r>
      <w:proofErr w:type="spellEnd"/>
      <w:r>
        <w:rPr>
          <w:rStyle w:val="Bodytext"/>
          <w:b/>
          <w:bCs/>
          <w:sz w:val="22"/>
          <w:szCs w:val="22"/>
        </w:rPr>
        <w:t xml:space="preserve"> cu handicap </w:t>
      </w:r>
      <w:proofErr w:type="spellStart"/>
      <w:r>
        <w:rPr>
          <w:rStyle w:val="Bodytext"/>
          <w:b/>
          <w:bCs/>
          <w:sz w:val="22"/>
          <w:szCs w:val="22"/>
        </w:rPr>
        <w:t>grav</w:t>
      </w:r>
      <w:proofErr w:type="spellEnd"/>
      <w:r>
        <w:rPr>
          <w:rStyle w:val="Bodytext"/>
          <w:b/>
          <w:bCs/>
          <w:sz w:val="22"/>
          <w:szCs w:val="22"/>
        </w:rPr>
        <w:br/>
      </w:r>
      <w:proofErr w:type="spellStart"/>
      <w:r>
        <w:rPr>
          <w:rStyle w:val="Bodytext"/>
          <w:b/>
          <w:bCs/>
          <w:sz w:val="22"/>
          <w:szCs w:val="22"/>
        </w:rPr>
        <w:t>sau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accentuat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aflate</w:t>
      </w:r>
      <w:proofErr w:type="spellEnd"/>
      <w:r>
        <w:rPr>
          <w:rStyle w:val="Bodytext"/>
          <w:b/>
          <w:bCs/>
          <w:sz w:val="22"/>
          <w:szCs w:val="22"/>
        </w:rPr>
        <w:t xml:space="preserve"> in </w:t>
      </w:r>
      <w:proofErr w:type="spellStart"/>
      <w:r>
        <w:rPr>
          <w:rStyle w:val="Bodytext"/>
          <w:b/>
          <w:bCs/>
          <w:sz w:val="22"/>
          <w:szCs w:val="22"/>
        </w:rPr>
        <w:t>situatii</w:t>
      </w:r>
      <w:proofErr w:type="spellEnd"/>
      <w:r>
        <w:rPr>
          <w:rStyle w:val="Bodytext"/>
          <w:b/>
          <w:bCs/>
          <w:sz w:val="22"/>
          <w:szCs w:val="22"/>
        </w:rPr>
        <w:t xml:space="preserve"> de </w:t>
      </w:r>
      <w:proofErr w:type="spellStart"/>
      <w:r>
        <w:rPr>
          <w:rStyle w:val="Bodytext"/>
          <w:b/>
          <w:bCs/>
          <w:sz w:val="22"/>
          <w:szCs w:val="22"/>
        </w:rPr>
        <w:t>vulnerabilitate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și</w:t>
      </w:r>
      <w:proofErr w:type="spellEnd"/>
      <w:r>
        <w:rPr>
          <w:rStyle w:val="Bodytext"/>
          <w:b/>
          <w:bCs/>
          <w:sz w:val="22"/>
          <w:szCs w:val="22"/>
        </w:rPr>
        <w:t xml:space="preserve"> a</w:t>
      </w:r>
      <w:r w:rsidR="003A3DCB"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persoanelor</w:t>
      </w:r>
      <w:proofErr w:type="spellEnd"/>
      <w:r>
        <w:rPr>
          <w:rStyle w:val="Bodytext"/>
          <w:b/>
          <w:bCs/>
          <w:sz w:val="22"/>
          <w:szCs w:val="22"/>
        </w:rPr>
        <w:t xml:space="preserve"> cu </w:t>
      </w:r>
      <w:proofErr w:type="spellStart"/>
      <w:r>
        <w:rPr>
          <w:rStyle w:val="Bodytext"/>
          <w:b/>
          <w:bCs/>
          <w:sz w:val="22"/>
          <w:szCs w:val="22"/>
        </w:rPr>
        <w:t>afectiuni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oncologice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aflate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în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situația</w:t>
      </w:r>
      <w:proofErr w:type="spellEnd"/>
      <w:r>
        <w:rPr>
          <w:rStyle w:val="Bodytext"/>
          <w:b/>
          <w:bCs/>
          <w:sz w:val="22"/>
          <w:szCs w:val="22"/>
        </w:rPr>
        <w:t xml:space="preserve"> de </w:t>
      </w:r>
      <w:proofErr w:type="spellStart"/>
      <w:r>
        <w:rPr>
          <w:rStyle w:val="Bodytext"/>
          <w:b/>
          <w:bCs/>
          <w:sz w:val="22"/>
          <w:szCs w:val="22"/>
        </w:rPr>
        <w:t>dificultate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pentru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plata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impozitului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aferent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locuinței</w:t>
      </w:r>
      <w:proofErr w:type="spellEnd"/>
      <w:r>
        <w:rPr>
          <w:rStyle w:val="Bodytext"/>
          <w:b/>
          <w:bCs/>
          <w:sz w:val="22"/>
          <w:szCs w:val="22"/>
        </w:rPr>
        <w:t xml:space="preserve"> de </w:t>
      </w:r>
      <w:proofErr w:type="spellStart"/>
      <w:r>
        <w:rPr>
          <w:rStyle w:val="Bodytext"/>
          <w:b/>
          <w:bCs/>
          <w:sz w:val="22"/>
          <w:szCs w:val="22"/>
        </w:rPr>
        <w:t>domiciliu</w:t>
      </w:r>
      <w:proofErr w:type="spellEnd"/>
      <w:r w:rsidR="003A3DCB"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datorat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bugetului</w:t>
      </w:r>
      <w:proofErr w:type="spellEnd"/>
      <w:r>
        <w:rPr>
          <w:rStyle w:val="Bodytext"/>
          <w:b/>
          <w:bCs/>
          <w:sz w:val="22"/>
          <w:szCs w:val="22"/>
        </w:rPr>
        <w:t xml:space="preserve"> local al </w:t>
      </w:r>
      <w:proofErr w:type="spellStart"/>
      <w:r>
        <w:rPr>
          <w:rStyle w:val="Bodytext"/>
          <w:b/>
          <w:bCs/>
          <w:sz w:val="22"/>
          <w:szCs w:val="22"/>
        </w:rPr>
        <w:t>Comunei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Ciumeghiu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pentru</w:t>
      </w:r>
      <w:proofErr w:type="spellEnd"/>
      <w:r>
        <w:rPr>
          <w:rStyle w:val="Bodytext"/>
          <w:b/>
          <w:bCs/>
          <w:sz w:val="22"/>
          <w:szCs w:val="22"/>
        </w:rPr>
        <w:t xml:space="preserve"> </w:t>
      </w:r>
      <w:proofErr w:type="spellStart"/>
      <w:r>
        <w:rPr>
          <w:rStyle w:val="Bodytext"/>
          <w:b/>
          <w:bCs/>
          <w:sz w:val="22"/>
          <w:szCs w:val="22"/>
        </w:rPr>
        <w:t>anul</w:t>
      </w:r>
      <w:proofErr w:type="spellEnd"/>
      <w:r>
        <w:rPr>
          <w:rStyle w:val="Bodytext"/>
          <w:b/>
          <w:bCs/>
          <w:sz w:val="22"/>
          <w:szCs w:val="22"/>
        </w:rPr>
        <w:t xml:space="preserve"> 2026</w:t>
      </w:r>
      <w:r w:rsidR="003A3DCB">
        <w:rPr>
          <w:rStyle w:val="Bodytext"/>
          <w:b/>
          <w:bCs/>
          <w:sz w:val="22"/>
          <w:szCs w:val="22"/>
        </w:rPr>
        <w:t>.</w:t>
      </w:r>
    </w:p>
    <w:p w:rsidR="003A3DCB" w:rsidRDefault="003A3DCB" w:rsidP="003A3DCB">
      <w:pPr>
        <w:pStyle w:val="BodyText0"/>
        <w:spacing w:line="424" w:lineRule="auto"/>
        <w:ind w:firstLine="0"/>
      </w:pPr>
    </w:p>
    <w:p w:rsidR="00885BC7" w:rsidRDefault="00D907F1">
      <w:pPr>
        <w:pStyle w:val="BodyText0"/>
        <w:spacing w:line="412" w:lineRule="auto"/>
        <w:ind w:firstLine="740"/>
        <w:jc w:val="both"/>
      </w:pPr>
      <w:proofErr w:type="spellStart"/>
      <w:r>
        <w:rPr>
          <w:rStyle w:val="Bodytext"/>
          <w:sz w:val="22"/>
          <w:szCs w:val="22"/>
        </w:rPr>
        <w:t>Temeiul</w:t>
      </w:r>
      <w:proofErr w:type="spellEnd"/>
      <w:r>
        <w:rPr>
          <w:rStyle w:val="Bodytext"/>
          <w:sz w:val="22"/>
          <w:szCs w:val="22"/>
        </w:rPr>
        <w:t xml:space="preserve"> legal al </w:t>
      </w:r>
      <w:proofErr w:type="spellStart"/>
      <w:r>
        <w:rPr>
          <w:rStyle w:val="Bodytext"/>
          <w:sz w:val="22"/>
          <w:szCs w:val="22"/>
        </w:rPr>
        <w:t>proiectului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hotărâre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constituie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prevederile</w:t>
      </w:r>
      <w:proofErr w:type="spellEnd"/>
      <w:r>
        <w:rPr>
          <w:rStyle w:val="Bodytext"/>
          <w:sz w:val="22"/>
          <w:szCs w:val="22"/>
        </w:rPr>
        <w:t xml:space="preserve"> art. 85 din </w:t>
      </w:r>
      <w:proofErr w:type="spellStart"/>
      <w:r>
        <w:rPr>
          <w:rStyle w:val="Bodytext"/>
          <w:sz w:val="22"/>
          <w:szCs w:val="22"/>
        </w:rPr>
        <w:t>Legea</w:t>
      </w:r>
      <w:proofErr w:type="spellEnd"/>
      <w:r>
        <w:rPr>
          <w:rStyle w:val="Bodytext"/>
          <w:sz w:val="22"/>
          <w:szCs w:val="22"/>
        </w:rPr>
        <w:t xml:space="preserve"> nr. 196/2016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venitul</w:t>
      </w:r>
      <w:proofErr w:type="spellEnd"/>
      <w:r>
        <w:rPr>
          <w:rStyle w:val="Bodytext"/>
          <w:sz w:val="22"/>
          <w:szCs w:val="22"/>
        </w:rPr>
        <w:t xml:space="preserve"> minim de </w:t>
      </w:r>
      <w:proofErr w:type="spellStart"/>
      <w:r>
        <w:rPr>
          <w:rStyle w:val="Bodytext"/>
          <w:sz w:val="22"/>
          <w:szCs w:val="22"/>
        </w:rPr>
        <w:t>incluziune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modificirile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completarile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ulterioare</w:t>
      </w:r>
      <w:proofErr w:type="spellEnd"/>
      <w:r>
        <w:rPr>
          <w:rStyle w:val="Bodytext"/>
          <w:sz w:val="22"/>
          <w:szCs w:val="22"/>
        </w:rPr>
        <w:t xml:space="preserve">, ale art. 6, art.7 din </w:t>
      </w:r>
      <w:proofErr w:type="spellStart"/>
      <w:r>
        <w:rPr>
          <w:rStyle w:val="Bodytext"/>
          <w:sz w:val="22"/>
          <w:szCs w:val="22"/>
        </w:rPr>
        <w:t>Legea</w:t>
      </w:r>
      <w:proofErr w:type="spellEnd"/>
      <w:r>
        <w:rPr>
          <w:rStyle w:val="Bodytext"/>
          <w:sz w:val="22"/>
          <w:szCs w:val="22"/>
        </w:rPr>
        <w:t xml:space="preserve"> nr.448/2006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protecția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promovarea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drepturilor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handicap, </w:t>
      </w:r>
      <w:proofErr w:type="spellStart"/>
      <w:r>
        <w:rPr>
          <w:rStyle w:val="Bodytext"/>
          <w:sz w:val="22"/>
          <w:szCs w:val="22"/>
        </w:rPr>
        <w:t>republicata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modificirile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completarile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ulterioare</w:t>
      </w:r>
      <w:proofErr w:type="spellEnd"/>
      <w:r>
        <w:rPr>
          <w:rStyle w:val="Bodytext"/>
          <w:sz w:val="22"/>
          <w:szCs w:val="22"/>
        </w:rPr>
        <w:t xml:space="preserve">, art. 15 </w:t>
      </w:r>
      <w:proofErr w:type="spellStart"/>
      <w:r>
        <w:rPr>
          <w:rStyle w:val="Bodytext"/>
          <w:sz w:val="22"/>
          <w:szCs w:val="22"/>
        </w:rPr>
        <w:t>alin</w:t>
      </w:r>
      <w:proofErr w:type="spellEnd"/>
      <w:r>
        <w:rPr>
          <w:rStyle w:val="Bodytext"/>
          <w:sz w:val="22"/>
          <w:szCs w:val="22"/>
        </w:rPr>
        <w:t xml:space="preserve">. (1) </w:t>
      </w:r>
      <w:proofErr w:type="spellStart"/>
      <w:r w:rsidR="002C2D48">
        <w:rPr>
          <w:rStyle w:val="Bodytext"/>
          <w:sz w:val="22"/>
          <w:szCs w:val="22"/>
        </w:rPr>
        <w:t>ș</w:t>
      </w:r>
      <w:r>
        <w:rPr>
          <w:rStyle w:val="Bodytext"/>
          <w:sz w:val="22"/>
          <w:szCs w:val="22"/>
        </w:rPr>
        <w:t>i</w:t>
      </w:r>
      <w:proofErr w:type="spellEnd"/>
      <w:r>
        <w:rPr>
          <w:rStyle w:val="Bodytext"/>
          <w:sz w:val="22"/>
          <w:szCs w:val="22"/>
        </w:rPr>
        <w:t xml:space="preserve"> (2) din </w:t>
      </w:r>
      <w:proofErr w:type="spellStart"/>
      <w:r>
        <w:rPr>
          <w:rStyle w:val="Bodytext"/>
          <w:sz w:val="22"/>
          <w:szCs w:val="22"/>
        </w:rPr>
        <w:t>Legea</w:t>
      </w:r>
      <w:proofErr w:type="spellEnd"/>
      <w:r>
        <w:rPr>
          <w:rStyle w:val="Bodytext"/>
          <w:sz w:val="22"/>
          <w:szCs w:val="22"/>
        </w:rPr>
        <w:t xml:space="preserve"> nr. 292/2011 </w:t>
      </w:r>
      <w:proofErr w:type="spellStart"/>
      <w:r>
        <w:rPr>
          <w:rStyle w:val="Bodytext"/>
          <w:sz w:val="22"/>
          <w:szCs w:val="22"/>
        </w:rPr>
        <w:t>asistenței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potrivit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căruia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autoritățile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administrației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 xml:space="preserve"> locale au </w:t>
      </w:r>
      <w:proofErr w:type="spellStart"/>
      <w:r>
        <w:rPr>
          <w:rStyle w:val="Bodytext"/>
          <w:sz w:val="22"/>
          <w:szCs w:val="22"/>
        </w:rPr>
        <w:t>obligația</w:t>
      </w:r>
      <w:proofErr w:type="spellEnd"/>
      <w:r>
        <w:rPr>
          <w:rStyle w:val="Bodytext"/>
          <w:sz w:val="22"/>
          <w:szCs w:val="22"/>
        </w:rPr>
        <w:t xml:space="preserve"> de a </w:t>
      </w:r>
      <w:proofErr w:type="spellStart"/>
      <w:r>
        <w:rPr>
          <w:rStyle w:val="Bodytext"/>
          <w:sz w:val="22"/>
          <w:szCs w:val="22"/>
        </w:rPr>
        <w:t>dezvolta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implementa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măsuri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asistență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 xml:space="preserve">, ale </w:t>
      </w:r>
      <w:proofErr w:type="spellStart"/>
      <w:r>
        <w:rPr>
          <w:rStyle w:val="Bodytext"/>
          <w:sz w:val="22"/>
          <w:szCs w:val="22"/>
        </w:rPr>
        <w:t>Legii</w:t>
      </w:r>
      <w:proofErr w:type="spellEnd"/>
      <w:r>
        <w:rPr>
          <w:rStyle w:val="Bodytext"/>
          <w:sz w:val="22"/>
          <w:szCs w:val="22"/>
        </w:rPr>
        <w:t xml:space="preserve"> nr.273/2006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finanțele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 xml:space="preserve"> locale, cu </w:t>
      </w:r>
      <w:proofErr w:type="spellStart"/>
      <w:r>
        <w:rPr>
          <w:rStyle w:val="Bodytext"/>
          <w:sz w:val="22"/>
          <w:szCs w:val="22"/>
        </w:rPr>
        <w:t>modificările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completările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ulterioare</w:t>
      </w:r>
      <w:proofErr w:type="spellEnd"/>
      <w:r>
        <w:rPr>
          <w:rStyle w:val="Bodytext"/>
          <w:sz w:val="22"/>
          <w:szCs w:val="22"/>
        </w:rPr>
        <w:t xml:space="preserve">, precum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ale art. 4 lit. b)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art. 7 din </w:t>
      </w:r>
      <w:proofErr w:type="spellStart"/>
      <w:r>
        <w:rPr>
          <w:rStyle w:val="Bodytext"/>
          <w:sz w:val="22"/>
          <w:szCs w:val="22"/>
        </w:rPr>
        <w:t>Legea</w:t>
      </w:r>
      <w:proofErr w:type="spellEnd"/>
      <w:r>
        <w:rPr>
          <w:rStyle w:val="Bodytext"/>
          <w:sz w:val="22"/>
          <w:szCs w:val="22"/>
        </w:rPr>
        <w:t xml:space="preserve"> nr. 52/2003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transparența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decizională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administrația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publică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republicată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modificările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ulterioare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spacing w:line="412" w:lineRule="auto"/>
        <w:ind w:firstLine="880"/>
        <w:jc w:val="both"/>
      </w:pPr>
      <w:proofErr w:type="spellStart"/>
      <w:r>
        <w:rPr>
          <w:rStyle w:val="Bodytext"/>
          <w:sz w:val="22"/>
          <w:szCs w:val="22"/>
        </w:rPr>
        <w:t>Având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vedere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aplicarea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Legii</w:t>
      </w:r>
      <w:proofErr w:type="spellEnd"/>
      <w:r>
        <w:rPr>
          <w:rStyle w:val="Bodytext"/>
          <w:sz w:val="22"/>
          <w:szCs w:val="22"/>
        </w:rPr>
        <w:t xml:space="preserve"> nr. 239/2025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stabilirea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măsuri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redresare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eficientizare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resurselor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modificarea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completarea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acte</w:t>
      </w:r>
      <w:proofErr w:type="spellEnd"/>
      <w:r>
        <w:rPr>
          <w:rStyle w:val="Bodytext"/>
          <w:sz w:val="22"/>
          <w:szCs w:val="22"/>
        </w:rPr>
        <w:t xml:space="preserve"> normative, cu </w:t>
      </w:r>
      <w:proofErr w:type="spellStart"/>
      <w:r>
        <w:rPr>
          <w:rStyle w:val="Bodytext"/>
          <w:sz w:val="22"/>
          <w:szCs w:val="22"/>
        </w:rPr>
        <w:t>modificările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completările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ulterioare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începând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anul</w:t>
      </w:r>
      <w:proofErr w:type="spellEnd"/>
      <w:r>
        <w:rPr>
          <w:rStyle w:val="Bodytext"/>
          <w:sz w:val="22"/>
          <w:szCs w:val="22"/>
        </w:rPr>
        <w:t xml:space="preserve"> 2026, s-au </w:t>
      </w:r>
      <w:proofErr w:type="spellStart"/>
      <w:r>
        <w:rPr>
          <w:rStyle w:val="Bodytext"/>
          <w:sz w:val="22"/>
          <w:szCs w:val="22"/>
        </w:rPr>
        <w:t>anulat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acordarea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facilităților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prevăzute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Codul</w:t>
      </w:r>
      <w:proofErr w:type="spellEnd"/>
      <w:r>
        <w:rPr>
          <w:rStyle w:val="Bodytext"/>
          <w:sz w:val="22"/>
          <w:szCs w:val="22"/>
        </w:rPr>
        <w:t xml:space="preserve"> fiscal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cu handicap precum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faptului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că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generat</w:t>
      </w:r>
      <w:proofErr w:type="spellEnd"/>
      <w:r>
        <w:rPr>
          <w:rStyle w:val="Bodytext"/>
          <w:sz w:val="22"/>
          <w:szCs w:val="22"/>
        </w:rPr>
        <w:t xml:space="preserve"> o </w:t>
      </w:r>
      <w:proofErr w:type="spellStart"/>
      <w:r>
        <w:rPr>
          <w:rStyle w:val="Bodytext"/>
          <w:sz w:val="22"/>
          <w:szCs w:val="22"/>
        </w:rPr>
        <w:t>creștere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impozitelor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taxelor</w:t>
      </w:r>
      <w:proofErr w:type="spellEnd"/>
      <w:r>
        <w:rPr>
          <w:rStyle w:val="Bodytext"/>
          <w:sz w:val="22"/>
          <w:szCs w:val="22"/>
        </w:rPr>
        <w:t xml:space="preserve"> locale, </w:t>
      </w:r>
      <w:proofErr w:type="spellStart"/>
      <w:r>
        <w:rPr>
          <w:rStyle w:val="Bodytext"/>
          <w:sz w:val="22"/>
          <w:szCs w:val="22"/>
        </w:rPr>
        <w:t>este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necesară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instituirea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măsuri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caracter</w:t>
      </w:r>
      <w:proofErr w:type="spellEnd"/>
      <w:r>
        <w:rPr>
          <w:rStyle w:val="Bodytext"/>
          <w:sz w:val="22"/>
          <w:szCs w:val="22"/>
        </w:rPr>
        <w:t xml:space="preserve"> social-</w:t>
      </w:r>
      <w:proofErr w:type="spellStart"/>
      <w:r>
        <w:rPr>
          <w:rStyle w:val="Bodytext"/>
          <w:sz w:val="22"/>
          <w:szCs w:val="22"/>
        </w:rPr>
        <w:t>compensatoriu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nivel</w:t>
      </w:r>
      <w:proofErr w:type="spellEnd"/>
      <w:r>
        <w:rPr>
          <w:rStyle w:val="Bodytext"/>
          <w:sz w:val="22"/>
          <w:szCs w:val="22"/>
        </w:rPr>
        <w:t xml:space="preserve"> local, </w:t>
      </w:r>
      <w:proofErr w:type="spellStart"/>
      <w:r>
        <w:rPr>
          <w:rStyle w:val="Bodytext"/>
          <w:sz w:val="22"/>
          <w:szCs w:val="22"/>
        </w:rPr>
        <w:t>contribuind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astfel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prevenirea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situațiilor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risc</w:t>
      </w:r>
      <w:proofErr w:type="spellEnd"/>
      <w:r>
        <w:rPr>
          <w:rStyle w:val="Bodytext"/>
          <w:sz w:val="22"/>
          <w:szCs w:val="22"/>
        </w:rPr>
        <w:t xml:space="preserve"> social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procedurilor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executare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silită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spacing w:line="424" w:lineRule="auto"/>
        <w:ind w:firstLine="880"/>
        <w:jc w:val="both"/>
      </w:pP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cu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situatii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 xml:space="preserve">, precum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întâmpină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dificultăți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semnificative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plata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obligațiilor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locale, </w:t>
      </w:r>
      <w:proofErr w:type="spellStart"/>
      <w:r>
        <w:rPr>
          <w:rStyle w:val="Bodytext"/>
          <w:sz w:val="22"/>
          <w:szCs w:val="22"/>
        </w:rPr>
        <w:t>ceea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generează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riscul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acumulării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restanțe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al </w:t>
      </w:r>
      <w:proofErr w:type="spellStart"/>
      <w:r>
        <w:rPr>
          <w:rStyle w:val="Bodytext"/>
          <w:sz w:val="22"/>
          <w:szCs w:val="22"/>
        </w:rPr>
        <w:t>declanșării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procedurilor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executare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silita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consecințe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economice</w:t>
      </w:r>
      <w:proofErr w:type="spellEnd"/>
      <w:r>
        <w:rPr>
          <w:rStyle w:val="Bodytext"/>
          <w:sz w:val="22"/>
          <w:szCs w:val="22"/>
        </w:rPr>
        <w:t xml:space="preserve"> negative, </w:t>
      </w:r>
      <w:proofErr w:type="spellStart"/>
      <w:r>
        <w:rPr>
          <w:rStyle w:val="Bodytext"/>
          <w:sz w:val="22"/>
          <w:szCs w:val="22"/>
        </w:rPr>
        <w:t>iar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acordarea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contribuie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mentinerea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incluziunii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protecția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economică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stabilitatea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financiară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acestor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spacing w:after="360" w:line="417" w:lineRule="auto"/>
        <w:ind w:firstLine="740"/>
        <w:jc w:val="both"/>
      </w:pPr>
      <w:proofErr w:type="spellStart"/>
      <w:r>
        <w:rPr>
          <w:rStyle w:val="Bodytext"/>
          <w:sz w:val="22"/>
          <w:szCs w:val="22"/>
        </w:rPr>
        <w:t>Măsura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este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conformitate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politica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națională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sprijinul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vulnerabile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respectă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principiile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egalității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echității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 xml:space="preserve">.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afectiuni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oncologice</w:t>
      </w:r>
      <w:proofErr w:type="spellEnd"/>
      <w:r>
        <w:rPr>
          <w:rStyle w:val="Bodytext"/>
          <w:sz w:val="22"/>
          <w:szCs w:val="22"/>
        </w:rPr>
        <w:t xml:space="preserve"> precum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cu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situatii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confruntă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mod </w:t>
      </w:r>
      <w:proofErr w:type="spellStart"/>
      <w:r>
        <w:rPr>
          <w:rStyle w:val="Bodytext"/>
          <w:sz w:val="22"/>
          <w:szCs w:val="22"/>
        </w:rPr>
        <w:t>obiectiv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limitări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capacitatea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muncă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nivelul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veniturilor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accesul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resurse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aspecte</w:t>
      </w:r>
      <w:proofErr w:type="spellEnd"/>
      <w:r>
        <w:rPr>
          <w:rStyle w:val="Bodytext"/>
          <w:sz w:val="22"/>
          <w:szCs w:val="22"/>
        </w:rPr>
        <w:t xml:space="preserve"> care </w:t>
      </w:r>
      <w:proofErr w:type="spellStart"/>
      <w:r>
        <w:rPr>
          <w:rStyle w:val="Bodytext"/>
          <w:sz w:val="22"/>
          <w:szCs w:val="22"/>
        </w:rPr>
        <w:t>influentează</w:t>
      </w:r>
      <w:proofErr w:type="spellEnd"/>
      <w:r>
        <w:rPr>
          <w:rStyle w:val="Bodytext"/>
          <w:sz w:val="22"/>
          <w:szCs w:val="22"/>
        </w:rPr>
        <w:t xml:space="preserve"> direct </w:t>
      </w:r>
      <w:proofErr w:type="spellStart"/>
      <w:r>
        <w:rPr>
          <w:rStyle w:val="Bodytext"/>
          <w:sz w:val="22"/>
          <w:szCs w:val="22"/>
        </w:rPr>
        <w:t>capacitatea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acestora</w:t>
      </w:r>
      <w:proofErr w:type="spellEnd"/>
      <w:r>
        <w:rPr>
          <w:rStyle w:val="Bodytext"/>
          <w:sz w:val="22"/>
          <w:szCs w:val="22"/>
        </w:rPr>
        <w:t xml:space="preserve"> de a-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lastRenderedPageBreak/>
        <w:t>îndeplini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obligațiile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față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bugetul</w:t>
      </w:r>
      <w:proofErr w:type="spellEnd"/>
      <w:r>
        <w:rPr>
          <w:rStyle w:val="Bodytext"/>
          <w:sz w:val="22"/>
          <w:szCs w:val="22"/>
        </w:rPr>
        <w:t xml:space="preserve"> local.</w:t>
      </w:r>
    </w:p>
    <w:p w:rsidR="00885BC7" w:rsidRDefault="00D907F1">
      <w:pPr>
        <w:pStyle w:val="BodyText0"/>
        <w:spacing w:line="391" w:lineRule="auto"/>
        <w:ind w:left="420" w:firstLine="740"/>
        <w:jc w:val="both"/>
      </w:pPr>
      <w:proofErr w:type="spellStart"/>
      <w:r>
        <w:rPr>
          <w:rStyle w:val="Bodytext"/>
          <w:sz w:val="22"/>
          <w:szCs w:val="22"/>
        </w:rPr>
        <w:t>Neachitarea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taxelor</w:t>
      </w:r>
      <w:proofErr w:type="spellEnd"/>
      <w:r>
        <w:rPr>
          <w:rStyle w:val="Bodytext"/>
          <w:sz w:val="22"/>
          <w:szCs w:val="22"/>
        </w:rPr>
        <w:t xml:space="preserve"> locale conduce la </w:t>
      </w:r>
      <w:proofErr w:type="spellStart"/>
      <w:r>
        <w:rPr>
          <w:rStyle w:val="Bodytext"/>
          <w:sz w:val="22"/>
          <w:szCs w:val="22"/>
        </w:rPr>
        <w:t>acumularea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creanțe</w:t>
      </w:r>
      <w:proofErr w:type="spellEnd"/>
      <w:r>
        <w:rPr>
          <w:rStyle w:val="Bodytext"/>
          <w:sz w:val="22"/>
          <w:szCs w:val="22"/>
        </w:rPr>
        <w:t xml:space="preserve"> restante, </w:t>
      </w:r>
      <w:proofErr w:type="spellStart"/>
      <w:r>
        <w:rPr>
          <w:rStyle w:val="Bodytext"/>
          <w:sz w:val="22"/>
          <w:szCs w:val="22"/>
        </w:rPr>
        <w:t>aplicarea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accesorii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, ulterior, la </w:t>
      </w:r>
      <w:proofErr w:type="spellStart"/>
      <w:r>
        <w:rPr>
          <w:rStyle w:val="Bodytext"/>
          <w:sz w:val="22"/>
          <w:szCs w:val="22"/>
        </w:rPr>
        <w:t>declanșarea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procedurilor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executare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silittă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efecte</w:t>
      </w:r>
      <w:proofErr w:type="spellEnd"/>
      <w:r>
        <w:rPr>
          <w:rStyle w:val="Bodytext"/>
          <w:sz w:val="22"/>
          <w:szCs w:val="22"/>
        </w:rPr>
        <w:t xml:space="preserve"> negative </w:t>
      </w:r>
      <w:proofErr w:type="spellStart"/>
      <w:r>
        <w:rPr>
          <w:rStyle w:val="Bodytext"/>
          <w:sz w:val="22"/>
          <w:szCs w:val="22"/>
        </w:rPr>
        <w:t>atât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asupra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beneficiarilor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cât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asupra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autorității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 xml:space="preserve"> locale, </w:t>
      </w:r>
      <w:proofErr w:type="spellStart"/>
      <w:r>
        <w:rPr>
          <w:rStyle w:val="Bodytext"/>
          <w:sz w:val="22"/>
          <w:szCs w:val="22"/>
        </w:rPr>
        <w:t>prin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costuri</w:t>
      </w:r>
      <w:proofErr w:type="spellEnd"/>
      <w:r>
        <w:rPr>
          <w:rStyle w:val="Bodytext"/>
          <w:sz w:val="22"/>
          <w:szCs w:val="22"/>
        </w:rPr>
        <w:t xml:space="preserve"> administrative </w:t>
      </w:r>
      <w:proofErr w:type="spellStart"/>
      <w:r>
        <w:rPr>
          <w:rStyle w:val="Bodytext"/>
          <w:sz w:val="22"/>
          <w:szCs w:val="22"/>
        </w:rPr>
        <w:t>suplimentare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agravarea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situațiilor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risc</w:t>
      </w:r>
      <w:proofErr w:type="spellEnd"/>
      <w:r>
        <w:rPr>
          <w:rStyle w:val="Bodytext"/>
          <w:sz w:val="22"/>
          <w:szCs w:val="22"/>
        </w:rPr>
        <w:t xml:space="preserve"> social.</w:t>
      </w:r>
    </w:p>
    <w:p w:rsidR="00885BC7" w:rsidRDefault="00D907F1">
      <w:pPr>
        <w:pStyle w:val="BodyText0"/>
        <w:spacing w:line="384" w:lineRule="auto"/>
        <w:ind w:left="420" w:firstLine="740"/>
        <w:jc w:val="both"/>
      </w:pPr>
      <w:proofErr w:type="spellStart"/>
      <w:r>
        <w:rPr>
          <w:rStyle w:val="Bodytext"/>
          <w:sz w:val="22"/>
          <w:szCs w:val="22"/>
        </w:rPr>
        <w:t>Prin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instituirea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caracter</w:t>
      </w:r>
      <w:proofErr w:type="spellEnd"/>
      <w:r>
        <w:rPr>
          <w:rStyle w:val="Bodytext"/>
          <w:sz w:val="22"/>
          <w:szCs w:val="22"/>
        </w:rPr>
        <w:t xml:space="preserve"> social, </w:t>
      </w:r>
      <w:proofErr w:type="spellStart"/>
      <w:r>
        <w:rPr>
          <w:rStyle w:val="Bodytext"/>
          <w:sz w:val="22"/>
          <w:szCs w:val="22"/>
        </w:rPr>
        <w:t>autoritatea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urmărește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prevenirea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excluziunii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marginalizării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afecțiuni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oncologice</w:t>
      </w:r>
      <w:proofErr w:type="spellEnd"/>
      <w:r>
        <w:rPr>
          <w:rStyle w:val="Bodytext"/>
          <w:sz w:val="22"/>
          <w:szCs w:val="22"/>
        </w:rPr>
        <w:t xml:space="preserve">, precum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cu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sprijinirea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menținerii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nivel</w:t>
      </w:r>
      <w:proofErr w:type="spellEnd"/>
      <w:r>
        <w:rPr>
          <w:rStyle w:val="Bodytext"/>
          <w:sz w:val="22"/>
          <w:szCs w:val="22"/>
        </w:rPr>
        <w:t xml:space="preserve"> minim de </w:t>
      </w:r>
      <w:proofErr w:type="spellStart"/>
      <w:r>
        <w:rPr>
          <w:rStyle w:val="Bodytext"/>
          <w:sz w:val="22"/>
          <w:szCs w:val="22"/>
        </w:rPr>
        <w:t>stabilitate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financiară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asigurarea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unui</w:t>
      </w:r>
      <w:proofErr w:type="spellEnd"/>
      <w:r>
        <w:rPr>
          <w:rStyle w:val="Bodytext"/>
          <w:sz w:val="22"/>
          <w:szCs w:val="22"/>
        </w:rPr>
        <w:t xml:space="preserve"> grad </w:t>
      </w:r>
      <w:proofErr w:type="spellStart"/>
      <w:r>
        <w:rPr>
          <w:rStyle w:val="Bodytext"/>
          <w:sz w:val="22"/>
          <w:szCs w:val="22"/>
        </w:rPr>
        <w:t>crescut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conformare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voluntară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reducerea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numărului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dosare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executare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silită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ind w:left="420" w:firstLine="740"/>
        <w:jc w:val="both"/>
      </w:pPr>
      <w:proofErr w:type="spellStart"/>
      <w:r>
        <w:rPr>
          <w:rStyle w:val="Bodytext"/>
          <w:sz w:val="22"/>
          <w:szCs w:val="22"/>
        </w:rPr>
        <w:t>Astfel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previne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acumularea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restanțelor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declanșarea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procedurilor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executare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silită</w:t>
      </w:r>
      <w:proofErr w:type="spellEnd"/>
      <w:r>
        <w:rPr>
          <w:rStyle w:val="Bodytext"/>
          <w:sz w:val="22"/>
          <w:szCs w:val="22"/>
        </w:rPr>
        <w:t xml:space="preserve">, se </w:t>
      </w:r>
      <w:proofErr w:type="spellStart"/>
      <w:r>
        <w:rPr>
          <w:rStyle w:val="Bodytext"/>
          <w:sz w:val="22"/>
          <w:szCs w:val="22"/>
        </w:rPr>
        <w:t>sprijină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incluziunea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respectarea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drepturilor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vulnerabile</w:t>
      </w:r>
      <w:proofErr w:type="spellEnd"/>
      <w:r>
        <w:rPr>
          <w:rStyle w:val="Bodytext"/>
          <w:sz w:val="22"/>
          <w:szCs w:val="22"/>
        </w:rPr>
        <w:t xml:space="preserve">, se </w:t>
      </w:r>
      <w:proofErr w:type="spellStart"/>
      <w:r>
        <w:rPr>
          <w:rStyle w:val="Bodytext"/>
          <w:sz w:val="22"/>
          <w:szCs w:val="22"/>
        </w:rPr>
        <w:t>optimizează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utilizarea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fondurilor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prin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prevenirea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costurilor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suplimentare</w:t>
      </w:r>
      <w:proofErr w:type="spellEnd"/>
      <w:r>
        <w:rPr>
          <w:rStyle w:val="Bodytext"/>
          <w:sz w:val="22"/>
          <w:szCs w:val="22"/>
        </w:rPr>
        <w:t xml:space="preserve"> generate de </w:t>
      </w:r>
      <w:proofErr w:type="spellStart"/>
      <w:r>
        <w:rPr>
          <w:rStyle w:val="Bodytext"/>
          <w:sz w:val="22"/>
          <w:szCs w:val="22"/>
        </w:rPr>
        <w:t>executarea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silită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contribuie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reducerea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sărăciei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excluziunii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promovând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solidaritatea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echitatea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ind w:left="420" w:firstLine="740"/>
        <w:jc w:val="both"/>
      </w:pPr>
      <w:proofErr w:type="spellStart"/>
      <w:r>
        <w:rPr>
          <w:rStyle w:val="Bodytext"/>
          <w:sz w:val="22"/>
          <w:szCs w:val="22"/>
        </w:rPr>
        <w:t>Prin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proiectul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hotărâre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inițiat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propun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aprobarea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acordării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unui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afecțiuni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oncologice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plata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datorat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bugetului</w:t>
      </w:r>
      <w:proofErr w:type="spellEnd"/>
      <w:r>
        <w:rPr>
          <w:rStyle w:val="Bodytext"/>
          <w:sz w:val="22"/>
          <w:szCs w:val="22"/>
        </w:rPr>
        <w:t xml:space="preserve"> local al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anul</w:t>
      </w:r>
      <w:proofErr w:type="spellEnd"/>
      <w:r>
        <w:rPr>
          <w:rStyle w:val="Bodytext"/>
          <w:sz w:val="22"/>
          <w:szCs w:val="22"/>
        </w:rPr>
        <w:t xml:space="preserve"> 2026.</w:t>
      </w:r>
    </w:p>
    <w:p w:rsidR="00885BC7" w:rsidRDefault="00D907F1">
      <w:pPr>
        <w:pStyle w:val="BodyText0"/>
        <w:ind w:left="420" w:firstLine="740"/>
        <w:jc w:val="both"/>
      </w:pPr>
      <w:proofErr w:type="spellStart"/>
      <w:r>
        <w:rPr>
          <w:rStyle w:val="Bodytext"/>
          <w:sz w:val="22"/>
          <w:szCs w:val="22"/>
        </w:rPr>
        <w:t>Ajutorul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acordă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exclusiv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achitarea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 xml:space="preserve">, nu </w:t>
      </w:r>
      <w:proofErr w:type="spellStart"/>
      <w:r>
        <w:rPr>
          <w:rStyle w:val="Bodytext"/>
          <w:sz w:val="22"/>
          <w:szCs w:val="22"/>
        </w:rPr>
        <w:t>constituie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venit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impozabil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nu </w:t>
      </w:r>
      <w:proofErr w:type="spellStart"/>
      <w:r>
        <w:rPr>
          <w:rStyle w:val="Bodytext"/>
          <w:sz w:val="22"/>
          <w:szCs w:val="22"/>
        </w:rPr>
        <w:t>reprezintă</w:t>
      </w:r>
      <w:proofErr w:type="spellEnd"/>
      <w:r>
        <w:rPr>
          <w:rStyle w:val="Bodytext"/>
          <w:sz w:val="22"/>
          <w:szCs w:val="22"/>
        </w:rPr>
        <w:t xml:space="preserve"> facilitate </w:t>
      </w:r>
      <w:proofErr w:type="spellStart"/>
      <w:r>
        <w:rPr>
          <w:rStyle w:val="Bodytext"/>
          <w:sz w:val="22"/>
          <w:szCs w:val="22"/>
        </w:rPr>
        <w:t>fiscală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scutire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reducere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amânare</w:t>
      </w:r>
      <w:proofErr w:type="spellEnd"/>
      <w:r>
        <w:rPr>
          <w:rStyle w:val="Bodytext"/>
          <w:sz w:val="22"/>
          <w:szCs w:val="22"/>
        </w:rPr>
        <w:t xml:space="preserve"> de la </w:t>
      </w:r>
      <w:proofErr w:type="spellStart"/>
      <w:r>
        <w:rPr>
          <w:rStyle w:val="Bodytext"/>
          <w:sz w:val="22"/>
          <w:szCs w:val="22"/>
        </w:rPr>
        <w:t>plata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obligațiilor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locale,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sensul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Codului</w:t>
      </w:r>
      <w:proofErr w:type="spellEnd"/>
      <w:r>
        <w:rPr>
          <w:rStyle w:val="Bodytext"/>
          <w:sz w:val="22"/>
          <w:szCs w:val="22"/>
        </w:rPr>
        <w:t xml:space="preserve"> fiscal, ci </w:t>
      </w:r>
      <w:proofErr w:type="spellStart"/>
      <w:r>
        <w:rPr>
          <w:rStyle w:val="Bodytext"/>
          <w:sz w:val="22"/>
          <w:szCs w:val="22"/>
        </w:rPr>
        <w:t>reprezintă</w:t>
      </w:r>
      <w:proofErr w:type="spellEnd"/>
      <w:r>
        <w:rPr>
          <w:rStyle w:val="Bodytext"/>
          <w:sz w:val="22"/>
          <w:szCs w:val="22"/>
        </w:rPr>
        <w:t xml:space="preserve"> o </w:t>
      </w:r>
      <w:proofErr w:type="spellStart"/>
      <w:r>
        <w:rPr>
          <w:rStyle w:val="Bodytext"/>
          <w:sz w:val="22"/>
          <w:szCs w:val="22"/>
        </w:rPr>
        <w:t>măsură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asistență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finanțată</w:t>
      </w:r>
      <w:proofErr w:type="spellEnd"/>
      <w:r>
        <w:rPr>
          <w:rStyle w:val="Bodytext"/>
          <w:sz w:val="22"/>
          <w:szCs w:val="22"/>
        </w:rPr>
        <w:t xml:space="preserve"> din </w:t>
      </w:r>
      <w:proofErr w:type="spellStart"/>
      <w:r>
        <w:rPr>
          <w:rStyle w:val="Bodytext"/>
          <w:sz w:val="22"/>
          <w:szCs w:val="22"/>
        </w:rPr>
        <w:t>bugetul</w:t>
      </w:r>
      <w:proofErr w:type="spellEnd"/>
      <w:r>
        <w:rPr>
          <w:rStyle w:val="Bodytext"/>
          <w:sz w:val="22"/>
          <w:szCs w:val="22"/>
        </w:rPr>
        <w:t xml:space="preserve"> local,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scopul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sprijinirii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ind w:left="420" w:firstLine="740"/>
        <w:jc w:val="both"/>
      </w:pPr>
      <w:proofErr w:type="spellStart"/>
      <w:r>
        <w:rPr>
          <w:rStyle w:val="Bodytext"/>
          <w:sz w:val="22"/>
          <w:szCs w:val="22"/>
        </w:rPr>
        <w:t>Beneficiarii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sunt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care </w:t>
      </w:r>
      <w:proofErr w:type="spellStart"/>
      <w:r>
        <w:rPr>
          <w:rStyle w:val="Bodytext"/>
          <w:sz w:val="22"/>
          <w:szCs w:val="22"/>
        </w:rPr>
        <w:t>îndeplinesc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condițiile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prevăzute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Regulamentul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prezentat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Anexa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proiectul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hotărâre</w:t>
      </w:r>
      <w:proofErr w:type="spellEnd"/>
      <w:r>
        <w:rPr>
          <w:rStyle w:val="Bodytext"/>
          <w:sz w:val="22"/>
          <w:szCs w:val="22"/>
        </w:rPr>
        <w:t xml:space="preserve">. </w:t>
      </w:r>
      <w:proofErr w:type="spellStart"/>
      <w:r>
        <w:rPr>
          <w:rStyle w:val="Bodytext"/>
          <w:sz w:val="22"/>
          <w:szCs w:val="22"/>
        </w:rPr>
        <w:t>Cuantumul</w:t>
      </w:r>
      <w:proofErr w:type="spellEnd"/>
      <w:r>
        <w:rPr>
          <w:rStyle w:val="Bodytext"/>
          <w:sz w:val="22"/>
          <w:szCs w:val="22"/>
        </w:rPr>
        <w:t xml:space="preserve"> maxim al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este</w:t>
      </w:r>
      <w:proofErr w:type="spellEnd"/>
      <w:r>
        <w:rPr>
          <w:rStyle w:val="Bodytext"/>
          <w:sz w:val="22"/>
          <w:szCs w:val="22"/>
        </w:rPr>
        <w:t xml:space="preserve"> de </w:t>
      </w:r>
      <w:r>
        <w:rPr>
          <w:rStyle w:val="Bodytext"/>
          <w:b/>
          <w:bCs/>
          <w:sz w:val="22"/>
          <w:szCs w:val="22"/>
        </w:rPr>
        <w:t xml:space="preserve">500 </w:t>
      </w:r>
      <w:r>
        <w:rPr>
          <w:rStyle w:val="Bodytext"/>
          <w:sz w:val="22"/>
          <w:szCs w:val="22"/>
        </w:rPr>
        <w:t>lei/</w:t>
      </w:r>
      <w:proofErr w:type="spellStart"/>
      <w:r>
        <w:rPr>
          <w:rStyle w:val="Bodytext"/>
          <w:sz w:val="22"/>
          <w:szCs w:val="22"/>
        </w:rPr>
        <w:t>persoană</w:t>
      </w:r>
      <w:proofErr w:type="spellEnd"/>
      <w:r>
        <w:rPr>
          <w:rStyle w:val="Bodytext"/>
          <w:sz w:val="22"/>
          <w:szCs w:val="22"/>
        </w:rPr>
        <w:t xml:space="preserve">/an, </w:t>
      </w:r>
      <w:proofErr w:type="spellStart"/>
      <w:r>
        <w:rPr>
          <w:rStyle w:val="Bodytext"/>
          <w:sz w:val="22"/>
          <w:szCs w:val="22"/>
        </w:rPr>
        <w:t>dar</w:t>
      </w:r>
      <w:proofErr w:type="spellEnd"/>
      <w:r>
        <w:rPr>
          <w:rStyle w:val="Bodytext"/>
          <w:sz w:val="22"/>
          <w:szCs w:val="22"/>
        </w:rPr>
        <w:t xml:space="preserve"> nu </w:t>
      </w:r>
      <w:proofErr w:type="spellStart"/>
      <w:r>
        <w:rPr>
          <w:rStyle w:val="Bodytext"/>
          <w:sz w:val="22"/>
          <w:szCs w:val="22"/>
        </w:rPr>
        <w:t>mai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mult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decat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valoarea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datorat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bugetului</w:t>
      </w:r>
      <w:proofErr w:type="spellEnd"/>
      <w:r>
        <w:rPr>
          <w:rStyle w:val="Bodytext"/>
          <w:sz w:val="22"/>
          <w:szCs w:val="22"/>
        </w:rPr>
        <w:t xml:space="preserve"> local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anul</w:t>
      </w:r>
      <w:proofErr w:type="spellEnd"/>
      <w:r>
        <w:rPr>
          <w:rStyle w:val="Bodytext"/>
          <w:sz w:val="22"/>
          <w:szCs w:val="22"/>
        </w:rPr>
        <w:t xml:space="preserve"> 2026,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limita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creditelor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aprobate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</w:t>
      </w:r>
      <w:proofErr w:type="spellEnd"/>
      <w:r>
        <w:rPr>
          <w:rStyle w:val="Bodytext"/>
          <w:sz w:val="22"/>
          <w:szCs w:val="22"/>
        </w:rPr>
        <w:t xml:space="preserve"> local al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 xml:space="preserve">. </w:t>
      </w:r>
      <w:proofErr w:type="spellStart"/>
      <w:r>
        <w:rPr>
          <w:rStyle w:val="Bodytext"/>
          <w:sz w:val="22"/>
          <w:szCs w:val="22"/>
        </w:rPr>
        <w:t>Acordarea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face la </w:t>
      </w:r>
      <w:proofErr w:type="spellStart"/>
      <w:r>
        <w:rPr>
          <w:rStyle w:val="Bodytext"/>
          <w:sz w:val="22"/>
          <w:szCs w:val="22"/>
        </w:rPr>
        <w:t>cerere</w:t>
      </w:r>
      <w:proofErr w:type="spellEnd"/>
      <w:r>
        <w:rPr>
          <w:rStyle w:val="Bodytext"/>
          <w:sz w:val="22"/>
          <w:szCs w:val="22"/>
        </w:rPr>
        <w:t xml:space="preserve">, pe </w:t>
      </w:r>
      <w:proofErr w:type="spellStart"/>
      <w:r>
        <w:rPr>
          <w:rStyle w:val="Bodytext"/>
          <w:sz w:val="22"/>
          <w:szCs w:val="22"/>
        </w:rPr>
        <w:t>baza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documentelor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justificative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grilei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punctaj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menționate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Anexa</w:t>
      </w:r>
      <w:proofErr w:type="spellEnd"/>
      <w:r>
        <w:rPr>
          <w:rStyle w:val="Bodytext"/>
          <w:sz w:val="22"/>
          <w:szCs w:val="22"/>
        </w:rPr>
        <w:t xml:space="preserve"> la </w:t>
      </w:r>
      <w:proofErr w:type="spellStart"/>
      <w:r>
        <w:rPr>
          <w:rStyle w:val="Bodytext"/>
          <w:sz w:val="22"/>
          <w:szCs w:val="22"/>
        </w:rPr>
        <w:t>proiectul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hotărâre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2C2D48" w:rsidP="002C2D48">
      <w:pPr>
        <w:pStyle w:val="BodyText0"/>
        <w:ind w:left="420" w:firstLine="0"/>
        <w:jc w:val="both"/>
      </w:pPr>
      <w:r>
        <w:rPr>
          <w:rStyle w:val="Bodytext"/>
          <w:sz w:val="22"/>
          <w:szCs w:val="22"/>
        </w:rPr>
        <w:t xml:space="preserve">       </w:t>
      </w:r>
      <w:proofErr w:type="spellStart"/>
      <w:r w:rsidR="00D907F1">
        <w:rPr>
          <w:rStyle w:val="Bodytext"/>
          <w:sz w:val="22"/>
          <w:szCs w:val="22"/>
        </w:rPr>
        <w:t>Aprobarea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ajutorului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financiar</w:t>
      </w:r>
      <w:proofErr w:type="spellEnd"/>
      <w:r w:rsidR="00D907F1">
        <w:rPr>
          <w:rStyle w:val="Bodytext"/>
          <w:sz w:val="22"/>
          <w:szCs w:val="22"/>
        </w:rPr>
        <w:t xml:space="preserve"> se </w:t>
      </w:r>
      <w:proofErr w:type="spellStart"/>
      <w:r w:rsidR="00D907F1">
        <w:rPr>
          <w:rStyle w:val="Bodytext"/>
          <w:sz w:val="22"/>
          <w:szCs w:val="22"/>
        </w:rPr>
        <w:t>realizează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prin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dispoziție</w:t>
      </w:r>
      <w:proofErr w:type="spellEnd"/>
      <w:r w:rsidR="00D907F1">
        <w:rPr>
          <w:rStyle w:val="Bodytext"/>
          <w:sz w:val="22"/>
          <w:szCs w:val="22"/>
        </w:rPr>
        <w:t xml:space="preserve"> a </w:t>
      </w:r>
      <w:proofErr w:type="spellStart"/>
      <w:r w:rsidR="00D907F1">
        <w:rPr>
          <w:rStyle w:val="Bodytext"/>
          <w:sz w:val="22"/>
          <w:szCs w:val="22"/>
        </w:rPr>
        <w:t>Primarului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Comunei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Ciumeghiu</w:t>
      </w:r>
      <w:proofErr w:type="spellEnd"/>
      <w:r w:rsidR="00D907F1">
        <w:rPr>
          <w:rStyle w:val="Bodytext"/>
          <w:sz w:val="22"/>
          <w:szCs w:val="22"/>
        </w:rPr>
        <w:t xml:space="preserve">, </w:t>
      </w:r>
      <w:proofErr w:type="spellStart"/>
      <w:r w:rsidR="00D907F1">
        <w:rPr>
          <w:rStyle w:val="Bodytext"/>
          <w:sz w:val="22"/>
          <w:szCs w:val="22"/>
        </w:rPr>
        <w:t>în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urma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analizării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dosarelor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și</w:t>
      </w:r>
      <w:proofErr w:type="spellEnd"/>
      <w:r w:rsidR="00D907F1">
        <w:rPr>
          <w:rStyle w:val="Bodytext"/>
          <w:sz w:val="22"/>
          <w:szCs w:val="22"/>
        </w:rPr>
        <w:t xml:space="preserve"> a </w:t>
      </w:r>
      <w:proofErr w:type="spellStart"/>
      <w:r w:rsidR="00D907F1">
        <w:rPr>
          <w:rStyle w:val="Bodytext"/>
          <w:sz w:val="22"/>
          <w:szCs w:val="22"/>
        </w:rPr>
        <w:t>propunerilor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înaintate</w:t>
      </w:r>
      <w:proofErr w:type="spellEnd"/>
      <w:r w:rsidR="00D907F1">
        <w:rPr>
          <w:rStyle w:val="Bodytext"/>
          <w:sz w:val="22"/>
          <w:szCs w:val="22"/>
        </w:rPr>
        <w:t xml:space="preserve"> de </w:t>
      </w:r>
      <w:proofErr w:type="spellStart"/>
      <w:r w:rsidR="00D907F1">
        <w:rPr>
          <w:rStyle w:val="Bodytext"/>
          <w:sz w:val="22"/>
          <w:szCs w:val="22"/>
        </w:rPr>
        <w:t>către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Compartimentul</w:t>
      </w:r>
      <w:proofErr w:type="spellEnd"/>
      <w:r w:rsidR="00D907F1">
        <w:rPr>
          <w:rStyle w:val="Bodytext"/>
          <w:sz w:val="22"/>
          <w:szCs w:val="22"/>
        </w:rPr>
        <w:t xml:space="preserve"> de </w:t>
      </w:r>
      <w:proofErr w:type="spellStart"/>
      <w:r w:rsidR="003A3DCB">
        <w:rPr>
          <w:rStyle w:val="Bodytext"/>
          <w:sz w:val="22"/>
          <w:szCs w:val="22"/>
        </w:rPr>
        <w:t>a</w:t>
      </w:r>
      <w:r w:rsidR="00D907F1">
        <w:rPr>
          <w:rStyle w:val="Bodytext"/>
          <w:sz w:val="22"/>
          <w:szCs w:val="22"/>
        </w:rPr>
        <w:t>sistență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3A3DCB">
        <w:rPr>
          <w:rStyle w:val="Bodytext"/>
          <w:sz w:val="22"/>
          <w:szCs w:val="22"/>
        </w:rPr>
        <w:t>s</w:t>
      </w:r>
      <w:bookmarkStart w:id="0" w:name="_GoBack"/>
      <w:bookmarkEnd w:id="0"/>
      <w:r w:rsidR="00D907F1">
        <w:rPr>
          <w:rStyle w:val="Bodytext"/>
          <w:sz w:val="22"/>
          <w:szCs w:val="22"/>
        </w:rPr>
        <w:t>ocială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și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Compartimentul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3A3DCB">
        <w:rPr>
          <w:rStyle w:val="Bodytext"/>
          <w:sz w:val="22"/>
          <w:szCs w:val="22"/>
        </w:rPr>
        <w:t>financiar-contabil</w:t>
      </w:r>
      <w:proofErr w:type="spellEnd"/>
      <w:r w:rsidR="00D907F1">
        <w:rPr>
          <w:rStyle w:val="Bodytext"/>
          <w:sz w:val="22"/>
          <w:szCs w:val="22"/>
        </w:rPr>
        <w:t>.</w:t>
      </w:r>
    </w:p>
    <w:p w:rsidR="002C2D48" w:rsidRDefault="002C2D48">
      <w:pPr>
        <w:pStyle w:val="BodyText0"/>
        <w:ind w:left="420" w:firstLine="860"/>
        <w:jc w:val="both"/>
        <w:rPr>
          <w:rStyle w:val="Bodytext"/>
          <w:sz w:val="22"/>
          <w:szCs w:val="22"/>
        </w:rPr>
      </w:pPr>
    </w:p>
    <w:p w:rsidR="00885BC7" w:rsidRDefault="002C2D48" w:rsidP="002C2D48">
      <w:pPr>
        <w:pStyle w:val="BodyText0"/>
        <w:ind w:left="420" w:firstLine="0"/>
        <w:jc w:val="both"/>
      </w:pPr>
      <w:r>
        <w:rPr>
          <w:rStyle w:val="Bodytext"/>
          <w:sz w:val="22"/>
          <w:szCs w:val="22"/>
        </w:rPr>
        <w:lastRenderedPageBreak/>
        <w:t xml:space="preserve">        </w:t>
      </w:r>
      <w:r w:rsidR="00D907F1">
        <w:rPr>
          <w:rStyle w:val="Bodytext"/>
          <w:sz w:val="22"/>
          <w:szCs w:val="22"/>
        </w:rPr>
        <w:t xml:space="preserve">Plata </w:t>
      </w:r>
      <w:proofErr w:type="spellStart"/>
      <w:r w:rsidR="00D907F1">
        <w:rPr>
          <w:rStyle w:val="Bodytext"/>
          <w:sz w:val="22"/>
          <w:szCs w:val="22"/>
        </w:rPr>
        <w:t>ajutorului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financiar</w:t>
      </w:r>
      <w:proofErr w:type="spellEnd"/>
      <w:r w:rsidR="00D907F1">
        <w:rPr>
          <w:rStyle w:val="Bodytext"/>
          <w:sz w:val="22"/>
          <w:szCs w:val="22"/>
        </w:rPr>
        <w:t xml:space="preserve"> se </w:t>
      </w:r>
      <w:proofErr w:type="spellStart"/>
      <w:r w:rsidR="00D907F1">
        <w:rPr>
          <w:rStyle w:val="Bodytext"/>
          <w:sz w:val="22"/>
          <w:szCs w:val="22"/>
        </w:rPr>
        <w:t>efectuează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prin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virament</w:t>
      </w:r>
      <w:proofErr w:type="spellEnd"/>
      <w:r w:rsidR="00D907F1">
        <w:rPr>
          <w:rStyle w:val="Bodytext"/>
          <w:sz w:val="22"/>
          <w:szCs w:val="22"/>
        </w:rPr>
        <w:t xml:space="preserve"> direct </w:t>
      </w:r>
      <w:proofErr w:type="spellStart"/>
      <w:r w:rsidR="00D907F1">
        <w:rPr>
          <w:rStyle w:val="Bodytext"/>
          <w:sz w:val="22"/>
          <w:szCs w:val="22"/>
        </w:rPr>
        <w:t>în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contul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bugetului</w:t>
      </w:r>
      <w:proofErr w:type="spellEnd"/>
      <w:r w:rsidR="00D907F1">
        <w:rPr>
          <w:rStyle w:val="Bodytext"/>
          <w:sz w:val="22"/>
          <w:szCs w:val="22"/>
        </w:rPr>
        <w:t xml:space="preserve"> local, </w:t>
      </w:r>
      <w:proofErr w:type="spellStart"/>
      <w:r w:rsidR="00D907F1">
        <w:rPr>
          <w:rStyle w:val="Bodytext"/>
          <w:sz w:val="22"/>
          <w:szCs w:val="22"/>
        </w:rPr>
        <w:t>în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vederea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stingerii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obligațiilor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fiscale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reprezentând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impozitul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aferent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locuinței</w:t>
      </w:r>
      <w:proofErr w:type="spellEnd"/>
      <w:r w:rsidR="00D907F1">
        <w:rPr>
          <w:rStyle w:val="Bodytext"/>
          <w:sz w:val="22"/>
          <w:szCs w:val="22"/>
        </w:rPr>
        <w:t xml:space="preserve"> de </w:t>
      </w:r>
      <w:proofErr w:type="spellStart"/>
      <w:r w:rsidR="00D907F1">
        <w:rPr>
          <w:rStyle w:val="Bodytext"/>
          <w:sz w:val="22"/>
          <w:szCs w:val="22"/>
        </w:rPr>
        <w:t>domiciliu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datorat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bugetului</w:t>
      </w:r>
      <w:proofErr w:type="spellEnd"/>
      <w:r w:rsidR="00D907F1">
        <w:rPr>
          <w:rStyle w:val="Bodytext"/>
          <w:sz w:val="22"/>
          <w:szCs w:val="22"/>
        </w:rPr>
        <w:t xml:space="preserve"> local </w:t>
      </w:r>
      <w:proofErr w:type="spellStart"/>
      <w:r w:rsidR="00D907F1">
        <w:rPr>
          <w:rStyle w:val="Bodytext"/>
          <w:sz w:val="22"/>
          <w:szCs w:val="22"/>
        </w:rPr>
        <w:t>pentru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anul</w:t>
      </w:r>
      <w:proofErr w:type="spellEnd"/>
      <w:r w:rsidR="00D907F1">
        <w:rPr>
          <w:rStyle w:val="Bodytext"/>
          <w:sz w:val="22"/>
          <w:szCs w:val="22"/>
        </w:rPr>
        <w:t xml:space="preserve"> 2026 al </w:t>
      </w:r>
      <w:proofErr w:type="spellStart"/>
      <w:r w:rsidR="00D907F1">
        <w:rPr>
          <w:rStyle w:val="Bodytext"/>
          <w:sz w:val="22"/>
          <w:szCs w:val="22"/>
        </w:rPr>
        <w:t>beneficiarilor</w:t>
      </w:r>
      <w:proofErr w:type="spellEnd"/>
      <w:r w:rsidR="00D907F1">
        <w:rPr>
          <w:rStyle w:val="Bodytext"/>
          <w:sz w:val="22"/>
          <w:szCs w:val="22"/>
        </w:rPr>
        <w:t>.</w:t>
      </w:r>
    </w:p>
    <w:p w:rsidR="00885BC7" w:rsidRDefault="00D907F1" w:rsidP="002C2D48">
      <w:pPr>
        <w:pStyle w:val="BodyText0"/>
        <w:spacing w:line="420" w:lineRule="auto"/>
        <w:ind w:left="420" w:firstLine="0"/>
        <w:jc w:val="both"/>
      </w:pPr>
      <w:proofErr w:type="spellStart"/>
      <w:r>
        <w:rPr>
          <w:rStyle w:val="Bodytext"/>
          <w:sz w:val="22"/>
          <w:szCs w:val="22"/>
        </w:rPr>
        <w:t>Sumele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necesare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acordării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suportă</w:t>
      </w:r>
      <w:proofErr w:type="spellEnd"/>
      <w:r>
        <w:rPr>
          <w:rStyle w:val="Bodytext"/>
          <w:sz w:val="22"/>
          <w:szCs w:val="22"/>
        </w:rPr>
        <w:t xml:space="preserve"> din </w:t>
      </w:r>
      <w:proofErr w:type="spellStart"/>
      <w:r>
        <w:rPr>
          <w:rStyle w:val="Bodytext"/>
          <w:sz w:val="22"/>
          <w:szCs w:val="22"/>
        </w:rPr>
        <w:t>bugetul</w:t>
      </w:r>
      <w:proofErr w:type="spellEnd"/>
      <w:r>
        <w:rPr>
          <w:rStyle w:val="Bodytext"/>
          <w:sz w:val="22"/>
          <w:szCs w:val="22"/>
        </w:rPr>
        <w:t xml:space="preserve"> local al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>.</w:t>
      </w:r>
    </w:p>
    <w:p w:rsidR="00885BC7" w:rsidRDefault="002C2D48" w:rsidP="002C2D48">
      <w:pPr>
        <w:pStyle w:val="BodyText0"/>
        <w:spacing w:after="740" w:line="391" w:lineRule="auto"/>
        <w:ind w:firstLine="0"/>
        <w:jc w:val="both"/>
      </w:pPr>
      <w:r>
        <w:rPr>
          <w:rStyle w:val="Bodytext"/>
          <w:sz w:val="22"/>
          <w:szCs w:val="22"/>
        </w:rPr>
        <w:t xml:space="preserve">       </w:t>
      </w:r>
      <w:proofErr w:type="spellStart"/>
      <w:r w:rsidR="00D907F1">
        <w:rPr>
          <w:rStyle w:val="Bodytext"/>
          <w:sz w:val="22"/>
          <w:szCs w:val="22"/>
        </w:rPr>
        <w:t>Competența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dezbaterii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și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adoptării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prezentului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proiect</w:t>
      </w:r>
      <w:proofErr w:type="spellEnd"/>
      <w:r w:rsidR="00D907F1">
        <w:rPr>
          <w:rStyle w:val="Bodytext"/>
          <w:sz w:val="22"/>
          <w:szCs w:val="22"/>
        </w:rPr>
        <w:t xml:space="preserve"> de </w:t>
      </w:r>
      <w:proofErr w:type="spellStart"/>
      <w:r w:rsidR="00D907F1">
        <w:rPr>
          <w:rStyle w:val="Bodytext"/>
          <w:sz w:val="22"/>
          <w:szCs w:val="22"/>
        </w:rPr>
        <w:t>hotărâre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aparține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Consiliului</w:t>
      </w:r>
      <w:proofErr w:type="spellEnd"/>
      <w:r w:rsidR="00D907F1">
        <w:rPr>
          <w:rStyle w:val="Bodytext"/>
          <w:sz w:val="22"/>
          <w:szCs w:val="22"/>
        </w:rPr>
        <w:t xml:space="preserve"> Local al </w:t>
      </w:r>
      <w:proofErr w:type="spellStart"/>
      <w:r w:rsidR="00D907F1">
        <w:rPr>
          <w:rStyle w:val="Bodytext"/>
          <w:sz w:val="22"/>
          <w:szCs w:val="22"/>
        </w:rPr>
        <w:t>Comunei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Ciumeghiu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în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baza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dispozițiilor</w:t>
      </w:r>
      <w:proofErr w:type="spellEnd"/>
      <w:r w:rsidR="00D907F1">
        <w:rPr>
          <w:rStyle w:val="Bodytext"/>
          <w:sz w:val="22"/>
          <w:szCs w:val="22"/>
        </w:rPr>
        <w:t xml:space="preserve"> art. 129, </w:t>
      </w:r>
      <w:proofErr w:type="spellStart"/>
      <w:r w:rsidR="00D907F1">
        <w:rPr>
          <w:rStyle w:val="Bodytext"/>
          <w:sz w:val="22"/>
          <w:szCs w:val="22"/>
        </w:rPr>
        <w:t>alin</w:t>
      </w:r>
      <w:proofErr w:type="spellEnd"/>
      <w:r w:rsidR="00D907F1">
        <w:rPr>
          <w:rStyle w:val="Bodytext"/>
          <w:sz w:val="22"/>
          <w:szCs w:val="22"/>
        </w:rPr>
        <w:t xml:space="preserve">. (1), </w:t>
      </w:r>
      <w:proofErr w:type="spellStart"/>
      <w:r w:rsidR="00D907F1">
        <w:rPr>
          <w:rStyle w:val="Bodytext"/>
          <w:sz w:val="22"/>
          <w:szCs w:val="22"/>
        </w:rPr>
        <w:t>alin</w:t>
      </w:r>
      <w:proofErr w:type="spellEnd"/>
      <w:r w:rsidR="00D907F1">
        <w:rPr>
          <w:rStyle w:val="Bodytext"/>
          <w:sz w:val="22"/>
          <w:szCs w:val="22"/>
        </w:rPr>
        <w:t xml:space="preserve">. (2) lit. d), </w:t>
      </w:r>
      <w:proofErr w:type="spellStart"/>
      <w:r w:rsidR="00D907F1">
        <w:rPr>
          <w:rStyle w:val="Bodytext"/>
          <w:sz w:val="22"/>
          <w:szCs w:val="22"/>
        </w:rPr>
        <w:t>alin</w:t>
      </w:r>
      <w:proofErr w:type="spellEnd"/>
      <w:r w:rsidR="00D907F1">
        <w:rPr>
          <w:rStyle w:val="Bodytext"/>
          <w:sz w:val="22"/>
          <w:szCs w:val="22"/>
        </w:rPr>
        <w:t xml:space="preserve">. (7) lit. b) </w:t>
      </w:r>
      <w:proofErr w:type="spellStart"/>
      <w:r w:rsidR="00D907F1">
        <w:rPr>
          <w:rStyle w:val="Bodytext"/>
          <w:sz w:val="22"/>
          <w:szCs w:val="22"/>
        </w:rPr>
        <w:t>și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alin</w:t>
      </w:r>
      <w:proofErr w:type="spellEnd"/>
      <w:r w:rsidR="00D907F1">
        <w:rPr>
          <w:rStyle w:val="Bodytext"/>
          <w:sz w:val="22"/>
          <w:szCs w:val="22"/>
        </w:rPr>
        <w:t xml:space="preserve">. (14) precum </w:t>
      </w:r>
      <w:proofErr w:type="spellStart"/>
      <w:r w:rsidR="00D907F1">
        <w:rPr>
          <w:rStyle w:val="Bodytext"/>
          <w:sz w:val="22"/>
          <w:szCs w:val="22"/>
        </w:rPr>
        <w:t>și</w:t>
      </w:r>
      <w:proofErr w:type="spellEnd"/>
      <w:r w:rsidR="00D907F1">
        <w:rPr>
          <w:rStyle w:val="Bodytext"/>
          <w:sz w:val="22"/>
          <w:szCs w:val="22"/>
        </w:rPr>
        <w:t xml:space="preserve"> ale art. 139 </w:t>
      </w:r>
      <w:proofErr w:type="spellStart"/>
      <w:r w:rsidR="00D907F1">
        <w:rPr>
          <w:rStyle w:val="Bodytext"/>
          <w:sz w:val="22"/>
          <w:szCs w:val="22"/>
        </w:rPr>
        <w:t>coroborat</w:t>
      </w:r>
      <w:proofErr w:type="spellEnd"/>
      <w:r w:rsidR="00D907F1">
        <w:rPr>
          <w:rStyle w:val="Bodytext"/>
          <w:sz w:val="22"/>
          <w:szCs w:val="22"/>
        </w:rPr>
        <w:t xml:space="preserve"> cu art. 196 </w:t>
      </w:r>
      <w:proofErr w:type="spellStart"/>
      <w:r w:rsidR="00D907F1">
        <w:rPr>
          <w:rStyle w:val="Bodytext"/>
          <w:sz w:val="22"/>
          <w:szCs w:val="22"/>
        </w:rPr>
        <w:t>alin</w:t>
      </w:r>
      <w:proofErr w:type="spellEnd"/>
      <w:r w:rsidR="00D907F1">
        <w:rPr>
          <w:rStyle w:val="Bodytext"/>
          <w:sz w:val="22"/>
          <w:szCs w:val="22"/>
        </w:rPr>
        <w:t xml:space="preserve">. (1) lit. a) din </w:t>
      </w:r>
      <w:proofErr w:type="spellStart"/>
      <w:r w:rsidR="00D907F1">
        <w:rPr>
          <w:rStyle w:val="Bodytext"/>
          <w:sz w:val="22"/>
          <w:szCs w:val="22"/>
        </w:rPr>
        <w:t>Ordonanța</w:t>
      </w:r>
      <w:proofErr w:type="spellEnd"/>
      <w:r w:rsidR="00D907F1">
        <w:rPr>
          <w:rStyle w:val="Bodytext"/>
          <w:sz w:val="22"/>
          <w:szCs w:val="22"/>
        </w:rPr>
        <w:t xml:space="preserve"> de </w:t>
      </w:r>
      <w:proofErr w:type="spellStart"/>
      <w:r w:rsidR="00D907F1">
        <w:rPr>
          <w:rStyle w:val="Bodytext"/>
          <w:sz w:val="22"/>
          <w:szCs w:val="22"/>
        </w:rPr>
        <w:t>Urgență</w:t>
      </w:r>
      <w:proofErr w:type="spellEnd"/>
      <w:r w:rsidR="00D907F1">
        <w:rPr>
          <w:rStyle w:val="Bodytext"/>
          <w:sz w:val="22"/>
          <w:szCs w:val="22"/>
        </w:rPr>
        <w:t xml:space="preserve"> a </w:t>
      </w:r>
      <w:proofErr w:type="spellStart"/>
      <w:r w:rsidR="00D907F1">
        <w:rPr>
          <w:rStyle w:val="Bodytext"/>
          <w:sz w:val="22"/>
          <w:szCs w:val="22"/>
        </w:rPr>
        <w:t>Guvenului</w:t>
      </w:r>
      <w:proofErr w:type="spellEnd"/>
      <w:r w:rsidR="00D907F1">
        <w:rPr>
          <w:rStyle w:val="Bodytext"/>
          <w:sz w:val="22"/>
          <w:szCs w:val="22"/>
        </w:rPr>
        <w:t xml:space="preserve"> nr. 57/2019 </w:t>
      </w:r>
      <w:proofErr w:type="spellStart"/>
      <w:r w:rsidR="00D907F1">
        <w:rPr>
          <w:rStyle w:val="Bodytext"/>
          <w:sz w:val="22"/>
          <w:szCs w:val="22"/>
        </w:rPr>
        <w:t>privind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Codul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administrativ</w:t>
      </w:r>
      <w:proofErr w:type="spellEnd"/>
      <w:r w:rsidR="00D907F1">
        <w:rPr>
          <w:rStyle w:val="Bodytext"/>
          <w:sz w:val="22"/>
          <w:szCs w:val="22"/>
        </w:rPr>
        <w:t xml:space="preserve">, cu </w:t>
      </w:r>
      <w:proofErr w:type="spellStart"/>
      <w:r w:rsidR="00D907F1">
        <w:rPr>
          <w:rStyle w:val="Bodytext"/>
          <w:sz w:val="22"/>
          <w:szCs w:val="22"/>
        </w:rPr>
        <w:t>modificările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și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completările</w:t>
      </w:r>
      <w:proofErr w:type="spellEnd"/>
      <w:r w:rsidR="00D907F1">
        <w:rPr>
          <w:rStyle w:val="Bodytext"/>
          <w:sz w:val="22"/>
          <w:szCs w:val="22"/>
        </w:rPr>
        <w:t xml:space="preserve"> </w:t>
      </w:r>
      <w:proofErr w:type="spellStart"/>
      <w:r w:rsidR="00D907F1">
        <w:rPr>
          <w:rStyle w:val="Bodytext"/>
          <w:sz w:val="22"/>
          <w:szCs w:val="22"/>
        </w:rPr>
        <w:t>ulterioare</w:t>
      </w:r>
      <w:proofErr w:type="spellEnd"/>
      <w:r w:rsidR="00D907F1">
        <w:rPr>
          <w:rStyle w:val="Bodytext"/>
          <w:sz w:val="22"/>
          <w:szCs w:val="22"/>
        </w:rPr>
        <w:t>.</w:t>
      </w:r>
    </w:p>
    <w:p w:rsidR="00885BC7" w:rsidRDefault="00D907F1">
      <w:pPr>
        <w:pStyle w:val="BodyText0"/>
        <w:spacing w:line="405" w:lineRule="auto"/>
        <w:ind w:firstLine="0"/>
        <w:jc w:val="center"/>
      </w:pPr>
      <w:r>
        <w:rPr>
          <w:rStyle w:val="Bodytext"/>
          <w:b/>
          <w:bCs/>
          <w:sz w:val="22"/>
          <w:szCs w:val="22"/>
        </w:rPr>
        <w:t>CONSILIER LOCAL,</w:t>
      </w:r>
      <w:r>
        <w:rPr>
          <w:rStyle w:val="Bodytext"/>
          <w:b/>
          <w:bCs/>
          <w:sz w:val="22"/>
          <w:szCs w:val="22"/>
        </w:rPr>
        <w:br/>
      </w:r>
      <w:proofErr w:type="spellStart"/>
      <w:r>
        <w:rPr>
          <w:rStyle w:val="Bodytext"/>
          <w:b/>
          <w:bCs/>
          <w:sz w:val="22"/>
          <w:szCs w:val="22"/>
        </w:rPr>
        <w:t>Shammat</w:t>
      </w:r>
      <w:proofErr w:type="spellEnd"/>
      <w:r>
        <w:rPr>
          <w:rStyle w:val="Bodytext"/>
          <w:b/>
          <w:bCs/>
          <w:sz w:val="22"/>
          <w:szCs w:val="22"/>
        </w:rPr>
        <w:t xml:space="preserve"> Abdalla-Khalid</w:t>
      </w:r>
    </w:p>
    <w:sectPr w:rsidR="00885BC7">
      <w:footerReference w:type="even" r:id="rId6"/>
      <w:footerReference w:type="default" r:id="rId7"/>
      <w:pgSz w:w="11906" w:h="16838"/>
      <w:pgMar w:top="1634" w:right="1445" w:bottom="877" w:left="1183" w:header="0" w:footer="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250" w:rsidRDefault="00FF0250">
      <w:r>
        <w:separator/>
      </w:r>
    </w:p>
  </w:endnote>
  <w:endnote w:type="continuationSeparator" w:id="0">
    <w:p w:rsidR="00FF0250" w:rsidRDefault="00FF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Verdan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C7" w:rsidRDefault="00D907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3777615</wp:posOffset>
              </wp:positionH>
              <wp:positionV relativeFrom="page">
                <wp:posOffset>10045700</wp:posOffset>
              </wp:positionV>
              <wp:extent cx="64135" cy="379095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" cy="37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BC7" w:rsidRDefault="00D907F1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color w:val="auto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instrText>PAGE</w:instrText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6" style="position:absolute;margin-left:297.45pt;margin-top:791pt;width:5.05pt;height:29.8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" filled="f" stroked="f">
              <v:textbox style="mso-fit-shape-to-text:t" inset="0,0,0,0">
                <w:txbxContent>
                  <w:p w:rsidR="00885BC7" w:rsidRDefault="00D907F1">
                    <w:pPr>
                      <w:pStyle w:val="Headerorfooter20"/>
                    </w:pPr>
                    <w:r>
                      <w:rPr>
                        <w:rStyle w:val="Headerorfooter2"/>
                        <w:color w:val="auto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instrText>PAGE</w:instrText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C7" w:rsidRDefault="00D907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10305415</wp:posOffset>
              </wp:positionV>
              <wp:extent cx="36195" cy="379095"/>
              <wp:effectExtent l="0" t="0" r="0" b="0"/>
              <wp:wrapNone/>
              <wp:docPr id="3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37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BC7" w:rsidRDefault="00D907F1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color w:val="auto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instrText>PAGE</w:instrText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" o:spid="_x0000_s1027" style="position:absolute;margin-left:291.55pt;margin-top:811.45pt;width:2.85pt;height:29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" filled="f" stroked="f">
              <v:textbox style="mso-fit-shape-to-text:t" inset="0,0,0,0">
                <w:txbxContent>
                  <w:p w:rsidR="00885BC7" w:rsidRDefault="00D907F1">
                    <w:pPr>
                      <w:pStyle w:val="Headerorfooter20"/>
                    </w:pPr>
                    <w:r>
                      <w:rPr>
                        <w:rStyle w:val="Headerorfooter2"/>
                        <w:color w:val="auto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instrText>PAGE</w:instrText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t>3</w:t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250" w:rsidRDefault="00FF0250">
      <w:r>
        <w:separator/>
      </w:r>
    </w:p>
  </w:footnote>
  <w:footnote w:type="continuationSeparator" w:id="0">
    <w:p w:rsidR="00FF0250" w:rsidRDefault="00FF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C7"/>
    <w:rsid w:val="002C2D48"/>
    <w:rsid w:val="003A3DCB"/>
    <w:rsid w:val="00885BC7"/>
    <w:rsid w:val="00D907F1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128B"/>
  <w15:docId w15:val="{D795E200-0B66-464E-B563-C0B976E9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Headerorfooter2">
    <w:name w:val="Header or footer (2)_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0">
    <w:name w:val="Body Text"/>
    <w:basedOn w:val="Normal"/>
    <w:qFormat/>
    <w:pPr>
      <w:spacing w:line="396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BodyText0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orfooter20">
    <w:name w:val="Header or footer (2)"/>
    <w:basedOn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</cp:revision>
  <cp:lastPrinted>2026-02-27T09:11:00Z</cp:lastPrinted>
  <dcterms:created xsi:type="dcterms:W3CDTF">2026-03-20T11:09:00Z</dcterms:created>
  <dcterms:modified xsi:type="dcterms:W3CDTF">2026-03-23T11:08:00Z</dcterms:modified>
  <dc:language>en-US</dc:language>
</cp:coreProperties>
</file>