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A280" w14:textId="77777777" w:rsidR="00470ACF" w:rsidRPr="00945D67" w:rsidRDefault="00991101" w:rsidP="00470ACF">
      <w:pPr>
        <w:jc w:val="both"/>
        <w:rPr>
          <w:b/>
          <w:sz w:val="28"/>
          <w:szCs w:val="28"/>
        </w:rPr>
      </w:pPr>
      <w:r w:rsidRPr="00945D67">
        <w:rPr>
          <w:b/>
          <w:sz w:val="28"/>
          <w:szCs w:val="28"/>
        </w:rPr>
        <w:t xml:space="preserve">     </w:t>
      </w:r>
      <w:r w:rsidR="00470ACF" w:rsidRPr="00945D67">
        <w:rPr>
          <w:b/>
          <w:sz w:val="28"/>
          <w:szCs w:val="28"/>
        </w:rPr>
        <w:t xml:space="preserve"> R O M Â N I A</w:t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  <w:t xml:space="preserve">       </w:t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  <w:t xml:space="preserve">                                   </w:t>
      </w:r>
    </w:p>
    <w:p w14:paraId="556F13B7" w14:textId="77777777" w:rsidR="00470ACF" w:rsidRPr="00945D67" w:rsidRDefault="00470ACF" w:rsidP="00470ACF">
      <w:pPr>
        <w:jc w:val="both"/>
        <w:rPr>
          <w:b/>
          <w:sz w:val="28"/>
          <w:szCs w:val="28"/>
        </w:rPr>
      </w:pPr>
      <w:r w:rsidRPr="00945D67">
        <w:rPr>
          <w:b/>
          <w:sz w:val="28"/>
          <w:szCs w:val="28"/>
        </w:rPr>
        <w:t xml:space="preserve">JUDEŢUL HUNEDOARA  </w:t>
      </w:r>
      <w:r w:rsidRPr="00945D67">
        <w:rPr>
          <w:b/>
          <w:sz w:val="28"/>
          <w:szCs w:val="28"/>
        </w:rPr>
        <w:tab/>
        <w:t xml:space="preserve">        </w:t>
      </w:r>
      <w:r w:rsidRPr="00945D67">
        <w:rPr>
          <w:b/>
          <w:sz w:val="28"/>
          <w:szCs w:val="28"/>
        </w:rPr>
        <w:tab/>
      </w:r>
      <w:r w:rsidRPr="00945D67">
        <w:rPr>
          <w:b/>
          <w:sz w:val="28"/>
          <w:szCs w:val="28"/>
        </w:rPr>
        <w:tab/>
        <w:t xml:space="preserve"> </w:t>
      </w:r>
      <w:r w:rsidRPr="00945D67">
        <w:rPr>
          <w:b/>
          <w:sz w:val="28"/>
          <w:szCs w:val="28"/>
        </w:rPr>
        <w:tab/>
        <w:t xml:space="preserve">    </w:t>
      </w:r>
      <w:r w:rsidRPr="00945D67">
        <w:rPr>
          <w:b/>
          <w:sz w:val="28"/>
          <w:szCs w:val="28"/>
        </w:rPr>
        <w:tab/>
        <w:t xml:space="preserve"> </w:t>
      </w:r>
    </w:p>
    <w:p w14:paraId="21544034" w14:textId="77777777" w:rsidR="00470ACF" w:rsidRPr="00945D67" w:rsidRDefault="00470ACF" w:rsidP="00470ACF">
      <w:pPr>
        <w:rPr>
          <w:b/>
          <w:sz w:val="28"/>
          <w:szCs w:val="28"/>
        </w:rPr>
      </w:pPr>
      <w:r w:rsidRPr="00945D67">
        <w:rPr>
          <w:b/>
          <w:sz w:val="28"/>
          <w:szCs w:val="28"/>
        </w:rPr>
        <w:t xml:space="preserve">   MUNICIPIUL BRAD</w:t>
      </w:r>
      <w:r w:rsidRPr="00945D67">
        <w:rPr>
          <w:b/>
          <w:sz w:val="28"/>
          <w:szCs w:val="28"/>
        </w:rPr>
        <w:tab/>
      </w:r>
    </w:p>
    <w:p w14:paraId="382FD3DF" w14:textId="77777777" w:rsidR="005827FF" w:rsidRPr="00945D67" w:rsidRDefault="00470ACF" w:rsidP="005827FF">
      <w:pPr>
        <w:rPr>
          <w:b/>
          <w:sz w:val="28"/>
          <w:szCs w:val="28"/>
        </w:rPr>
      </w:pPr>
      <w:r w:rsidRPr="00945D67">
        <w:rPr>
          <w:b/>
          <w:sz w:val="28"/>
          <w:szCs w:val="28"/>
        </w:rPr>
        <w:t xml:space="preserve">        P R I M A </w:t>
      </w:r>
      <w:r w:rsidR="005827FF" w:rsidRPr="00945D67">
        <w:rPr>
          <w:b/>
          <w:sz w:val="28"/>
          <w:szCs w:val="28"/>
        </w:rPr>
        <w:t>R</w:t>
      </w:r>
      <w:r w:rsidR="003740EA" w:rsidRPr="00945D67">
        <w:rPr>
          <w:b/>
          <w:sz w:val="28"/>
          <w:szCs w:val="28"/>
        </w:rPr>
        <w:t xml:space="preserve"> U L</w:t>
      </w:r>
    </w:p>
    <w:p w14:paraId="1DDFE8B5" w14:textId="4FA56221" w:rsidR="00470ACF" w:rsidRPr="00945D67" w:rsidRDefault="003740EA" w:rsidP="005827FF">
      <w:pPr>
        <w:rPr>
          <w:b/>
          <w:sz w:val="28"/>
          <w:szCs w:val="28"/>
        </w:rPr>
      </w:pPr>
      <w:r w:rsidRPr="00945D67">
        <w:rPr>
          <w:b/>
          <w:sz w:val="28"/>
          <w:szCs w:val="28"/>
        </w:rPr>
        <w:t xml:space="preserve"> </w:t>
      </w:r>
      <w:r w:rsidR="00532353" w:rsidRPr="00945D67">
        <w:rPr>
          <w:b/>
          <w:sz w:val="28"/>
          <w:szCs w:val="28"/>
        </w:rPr>
        <w:t>Nr.</w:t>
      </w:r>
      <w:r w:rsidR="007779C5">
        <w:rPr>
          <w:b/>
          <w:sz w:val="28"/>
          <w:szCs w:val="28"/>
        </w:rPr>
        <w:t xml:space="preserve"> </w:t>
      </w:r>
      <w:r w:rsidR="000721A3">
        <w:rPr>
          <w:b/>
          <w:sz w:val="28"/>
          <w:szCs w:val="28"/>
        </w:rPr>
        <w:t>48</w:t>
      </w:r>
      <w:r w:rsidR="00532353" w:rsidRPr="00945D67">
        <w:rPr>
          <w:b/>
          <w:sz w:val="28"/>
          <w:szCs w:val="28"/>
        </w:rPr>
        <w:t>/110</w:t>
      </w:r>
      <w:r w:rsidR="00BF42FC">
        <w:rPr>
          <w:b/>
          <w:sz w:val="28"/>
          <w:szCs w:val="28"/>
        </w:rPr>
        <w:t>17</w:t>
      </w:r>
      <w:r w:rsidR="00532353" w:rsidRPr="00945D67">
        <w:rPr>
          <w:b/>
          <w:sz w:val="28"/>
          <w:szCs w:val="28"/>
        </w:rPr>
        <w:t>/</w:t>
      </w:r>
      <w:r w:rsidR="00BF42FC">
        <w:rPr>
          <w:b/>
          <w:sz w:val="28"/>
          <w:szCs w:val="28"/>
        </w:rPr>
        <w:t>1</w:t>
      </w:r>
      <w:r w:rsidR="000721A3">
        <w:rPr>
          <w:b/>
          <w:sz w:val="28"/>
          <w:szCs w:val="28"/>
        </w:rPr>
        <w:t>6</w:t>
      </w:r>
      <w:r w:rsidR="00BF42FC">
        <w:rPr>
          <w:b/>
          <w:sz w:val="28"/>
          <w:szCs w:val="28"/>
        </w:rPr>
        <w:t>.03.2026</w:t>
      </w:r>
    </w:p>
    <w:p w14:paraId="31EF214D" w14:textId="77777777" w:rsidR="007B3411" w:rsidRPr="005827FF" w:rsidRDefault="007B3411" w:rsidP="005827FF">
      <w:pPr>
        <w:rPr>
          <w:b/>
          <w:sz w:val="28"/>
          <w:szCs w:val="28"/>
        </w:rPr>
      </w:pPr>
    </w:p>
    <w:p w14:paraId="6DF7FE57" w14:textId="77777777" w:rsidR="00470ACF" w:rsidRPr="00C967B5" w:rsidRDefault="00470ACF" w:rsidP="00C967B5">
      <w:pPr>
        <w:rPr>
          <w:b/>
          <w:bCs/>
          <w:sz w:val="28"/>
          <w:szCs w:val="28"/>
        </w:rPr>
      </w:pPr>
    </w:p>
    <w:p w14:paraId="5DE53C2D" w14:textId="0E496F66" w:rsidR="00470ACF" w:rsidRPr="00C967B5" w:rsidRDefault="00452101" w:rsidP="00C967B5">
      <w:pPr>
        <w:jc w:val="center"/>
        <w:rPr>
          <w:b/>
          <w:bCs/>
          <w:sz w:val="28"/>
          <w:szCs w:val="28"/>
          <w:u w:val="single"/>
        </w:rPr>
      </w:pPr>
      <w:r w:rsidRPr="00C967B5">
        <w:rPr>
          <w:b/>
          <w:bCs/>
          <w:sz w:val="28"/>
          <w:szCs w:val="28"/>
          <w:u w:val="single"/>
        </w:rPr>
        <w:t>R E F E R A T   D E   A P R O B A R E</w:t>
      </w:r>
    </w:p>
    <w:p w14:paraId="2BCD31DB" w14:textId="77777777" w:rsidR="000721A3" w:rsidRDefault="000721A3" w:rsidP="000721A3">
      <w:pPr>
        <w:jc w:val="center"/>
        <w:rPr>
          <w:b/>
          <w:bCs/>
          <w:sz w:val="28"/>
          <w:szCs w:val="28"/>
        </w:rPr>
      </w:pPr>
      <w:r w:rsidRPr="000721A3">
        <w:rPr>
          <w:b/>
          <w:bCs/>
          <w:sz w:val="28"/>
          <w:szCs w:val="28"/>
        </w:rPr>
        <w:t xml:space="preserve">privind reglementarea desfășurării activităților de jocuri de noroc pe raza municipiului Brad, județul Hunedoara și aprobarea Regulamentului </w:t>
      </w:r>
    </w:p>
    <w:p w14:paraId="3F938C61" w14:textId="77777777" w:rsidR="000721A3" w:rsidRDefault="000721A3" w:rsidP="000721A3">
      <w:pPr>
        <w:jc w:val="center"/>
        <w:rPr>
          <w:b/>
          <w:bCs/>
          <w:sz w:val="28"/>
          <w:szCs w:val="28"/>
        </w:rPr>
      </w:pPr>
      <w:r w:rsidRPr="000721A3">
        <w:rPr>
          <w:b/>
          <w:bCs/>
          <w:sz w:val="28"/>
          <w:szCs w:val="28"/>
        </w:rPr>
        <w:t xml:space="preserve">privind criteriile de acordare sau respingere a autorizației anuale </w:t>
      </w:r>
    </w:p>
    <w:p w14:paraId="51ECAACF" w14:textId="77777777" w:rsidR="000721A3" w:rsidRDefault="000721A3" w:rsidP="000721A3">
      <w:pPr>
        <w:jc w:val="center"/>
        <w:rPr>
          <w:b/>
          <w:bCs/>
          <w:sz w:val="28"/>
          <w:szCs w:val="28"/>
        </w:rPr>
      </w:pPr>
      <w:r w:rsidRPr="000721A3">
        <w:rPr>
          <w:b/>
          <w:bCs/>
          <w:sz w:val="28"/>
          <w:szCs w:val="28"/>
        </w:rPr>
        <w:t xml:space="preserve">de funcționare pentru activitățile de jocuri de noroc permise </w:t>
      </w:r>
    </w:p>
    <w:p w14:paraId="1E92CD51" w14:textId="1A7D3F28" w:rsidR="000721A3" w:rsidRPr="000721A3" w:rsidRDefault="000721A3" w:rsidP="000721A3">
      <w:pPr>
        <w:jc w:val="center"/>
        <w:rPr>
          <w:b/>
          <w:bCs/>
          <w:sz w:val="28"/>
          <w:szCs w:val="28"/>
        </w:rPr>
      </w:pPr>
      <w:r w:rsidRPr="000721A3">
        <w:rPr>
          <w:b/>
          <w:bCs/>
          <w:sz w:val="28"/>
          <w:szCs w:val="28"/>
        </w:rPr>
        <w:t>pe raza municipiului Brad, județul Hunedoara</w:t>
      </w:r>
    </w:p>
    <w:p w14:paraId="5BCAD768" w14:textId="00DB54A0" w:rsidR="00470ACF" w:rsidRPr="00516B04" w:rsidRDefault="00470ACF" w:rsidP="000721A3">
      <w:pPr>
        <w:shd w:val="clear" w:color="auto" w:fill="FFFFFF"/>
        <w:jc w:val="center"/>
        <w:outlineLvl w:val="1"/>
        <w:rPr>
          <w:b/>
          <w:bCs/>
          <w:sz w:val="28"/>
          <w:szCs w:val="28"/>
        </w:rPr>
      </w:pPr>
    </w:p>
    <w:p w14:paraId="673EC5B1" w14:textId="77777777" w:rsidR="00861D23" w:rsidRPr="00472B63" w:rsidRDefault="00861D23" w:rsidP="00C967B5">
      <w:pPr>
        <w:jc w:val="center"/>
        <w:rPr>
          <w:b/>
          <w:bCs/>
          <w:sz w:val="28"/>
          <w:szCs w:val="28"/>
        </w:rPr>
      </w:pPr>
    </w:p>
    <w:p w14:paraId="769DCA75" w14:textId="0523296A" w:rsidR="000721A3" w:rsidRPr="000721A3" w:rsidRDefault="000721A3" w:rsidP="000721A3">
      <w:pPr>
        <w:spacing w:line="276" w:lineRule="auto"/>
        <w:ind w:left="143" w:firstLine="720"/>
        <w:jc w:val="both"/>
        <w:rPr>
          <w:i/>
          <w:sz w:val="28"/>
          <w:szCs w:val="28"/>
        </w:rPr>
      </w:pPr>
      <w:r w:rsidRPr="000721A3">
        <w:rPr>
          <w:sz w:val="28"/>
          <w:szCs w:val="28"/>
        </w:rPr>
        <w:t xml:space="preserve">În prezent operatorii </w:t>
      </w:r>
      <w:r w:rsidR="00C524EB">
        <w:rPr>
          <w:sz w:val="28"/>
          <w:szCs w:val="28"/>
        </w:rPr>
        <w:t xml:space="preserve">economici </w:t>
      </w:r>
      <w:r w:rsidRPr="000721A3">
        <w:rPr>
          <w:sz w:val="28"/>
          <w:szCs w:val="28"/>
        </w:rPr>
        <w:t xml:space="preserve">care desfășoară activități de jocuri de noroc </w:t>
      </w:r>
      <w:r>
        <w:rPr>
          <w:sz w:val="28"/>
          <w:szCs w:val="28"/>
        </w:rPr>
        <w:t xml:space="preserve">pe raza municipiului Brad </w:t>
      </w:r>
      <w:r w:rsidRPr="000721A3">
        <w:rPr>
          <w:sz w:val="28"/>
          <w:szCs w:val="28"/>
        </w:rPr>
        <w:t xml:space="preserve">dețin licență și autorizație de exploatare </w:t>
      </w:r>
      <w:r w:rsidR="00C524EB">
        <w:rPr>
          <w:sz w:val="28"/>
          <w:szCs w:val="28"/>
        </w:rPr>
        <w:t xml:space="preserve">a jocurilor de noroc </w:t>
      </w:r>
      <w:r w:rsidRPr="000721A3">
        <w:rPr>
          <w:sz w:val="28"/>
          <w:szCs w:val="28"/>
        </w:rPr>
        <w:t xml:space="preserve">eliberate de </w:t>
      </w:r>
      <w:r>
        <w:rPr>
          <w:sz w:val="28"/>
          <w:szCs w:val="28"/>
        </w:rPr>
        <w:t xml:space="preserve">către </w:t>
      </w:r>
      <w:r w:rsidRPr="000721A3">
        <w:rPr>
          <w:sz w:val="28"/>
          <w:szCs w:val="28"/>
        </w:rPr>
        <w:t xml:space="preserve">Comitetul de Supraveghere al Oficiului </w:t>
      </w:r>
      <w:proofErr w:type="spellStart"/>
      <w:r w:rsidRPr="000721A3">
        <w:rPr>
          <w:sz w:val="28"/>
          <w:szCs w:val="28"/>
        </w:rPr>
        <w:t>Naţional</w:t>
      </w:r>
      <w:proofErr w:type="spellEnd"/>
      <w:r w:rsidRPr="000721A3">
        <w:rPr>
          <w:sz w:val="28"/>
          <w:szCs w:val="28"/>
        </w:rPr>
        <w:t xml:space="preserve"> al Jocurilor de Noroc</w:t>
      </w:r>
      <w:r>
        <w:rPr>
          <w:sz w:val="28"/>
          <w:szCs w:val="28"/>
        </w:rPr>
        <w:t>,</w:t>
      </w:r>
      <w:r w:rsidRPr="000721A3">
        <w:rPr>
          <w:sz w:val="28"/>
          <w:szCs w:val="28"/>
        </w:rPr>
        <w:t xml:space="preserve"> conform prevederilor </w:t>
      </w:r>
      <w:proofErr w:type="spellStart"/>
      <w:r w:rsidRPr="000721A3">
        <w:rPr>
          <w:sz w:val="28"/>
          <w:szCs w:val="28"/>
        </w:rPr>
        <w:t>Ordonanţei</w:t>
      </w:r>
      <w:proofErr w:type="spellEnd"/>
      <w:r w:rsidRPr="000721A3">
        <w:rPr>
          <w:sz w:val="28"/>
          <w:szCs w:val="28"/>
        </w:rPr>
        <w:t xml:space="preserve"> de </w:t>
      </w:r>
      <w:proofErr w:type="spellStart"/>
      <w:r w:rsidRPr="000721A3">
        <w:rPr>
          <w:sz w:val="28"/>
          <w:szCs w:val="28"/>
        </w:rPr>
        <w:t>Urgenţă</w:t>
      </w:r>
      <w:proofErr w:type="spellEnd"/>
      <w:r w:rsidRPr="000721A3">
        <w:rPr>
          <w:sz w:val="28"/>
          <w:szCs w:val="28"/>
        </w:rPr>
        <w:t xml:space="preserve"> a Guvernului nr. 77/2009 privind organizarea </w:t>
      </w:r>
      <w:proofErr w:type="spellStart"/>
      <w:r w:rsidRPr="000721A3">
        <w:rPr>
          <w:sz w:val="28"/>
          <w:szCs w:val="28"/>
        </w:rPr>
        <w:t>şi</w:t>
      </w:r>
      <w:proofErr w:type="spellEnd"/>
      <w:r w:rsidRPr="000721A3">
        <w:rPr>
          <w:sz w:val="28"/>
          <w:szCs w:val="28"/>
        </w:rPr>
        <w:t xml:space="preserve"> exploatarea jocurilor de noroc</w:t>
      </w:r>
      <w:r>
        <w:rPr>
          <w:sz w:val="28"/>
          <w:szCs w:val="28"/>
        </w:rPr>
        <w:t>,</w:t>
      </w:r>
      <w:r w:rsidRPr="000721A3">
        <w:rPr>
          <w:sz w:val="28"/>
          <w:szCs w:val="28"/>
        </w:rPr>
        <w:t xml:space="preserve"> cu modificările </w:t>
      </w:r>
      <w:proofErr w:type="spellStart"/>
      <w:r w:rsidRPr="000721A3">
        <w:rPr>
          <w:sz w:val="28"/>
          <w:szCs w:val="28"/>
        </w:rPr>
        <w:t>şi</w:t>
      </w:r>
      <w:proofErr w:type="spellEnd"/>
      <w:r w:rsidRPr="000721A3">
        <w:rPr>
          <w:sz w:val="28"/>
          <w:szCs w:val="28"/>
        </w:rPr>
        <w:t xml:space="preserve"> completările ulterioare</w:t>
      </w:r>
      <w:r w:rsidRPr="000721A3">
        <w:rPr>
          <w:i/>
          <w:sz w:val="28"/>
          <w:szCs w:val="28"/>
        </w:rPr>
        <w:t xml:space="preserve">, fără a fi necesară eliberarea vreunei </w:t>
      </w:r>
      <w:proofErr w:type="spellStart"/>
      <w:r w:rsidRPr="000721A3">
        <w:rPr>
          <w:i/>
          <w:sz w:val="28"/>
          <w:szCs w:val="28"/>
        </w:rPr>
        <w:t>autorizaţii</w:t>
      </w:r>
      <w:proofErr w:type="spellEnd"/>
      <w:r w:rsidRPr="000721A3">
        <w:rPr>
          <w:i/>
          <w:sz w:val="28"/>
          <w:szCs w:val="28"/>
        </w:rPr>
        <w:t xml:space="preserve"> de </w:t>
      </w:r>
      <w:proofErr w:type="spellStart"/>
      <w:r w:rsidRPr="000721A3">
        <w:rPr>
          <w:i/>
          <w:sz w:val="28"/>
          <w:szCs w:val="28"/>
        </w:rPr>
        <w:t>funcţionare</w:t>
      </w:r>
      <w:proofErr w:type="spellEnd"/>
      <w:r w:rsidRPr="000721A3">
        <w:rPr>
          <w:i/>
          <w:sz w:val="28"/>
          <w:szCs w:val="28"/>
        </w:rPr>
        <w:t xml:space="preserve"> din partea </w:t>
      </w:r>
      <w:proofErr w:type="spellStart"/>
      <w:r w:rsidRPr="000721A3">
        <w:rPr>
          <w:i/>
          <w:sz w:val="28"/>
          <w:szCs w:val="28"/>
        </w:rPr>
        <w:t>autorităţilor</w:t>
      </w:r>
      <w:proofErr w:type="spellEnd"/>
      <w:r w:rsidRPr="000721A3">
        <w:rPr>
          <w:i/>
          <w:sz w:val="28"/>
          <w:szCs w:val="28"/>
        </w:rPr>
        <w:t xml:space="preserve"> publice </w:t>
      </w:r>
      <w:r w:rsidRPr="000721A3">
        <w:rPr>
          <w:i/>
          <w:spacing w:val="-2"/>
          <w:sz w:val="28"/>
          <w:szCs w:val="28"/>
        </w:rPr>
        <w:t>locale.</w:t>
      </w:r>
    </w:p>
    <w:p w14:paraId="546C2861" w14:textId="30F87943" w:rsidR="000721A3" w:rsidRPr="000721A3" w:rsidRDefault="000721A3" w:rsidP="000721A3">
      <w:pPr>
        <w:spacing w:before="2" w:line="276" w:lineRule="auto"/>
        <w:ind w:left="14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Conform prevederilor art.</w:t>
      </w:r>
      <w:r w:rsidRPr="000721A3">
        <w:rPr>
          <w:sz w:val="28"/>
          <w:szCs w:val="28"/>
        </w:rPr>
        <w:t xml:space="preserve"> III pct. 6 din </w:t>
      </w:r>
      <w:proofErr w:type="spellStart"/>
      <w:r w:rsidRPr="000721A3">
        <w:rPr>
          <w:sz w:val="28"/>
          <w:szCs w:val="28"/>
        </w:rPr>
        <w:t>Ordonanţa</w:t>
      </w:r>
      <w:proofErr w:type="spellEnd"/>
      <w:r w:rsidRPr="000721A3">
        <w:rPr>
          <w:sz w:val="28"/>
          <w:szCs w:val="28"/>
        </w:rPr>
        <w:t xml:space="preserve"> de </w:t>
      </w:r>
      <w:proofErr w:type="spellStart"/>
      <w:r w:rsidRPr="000721A3">
        <w:rPr>
          <w:sz w:val="28"/>
          <w:szCs w:val="28"/>
        </w:rPr>
        <w:t>Urgenţă</w:t>
      </w:r>
      <w:proofErr w:type="spellEnd"/>
      <w:r w:rsidRPr="000721A3">
        <w:rPr>
          <w:sz w:val="28"/>
          <w:szCs w:val="28"/>
        </w:rPr>
        <w:t xml:space="preserve"> a Guvernului nr. 7/25.02.2026, pentru modificarea și completarea unor acte normative, precum </w:t>
      </w:r>
      <w:proofErr w:type="spellStart"/>
      <w:r w:rsidRPr="000721A3">
        <w:rPr>
          <w:sz w:val="28"/>
          <w:szCs w:val="28"/>
        </w:rPr>
        <w:t>şi</w:t>
      </w:r>
      <w:proofErr w:type="spellEnd"/>
      <w:r w:rsidRPr="000721A3">
        <w:rPr>
          <w:sz w:val="28"/>
          <w:szCs w:val="28"/>
        </w:rPr>
        <w:t xml:space="preserve"> pentru adoptarea unor măsuri pentru </w:t>
      </w:r>
      <w:proofErr w:type="spellStart"/>
      <w:r w:rsidRPr="000721A3">
        <w:rPr>
          <w:sz w:val="28"/>
          <w:szCs w:val="28"/>
        </w:rPr>
        <w:t>creşterea</w:t>
      </w:r>
      <w:proofErr w:type="spellEnd"/>
      <w:r w:rsidRPr="000721A3">
        <w:rPr>
          <w:sz w:val="28"/>
          <w:szCs w:val="28"/>
        </w:rPr>
        <w:t xml:space="preserve"> </w:t>
      </w:r>
      <w:proofErr w:type="spellStart"/>
      <w:r w:rsidRPr="000721A3">
        <w:rPr>
          <w:sz w:val="28"/>
          <w:szCs w:val="28"/>
        </w:rPr>
        <w:t>capacităţii</w:t>
      </w:r>
      <w:proofErr w:type="spellEnd"/>
      <w:r w:rsidRPr="000721A3">
        <w:rPr>
          <w:sz w:val="28"/>
          <w:szCs w:val="28"/>
        </w:rPr>
        <w:t xml:space="preserve"> financiare a </w:t>
      </w:r>
      <w:proofErr w:type="spellStart"/>
      <w:r w:rsidRPr="000721A3">
        <w:rPr>
          <w:sz w:val="28"/>
          <w:szCs w:val="28"/>
        </w:rPr>
        <w:t>unităţilor</w:t>
      </w:r>
      <w:proofErr w:type="spellEnd"/>
      <w:r w:rsidRPr="000721A3">
        <w:rPr>
          <w:sz w:val="28"/>
          <w:szCs w:val="28"/>
        </w:rPr>
        <w:t xml:space="preserve"> administrativ - teritoriale, </w:t>
      </w:r>
      <w:r w:rsidRPr="000721A3">
        <w:rPr>
          <w:i/>
          <w:sz w:val="28"/>
          <w:szCs w:val="28"/>
        </w:rPr>
        <w:t xml:space="preserve">consiliile locale pot să decidă dacă pe teritoriul </w:t>
      </w:r>
      <w:proofErr w:type="spellStart"/>
      <w:r w:rsidRPr="000721A3">
        <w:rPr>
          <w:i/>
          <w:sz w:val="28"/>
          <w:szCs w:val="28"/>
        </w:rPr>
        <w:t>unităţii</w:t>
      </w:r>
      <w:proofErr w:type="spellEnd"/>
      <w:r w:rsidRPr="000721A3">
        <w:rPr>
          <w:i/>
          <w:sz w:val="28"/>
          <w:szCs w:val="28"/>
        </w:rPr>
        <w:t xml:space="preserve"> administrativ - teritoriale pe care o reprezintă se pot</w:t>
      </w:r>
      <w:r>
        <w:rPr>
          <w:i/>
          <w:sz w:val="28"/>
          <w:szCs w:val="28"/>
        </w:rPr>
        <w:t xml:space="preserve"> sau nu</w:t>
      </w:r>
      <w:r w:rsidRPr="000721A3">
        <w:rPr>
          <w:i/>
          <w:sz w:val="28"/>
          <w:szCs w:val="28"/>
        </w:rPr>
        <w:t xml:space="preserve"> </w:t>
      </w:r>
      <w:proofErr w:type="spellStart"/>
      <w:r w:rsidRPr="000721A3">
        <w:rPr>
          <w:i/>
          <w:sz w:val="28"/>
          <w:szCs w:val="28"/>
        </w:rPr>
        <w:t>desfăşura</w:t>
      </w:r>
      <w:proofErr w:type="spellEnd"/>
      <w:r w:rsidRPr="000721A3">
        <w:rPr>
          <w:i/>
          <w:sz w:val="28"/>
          <w:szCs w:val="28"/>
        </w:rPr>
        <w:t xml:space="preserve"> </w:t>
      </w:r>
      <w:proofErr w:type="spellStart"/>
      <w:r w:rsidRPr="000721A3">
        <w:rPr>
          <w:i/>
          <w:sz w:val="28"/>
          <w:szCs w:val="28"/>
        </w:rPr>
        <w:t>activităţi</w:t>
      </w:r>
      <w:proofErr w:type="spellEnd"/>
      <w:r w:rsidRPr="000721A3">
        <w:rPr>
          <w:i/>
          <w:sz w:val="28"/>
          <w:szCs w:val="28"/>
        </w:rPr>
        <w:t xml:space="preserve"> de jocuri de noroc</w:t>
      </w:r>
      <w:r>
        <w:rPr>
          <w:i/>
          <w:sz w:val="28"/>
          <w:szCs w:val="28"/>
        </w:rPr>
        <w:t xml:space="preserve">, </w:t>
      </w:r>
      <w:r w:rsidRPr="000721A3">
        <w:rPr>
          <w:sz w:val="28"/>
          <w:szCs w:val="28"/>
        </w:rPr>
        <w:t xml:space="preserve">modificare legislativă </w:t>
      </w:r>
      <w:r>
        <w:rPr>
          <w:sz w:val="28"/>
          <w:szCs w:val="28"/>
        </w:rPr>
        <w:t xml:space="preserve">care vine în </w:t>
      </w:r>
      <w:proofErr w:type="spellStart"/>
      <w:r w:rsidRPr="000721A3">
        <w:rPr>
          <w:sz w:val="28"/>
          <w:szCs w:val="28"/>
        </w:rPr>
        <w:t>recunoaşte</w:t>
      </w:r>
      <w:r>
        <w:rPr>
          <w:sz w:val="28"/>
          <w:szCs w:val="28"/>
        </w:rPr>
        <w:t>rea</w:t>
      </w:r>
      <w:proofErr w:type="spellEnd"/>
      <w:r w:rsidRPr="000721A3">
        <w:rPr>
          <w:sz w:val="28"/>
          <w:szCs w:val="28"/>
        </w:rPr>
        <w:t xml:space="preserve"> rolul</w:t>
      </w:r>
      <w:r>
        <w:rPr>
          <w:sz w:val="28"/>
          <w:szCs w:val="28"/>
        </w:rPr>
        <w:t>ui</w:t>
      </w:r>
      <w:r w:rsidRPr="000721A3">
        <w:rPr>
          <w:sz w:val="28"/>
          <w:szCs w:val="28"/>
        </w:rPr>
        <w:t xml:space="preserve"> </w:t>
      </w:r>
      <w:proofErr w:type="spellStart"/>
      <w:r w:rsidRPr="000721A3">
        <w:rPr>
          <w:sz w:val="28"/>
          <w:szCs w:val="28"/>
        </w:rPr>
        <w:t>esenţial</w:t>
      </w:r>
      <w:proofErr w:type="spellEnd"/>
      <w:r w:rsidRPr="000721A3">
        <w:rPr>
          <w:sz w:val="28"/>
          <w:szCs w:val="28"/>
        </w:rPr>
        <w:t xml:space="preserve"> al </w:t>
      </w:r>
      <w:proofErr w:type="spellStart"/>
      <w:r w:rsidRPr="000721A3">
        <w:rPr>
          <w:sz w:val="28"/>
          <w:szCs w:val="28"/>
        </w:rPr>
        <w:t>comunităţii</w:t>
      </w:r>
      <w:proofErr w:type="spellEnd"/>
      <w:r w:rsidRPr="000721A3">
        <w:rPr>
          <w:sz w:val="28"/>
          <w:szCs w:val="28"/>
        </w:rPr>
        <w:t xml:space="preserve"> în gestionarea fenomenului jocurilor de noroc</w:t>
      </w:r>
      <w:r>
        <w:rPr>
          <w:sz w:val="28"/>
          <w:szCs w:val="28"/>
        </w:rPr>
        <w:t>.</w:t>
      </w:r>
    </w:p>
    <w:p w14:paraId="7EC39476" w14:textId="4750CA31" w:rsidR="000721A3" w:rsidRPr="000721A3" w:rsidRDefault="000721A3" w:rsidP="000721A3">
      <w:pPr>
        <w:widowControl w:val="0"/>
        <w:tabs>
          <w:tab w:val="left" w:pos="851"/>
          <w:tab w:val="left" w:pos="864"/>
        </w:tabs>
        <w:autoSpaceDE w:val="0"/>
        <w:autoSpaceDN w:val="0"/>
        <w:spacing w:before="41" w:line="273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Același act normativ invocat mai sus prevede că: </w:t>
      </w:r>
      <w:r w:rsidRPr="000721A3">
        <w:rPr>
          <w:i/>
          <w:iCs/>
          <w:sz w:val="28"/>
          <w:szCs w:val="28"/>
        </w:rPr>
        <w:t>“</w:t>
      </w:r>
      <w:r>
        <w:rPr>
          <w:i/>
          <w:iCs/>
          <w:sz w:val="28"/>
          <w:szCs w:val="28"/>
        </w:rPr>
        <w:t xml:space="preserve">(2) </w:t>
      </w:r>
      <w:r w:rsidRPr="000721A3">
        <w:rPr>
          <w:i/>
          <w:iCs/>
          <w:color w:val="1C1C1C"/>
          <w:sz w:val="28"/>
          <w:szCs w:val="28"/>
        </w:rPr>
        <w:t>În</w:t>
      </w:r>
      <w:r w:rsidRPr="000721A3">
        <w:rPr>
          <w:i/>
          <w:iCs/>
          <w:color w:val="1C1C1C"/>
          <w:spacing w:val="40"/>
          <w:sz w:val="28"/>
          <w:szCs w:val="28"/>
        </w:rPr>
        <w:t xml:space="preserve"> </w:t>
      </w:r>
      <w:r w:rsidRPr="000721A3">
        <w:rPr>
          <w:i/>
          <w:iCs/>
          <w:color w:val="1C1C1C"/>
          <w:sz w:val="28"/>
          <w:szCs w:val="28"/>
        </w:rPr>
        <w:t>cazul</w:t>
      </w:r>
      <w:r w:rsidRPr="000721A3">
        <w:rPr>
          <w:i/>
          <w:iCs/>
          <w:color w:val="1C1C1C"/>
          <w:spacing w:val="40"/>
          <w:sz w:val="28"/>
          <w:szCs w:val="28"/>
        </w:rPr>
        <w:t xml:space="preserve"> </w:t>
      </w:r>
      <w:r w:rsidRPr="000721A3">
        <w:rPr>
          <w:i/>
          <w:iCs/>
          <w:color w:val="1C1C1C"/>
          <w:sz w:val="28"/>
          <w:szCs w:val="28"/>
        </w:rPr>
        <w:t>în</w:t>
      </w:r>
      <w:r w:rsidRPr="000721A3">
        <w:rPr>
          <w:i/>
          <w:iCs/>
          <w:color w:val="1C1C1C"/>
          <w:spacing w:val="40"/>
          <w:sz w:val="28"/>
          <w:szCs w:val="28"/>
        </w:rPr>
        <w:t xml:space="preserve"> </w:t>
      </w:r>
      <w:r w:rsidRPr="000721A3">
        <w:rPr>
          <w:i/>
          <w:iCs/>
          <w:color w:val="1C1C1C"/>
          <w:sz w:val="28"/>
          <w:szCs w:val="28"/>
        </w:rPr>
        <w:t>care</w:t>
      </w:r>
      <w:r w:rsidRPr="000721A3">
        <w:rPr>
          <w:i/>
          <w:iCs/>
          <w:color w:val="1C1C1C"/>
          <w:spacing w:val="40"/>
          <w:sz w:val="28"/>
          <w:szCs w:val="28"/>
        </w:rPr>
        <w:t xml:space="preserve"> </w:t>
      </w:r>
      <w:r w:rsidRPr="000721A3">
        <w:rPr>
          <w:i/>
          <w:iCs/>
          <w:color w:val="1C1C1C"/>
          <w:sz w:val="28"/>
          <w:szCs w:val="28"/>
        </w:rPr>
        <w:t>consiliul</w:t>
      </w:r>
      <w:r w:rsidRPr="000721A3">
        <w:rPr>
          <w:i/>
          <w:iCs/>
          <w:color w:val="1C1C1C"/>
          <w:spacing w:val="40"/>
          <w:sz w:val="28"/>
          <w:szCs w:val="28"/>
        </w:rPr>
        <w:t xml:space="preserve"> </w:t>
      </w:r>
      <w:r w:rsidRPr="000721A3">
        <w:rPr>
          <w:i/>
          <w:iCs/>
          <w:color w:val="1C1C1C"/>
          <w:sz w:val="28"/>
          <w:szCs w:val="28"/>
        </w:rPr>
        <w:t>local</w:t>
      </w:r>
      <w:r w:rsidRPr="000721A3">
        <w:rPr>
          <w:i/>
          <w:iCs/>
          <w:color w:val="1C1C1C"/>
          <w:spacing w:val="40"/>
          <w:sz w:val="28"/>
          <w:szCs w:val="28"/>
        </w:rPr>
        <w:t xml:space="preserve"> </w:t>
      </w:r>
      <w:r w:rsidRPr="000721A3">
        <w:rPr>
          <w:i/>
          <w:iCs/>
          <w:color w:val="1C1C1C"/>
          <w:sz w:val="28"/>
          <w:szCs w:val="28"/>
        </w:rPr>
        <w:t>decide</w:t>
      </w:r>
      <w:r w:rsidRPr="000721A3">
        <w:rPr>
          <w:i/>
          <w:iCs/>
          <w:color w:val="1C1C1C"/>
          <w:spacing w:val="40"/>
          <w:sz w:val="28"/>
          <w:szCs w:val="28"/>
        </w:rPr>
        <w:t xml:space="preserve"> </w:t>
      </w:r>
      <w:r w:rsidRPr="000721A3">
        <w:rPr>
          <w:i/>
          <w:iCs/>
          <w:color w:val="1C1C1C"/>
          <w:sz w:val="28"/>
          <w:szCs w:val="28"/>
        </w:rPr>
        <w:t>ca</w:t>
      </w:r>
      <w:r w:rsidRPr="000721A3">
        <w:rPr>
          <w:i/>
          <w:iCs/>
          <w:color w:val="1C1C1C"/>
          <w:spacing w:val="40"/>
          <w:sz w:val="28"/>
          <w:szCs w:val="28"/>
        </w:rPr>
        <w:t xml:space="preserve"> </w:t>
      </w:r>
      <w:r w:rsidRPr="000721A3">
        <w:rPr>
          <w:i/>
          <w:iCs/>
          <w:color w:val="1C1C1C"/>
          <w:sz w:val="28"/>
          <w:szCs w:val="28"/>
        </w:rPr>
        <w:t>pe</w:t>
      </w:r>
      <w:r w:rsidRPr="000721A3">
        <w:rPr>
          <w:i/>
          <w:iCs/>
          <w:color w:val="1C1C1C"/>
          <w:spacing w:val="40"/>
          <w:sz w:val="28"/>
          <w:szCs w:val="28"/>
        </w:rPr>
        <w:t xml:space="preserve"> </w:t>
      </w:r>
      <w:r w:rsidRPr="000721A3">
        <w:rPr>
          <w:i/>
          <w:iCs/>
          <w:color w:val="1C1C1C"/>
          <w:sz w:val="28"/>
          <w:szCs w:val="28"/>
        </w:rPr>
        <w:t>teritoriul unității administrativ-teritoriale pe care o reprezintă să se desfășoare</w:t>
      </w:r>
      <w:r w:rsidRPr="000721A3">
        <w:rPr>
          <w:i/>
          <w:iCs/>
          <w:color w:val="1C1C1C"/>
          <w:spacing w:val="40"/>
          <w:sz w:val="28"/>
          <w:szCs w:val="28"/>
        </w:rPr>
        <w:t xml:space="preserve"> </w:t>
      </w:r>
      <w:r w:rsidRPr="000721A3">
        <w:rPr>
          <w:i/>
          <w:iCs/>
          <w:color w:val="1C1C1C"/>
          <w:sz w:val="28"/>
          <w:szCs w:val="28"/>
        </w:rPr>
        <w:t>activități de jocuri de noroc, acestea sunt condiționate de obținerea, în prealabil, a autorizației anuale de funcționare.</w:t>
      </w:r>
      <w:r w:rsidRPr="000721A3">
        <w:rPr>
          <w:i/>
          <w:iCs/>
          <w:sz w:val="28"/>
          <w:szCs w:val="28"/>
        </w:rPr>
        <w:t>”</w:t>
      </w:r>
    </w:p>
    <w:p w14:paraId="30236968" w14:textId="4EA4B8EB" w:rsidR="000721A3" w:rsidRPr="000721A3" w:rsidRDefault="000721A3" w:rsidP="000721A3">
      <w:pPr>
        <w:widowControl w:val="0"/>
        <w:tabs>
          <w:tab w:val="left" w:pos="851"/>
          <w:tab w:val="left" w:pos="864"/>
        </w:tabs>
        <w:autoSpaceDE w:val="0"/>
        <w:autoSpaceDN w:val="0"/>
        <w:spacing w:before="4" w:line="276" w:lineRule="auto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 w:rsidRPr="000721A3">
        <w:rPr>
          <w:i/>
          <w:iCs/>
          <w:sz w:val="28"/>
          <w:szCs w:val="28"/>
        </w:rPr>
        <w:t xml:space="preserve">“(3) </w:t>
      </w:r>
      <w:r w:rsidRPr="000721A3">
        <w:rPr>
          <w:i/>
          <w:iCs/>
          <w:color w:val="1C1C1C"/>
          <w:sz w:val="28"/>
          <w:szCs w:val="28"/>
        </w:rPr>
        <w:t>În vederea</w:t>
      </w:r>
      <w:r w:rsidRPr="000721A3">
        <w:rPr>
          <w:i/>
          <w:iCs/>
          <w:color w:val="1C1C1C"/>
          <w:spacing w:val="-1"/>
          <w:sz w:val="28"/>
          <w:szCs w:val="28"/>
        </w:rPr>
        <w:t xml:space="preserve"> </w:t>
      </w:r>
      <w:r w:rsidRPr="000721A3">
        <w:rPr>
          <w:i/>
          <w:iCs/>
          <w:color w:val="1C1C1C"/>
          <w:sz w:val="28"/>
          <w:szCs w:val="28"/>
        </w:rPr>
        <w:t>obținerii autorizației de</w:t>
      </w:r>
      <w:r w:rsidRPr="000721A3">
        <w:rPr>
          <w:i/>
          <w:iCs/>
          <w:color w:val="1C1C1C"/>
          <w:spacing w:val="-2"/>
          <w:sz w:val="28"/>
          <w:szCs w:val="28"/>
        </w:rPr>
        <w:t xml:space="preserve"> </w:t>
      </w:r>
      <w:r w:rsidRPr="000721A3">
        <w:rPr>
          <w:i/>
          <w:iCs/>
          <w:color w:val="1C1C1C"/>
          <w:sz w:val="28"/>
          <w:szCs w:val="28"/>
        </w:rPr>
        <w:t>funcționare prevăzute la alin. (2) operatorul economic depune copii de pe licența de organizare a jocurilor de noroc și documente cu privire la spațiul propus pentru organizarea activității. Autorizația de funcționare prevăzută la alin. (2) se acordă sau se respinge prin hotărâre a consiliului local, pe baza criteriilor stabilite prin regulament propriu, cu respectarea priorităților de dezvoltare locală, a normelor de protecție a ordinii și a sănătății și siguranței publice.</w:t>
      </w:r>
      <w:r w:rsidRPr="000721A3">
        <w:rPr>
          <w:i/>
          <w:iCs/>
          <w:sz w:val="28"/>
          <w:szCs w:val="28"/>
        </w:rPr>
        <w:t>”</w:t>
      </w:r>
    </w:p>
    <w:p w14:paraId="598F7C0B" w14:textId="29186192" w:rsidR="000721A3" w:rsidRPr="000721A3" w:rsidRDefault="000721A3" w:rsidP="000721A3">
      <w:pPr>
        <w:widowControl w:val="0"/>
        <w:tabs>
          <w:tab w:val="left" w:pos="976"/>
        </w:tabs>
        <w:autoSpaceDE w:val="0"/>
        <w:autoSpaceDN w:val="0"/>
        <w:spacing w:line="291" w:lineRule="exact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 w:rsidRPr="000721A3">
        <w:rPr>
          <w:i/>
          <w:iCs/>
          <w:sz w:val="28"/>
          <w:szCs w:val="28"/>
        </w:rPr>
        <w:t xml:space="preserve">“(4) </w:t>
      </w:r>
      <w:r w:rsidRPr="000721A3">
        <w:rPr>
          <w:i/>
          <w:iCs/>
          <w:color w:val="1C1C1C"/>
          <w:sz w:val="28"/>
          <w:szCs w:val="28"/>
        </w:rPr>
        <w:t>Autoritatea</w:t>
      </w:r>
      <w:r w:rsidRPr="000721A3">
        <w:rPr>
          <w:i/>
          <w:iCs/>
          <w:color w:val="1C1C1C"/>
          <w:spacing w:val="-7"/>
          <w:sz w:val="28"/>
          <w:szCs w:val="28"/>
        </w:rPr>
        <w:t xml:space="preserve"> </w:t>
      </w:r>
      <w:r w:rsidRPr="000721A3">
        <w:rPr>
          <w:i/>
          <w:iCs/>
          <w:color w:val="1C1C1C"/>
          <w:sz w:val="28"/>
          <w:szCs w:val="28"/>
        </w:rPr>
        <w:t>administrației</w:t>
      </w:r>
      <w:r w:rsidRPr="000721A3">
        <w:rPr>
          <w:i/>
          <w:iCs/>
          <w:color w:val="1C1C1C"/>
          <w:spacing w:val="-6"/>
          <w:sz w:val="28"/>
          <w:szCs w:val="28"/>
        </w:rPr>
        <w:t xml:space="preserve"> </w:t>
      </w:r>
      <w:r w:rsidRPr="000721A3">
        <w:rPr>
          <w:i/>
          <w:iCs/>
          <w:color w:val="1C1C1C"/>
          <w:sz w:val="28"/>
          <w:szCs w:val="28"/>
        </w:rPr>
        <w:t>publice</w:t>
      </w:r>
      <w:r w:rsidRPr="000721A3">
        <w:rPr>
          <w:i/>
          <w:iCs/>
          <w:color w:val="1C1C1C"/>
          <w:spacing w:val="-5"/>
          <w:sz w:val="28"/>
          <w:szCs w:val="28"/>
        </w:rPr>
        <w:t xml:space="preserve"> </w:t>
      </w:r>
      <w:r w:rsidRPr="000721A3">
        <w:rPr>
          <w:i/>
          <w:iCs/>
          <w:color w:val="1C1C1C"/>
          <w:sz w:val="28"/>
          <w:szCs w:val="28"/>
        </w:rPr>
        <w:t>locale</w:t>
      </w:r>
      <w:r w:rsidRPr="000721A3">
        <w:rPr>
          <w:i/>
          <w:iCs/>
          <w:color w:val="1C1C1C"/>
          <w:spacing w:val="-6"/>
          <w:sz w:val="28"/>
          <w:szCs w:val="28"/>
        </w:rPr>
        <w:t xml:space="preserve"> </w:t>
      </w:r>
      <w:r w:rsidRPr="000721A3">
        <w:rPr>
          <w:i/>
          <w:iCs/>
          <w:color w:val="1C1C1C"/>
          <w:sz w:val="28"/>
          <w:szCs w:val="28"/>
        </w:rPr>
        <w:t>stabilește,</w:t>
      </w:r>
      <w:r w:rsidRPr="000721A3">
        <w:rPr>
          <w:i/>
          <w:iCs/>
          <w:color w:val="1C1C1C"/>
          <w:spacing w:val="-7"/>
          <w:sz w:val="28"/>
          <w:szCs w:val="28"/>
        </w:rPr>
        <w:t xml:space="preserve"> </w:t>
      </w:r>
      <w:r w:rsidRPr="000721A3">
        <w:rPr>
          <w:i/>
          <w:iCs/>
          <w:color w:val="1C1C1C"/>
          <w:sz w:val="28"/>
          <w:szCs w:val="28"/>
        </w:rPr>
        <w:t>prin</w:t>
      </w:r>
      <w:r w:rsidRPr="000721A3">
        <w:rPr>
          <w:i/>
          <w:iCs/>
          <w:color w:val="1C1C1C"/>
          <w:spacing w:val="-4"/>
          <w:sz w:val="28"/>
          <w:szCs w:val="28"/>
        </w:rPr>
        <w:t xml:space="preserve"> </w:t>
      </w:r>
      <w:r w:rsidRPr="000721A3">
        <w:rPr>
          <w:i/>
          <w:iCs/>
          <w:color w:val="1C1C1C"/>
          <w:sz w:val="28"/>
          <w:szCs w:val="28"/>
        </w:rPr>
        <w:t>hotărâre</w:t>
      </w:r>
      <w:r w:rsidRPr="000721A3">
        <w:rPr>
          <w:i/>
          <w:iCs/>
          <w:color w:val="1C1C1C"/>
          <w:spacing w:val="-6"/>
          <w:sz w:val="28"/>
          <w:szCs w:val="28"/>
        </w:rPr>
        <w:t xml:space="preserve"> </w:t>
      </w:r>
      <w:r w:rsidRPr="000721A3">
        <w:rPr>
          <w:i/>
          <w:iCs/>
          <w:color w:val="1C1C1C"/>
          <w:sz w:val="28"/>
          <w:szCs w:val="28"/>
        </w:rPr>
        <w:t>a</w:t>
      </w:r>
      <w:r w:rsidRPr="000721A3">
        <w:rPr>
          <w:i/>
          <w:iCs/>
          <w:color w:val="1C1C1C"/>
          <w:spacing w:val="-4"/>
          <w:sz w:val="28"/>
          <w:szCs w:val="28"/>
        </w:rPr>
        <w:t xml:space="preserve"> </w:t>
      </w:r>
      <w:r w:rsidRPr="000721A3">
        <w:rPr>
          <w:i/>
          <w:iCs/>
          <w:color w:val="1C1C1C"/>
          <w:sz w:val="28"/>
          <w:szCs w:val="28"/>
        </w:rPr>
        <w:t>consiliului</w:t>
      </w:r>
      <w:r w:rsidRPr="000721A3">
        <w:rPr>
          <w:i/>
          <w:iCs/>
          <w:color w:val="1C1C1C"/>
          <w:spacing w:val="-4"/>
          <w:sz w:val="28"/>
          <w:szCs w:val="28"/>
        </w:rPr>
        <w:t xml:space="preserve"> </w:t>
      </w:r>
      <w:r w:rsidRPr="000721A3">
        <w:rPr>
          <w:i/>
          <w:iCs/>
          <w:color w:val="1C1C1C"/>
          <w:spacing w:val="-2"/>
          <w:sz w:val="28"/>
          <w:szCs w:val="28"/>
        </w:rPr>
        <w:t>local:</w:t>
      </w:r>
    </w:p>
    <w:p w14:paraId="709693DA" w14:textId="1D69E535" w:rsidR="000721A3" w:rsidRPr="000721A3" w:rsidRDefault="000721A3" w:rsidP="000721A3">
      <w:pPr>
        <w:widowControl w:val="0"/>
        <w:tabs>
          <w:tab w:val="left" w:pos="1559"/>
        </w:tabs>
        <w:autoSpaceDE w:val="0"/>
        <w:autoSpaceDN w:val="0"/>
        <w:spacing w:before="39"/>
        <w:jc w:val="both"/>
        <w:rPr>
          <w:i/>
          <w:iCs/>
          <w:sz w:val="28"/>
          <w:szCs w:val="28"/>
        </w:rPr>
      </w:pPr>
      <w:r w:rsidRPr="000721A3">
        <w:rPr>
          <w:i/>
          <w:iCs/>
          <w:color w:val="1C1C1C"/>
          <w:sz w:val="28"/>
          <w:szCs w:val="28"/>
        </w:rPr>
        <w:t xml:space="preserve">          a) zonele</w:t>
      </w:r>
      <w:r w:rsidRPr="000721A3">
        <w:rPr>
          <w:i/>
          <w:iCs/>
          <w:color w:val="1C1C1C"/>
          <w:spacing w:val="-4"/>
          <w:sz w:val="28"/>
          <w:szCs w:val="28"/>
        </w:rPr>
        <w:t xml:space="preserve"> </w:t>
      </w:r>
      <w:r w:rsidRPr="000721A3">
        <w:rPr>
          <w:i/>
          <w:iCs/>
          <w:color w:val="1C1C1C"/>
          <w:sz w:val="28"/>
          <w:szCs w:val="28"/>
        </w:rPr>
        <w:t>în</w:t>
      </w:r>
      <w:r w:rsidRPr="000721A3">
        <w:rPr>
          <w:i/>
          <w:iCs/>
          <w:color w:val="1C1C1C"/>
          <w:spacing w:val="-2"/>
          <w:sz w:val="28"/>
          <w:szCs w:val="28"/>
        </w:rPr>
        <w:t xml:space="preserve"> </w:t>
      </w:r>
      <w:r w:rsidRPr="000721A3">
        <w:rPr>
          <w:i/>
          <w:iCs/>
          <w:color w:val="1C1C1C"/>
          <w:sz w:val="28"/>
          <w:szCs w:val="28"/>
        </w:rPr>
        <w:t>care</w:t>
      </w:r>
      <w:r w:rsidRPr="000721A3">
        <w:rPr>
          <w:i/>
          <w:iCs/>
          <w:color w:val="1C1C1C"/>
          <w:spacing w:val="-2"/>
          <w:sz w:val="28"/>
          <w:szCs w:val="28"/>
        </w:rPr>
        <w:t xml:space="preserve"> </w:t>
      </w:r>
      <w:r w:rsidRPr="000721A3">
        <w:rPr>
          <w:i/>
          <w:iCs/>
          <w:color w:val="1C1C1C"/>
          <w:sz w:val="28"/>
          <w:szCs w:val="28"/>
        </w:rPr>
        <w:t>activitățile</w:t>
      </w:r>
      <w:r w:rsidRPr="000721A3">
        <w:rPr>
          <w:i/>
          <w:iCs/>
          <w:color w:val="1C1C1C"/>
          <w:spacing w:val="-2"/>
          <w:sz w:val="28"/>
          <w:szCs w:val="28"/>
        </w:rPr>
        <w:t xml:space="preserve"> </w:t>
      </w:r>
      <w:r w:rsidRPr="000721A3">
        <w:rPr>
          <w:i/>
          <w:iCs/>
          <w:color w:val="1C1C1C"/>
          <w:sz w:val="28"/>
          <w:szCs w:val="28"/>
        </w:rPr>
        <w:t>de</w:t>
      </w:r>
      <w:r w:rsidRPr="000721A3">
        <w:rPr>
          <w:i/>
          <w:iCs/>
          <w:color w:val="1C1C1C"/>
          <w:spacing w:val="-2"/>
          <w:sz w:val="28"/>
          <w:szCs w:val="28"/>
        </w:rPr>
        <w:t xml:space="preserve"> </w:t>
      </w:r>
      <w:r w:rsidRPr="000721A3">
        <w:rPr>
          <w:i/>
          <w:iCs/>
          <w:color w:val="1C1C1C"/>
          <w:sz w:val="28"/>
          <w:szCs w:val="28"/>
        </w:rPr>
        <w:t>jocuri</w:t>
      </w:r>
      <w:r w:rsidRPr="000721A3">
        <w:rPr>
          <w:i/>
          <w:iCs/>
          <w:color w:val="1C1C1C"/>
          <w:spacing w:val="-3"/>
          <w:sz w:val="28"/>
          <w:szCs w:val="28"/>
        </w:rPr>
        <w:t xml:space="preserve"> </w:t>
      </w:r>
      <w:r w:rsidRPr="000721A3">
        <w:rPr>
          <w:i/>
          <w:iCs/>
          <w:color w:val="1C1C1C"/>
          <w:sz w:val="28"/>
          <w:szCs w:val="28"/>
        </w:rPr>
        <w:t>de</w:t>
      </w:r>
      <w:r w:rsidRPr="000721A3">
        <w:rPr>
          <w:i/>
          <w:iCs/>
          <w:color w:val="1C1C1C"/>
          <w:spacing w:val="-4"/>
          <w:sz w:val="28"/>
          <w:szCs w:val="28"/>
        </w:rPr>
        <w:t xml:space="preserve"> </w:t>
      </w:r>
      <w:r w:rsidRPr="000721A3">
        <w:rPr>
          <w:i/>
          <w:iCs/>
          <w:color w:val="1C1C1C"/>
          <w:sz w:val="28"/>
          <w:szCs w:val="28"/>
        </w:rPr>
        <w:t>noroc</w:t>
      </w:r>
      <w:r w:rsidRPr="000721A3">
        <w:rPr>
          <w:i/>
          <w:iCs/>
          <w:color w:val="1C1C1C"/>
          <w:spacing w:val="-5"/>
          <w:sz w:val="28"/>
          <w:szCs w:val="28"/>
        </w:rPr>
        <w:t xml:space="preserve"> </w:t>
      </w:r>
      <w:r w:rsidRPr="000721A3">
        <w:rPr>
          <w:i/>
          <w:iCs/>
          <w:color w:val="1C1C1C"/>
          <w:sz w:val="28"/>
          <w:szCs w:val="28"/>
        </w:rPr>
        <w:t>pot</w:t>
      </w:r>
      <w:r w:rsidRPr="000721A3">
        <w:rPr>
          <w:i/>
          <w:iCs/>
          <w:color w:val="1C1C1C"/>
          <w:spacing w:val="-4"/>
          <w:sz w:val="28"/>
          <w:szCs w:val="28"/>
        </w:rPr>
        <w:t xml:space="preserve"> </w:t>
      </w:r>
      <w:r w:rsidRPr="000721A3">
        <w:rPr>
          <w:i/>
          <w:iCs/>
          <w:color w:val="1C1C1C"/>
          <w:sz w:val="28"/>
          <w:szCs w:val="28"/>
        </w:rPr>
        <w:t>fi</w:t>
      </w:r>
      <w:r w:rsidRPr="000721A3">
        <w:rPr>
          <w:i/>
          <w:iCs/>
          <w:color w:val="1C1C1C"/>
          <w:spacing w:val="4"/>
          <w:sz w:val="28"/>
          <w:szCs w:val="28"/>
        </w:rPr>
        <w:t xml:space="preserve"> </w:t>
      </w:r>
      <w:r w:rsidRPr="000721A3">
        <w:rPr>
          <w:i/>
          <w:iCs/>
          <w:color w:val="1C1C1C"/>
          <w:spacing w:val="-2"/>
          <w:sz w:val="28"/>
          <w:szCs w:val="28"/>
        </w:rPr>
        <w:t>desfășurate;</w:t>
      </w:r>
    </w:p>
    <w:p w14:paraId="5BB2F493" w14:textId="12BA8A4D" w:rsidR="000721A3" w:rsidRPr="000721A3" w:rsidRDefault="000721A3" w:rsidP="000721A3">
      <w:pPr>
        <w:widowControl w:val="0"/>
        <w:tabs>
          <w:tab w:val="left" w:pos="1559"/>
          <w:tab w:val="left" w:pos="1584"/>
        </w:tabs>
        <w:autoSpaceDE w:val="0"/>
        <w:autoSpaceDN w:val="0"/>
        <w:spacing w:before="19" w:line="266" w:lineRule="auto"/>
        <w:jc w:val="both"/>
        <w:rPr>
          <w:i/>
          <w:iCs/>
          <w:sz w:val="28"/>
          <w:szCs w:val="28"/>
        </w:rPr>
      </w:pPr>
      <w:r w:rsidRPr="000721A3">
        <w:rPr>
          <w:i/>
          <w:iCs/>
          <w:color w:val="1C1C1C"/>
          <w:sz w:val="28"/>
          <w:szCs w:val="28"/>
        </w:rPr>
        <w:t xml:space="preserve">          b) cuantumul taxei locale datorate pentru obținerea autorizației de funcționare, calculată în funcție de suprafața, exprimată în metri pătrați, a spațiului în care se desfășoară activitatea.</w:t>
      </w:r>
      <w:r w:rsidRPr="000721A3">
        <w:rPr>
          <w:i/>
          <w:iCs/>
          <w:sz w:val="28"/>
          <w:szCs w:val="28"/>
        </w:rPr>
        <w:t>”</w:t>
      </w:r>
    </w:p>
    <w:p w14:paraId="7B5D9845" w14:textId="3642D7B2" w:rsidR="000721A3" w:rsidRPr="000721A3" w:rsidRDefault="000721A3" w:rsidP="000721A3">
      <w:pPr>
        <w:widowControl w:val="0"/>
        <w:tabs>
          <w:tab w:val="left" w:pos="851"/>
          <w:tab w:val="left" w:pos="864"/>
        </w:tabs>
        <w:autoSpaceDE w:val="0"/>
        <w:autoSpaceDN w:val="0"/>
        <w:spacing w:before="14" w:line="273" w:lineRule="auto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 w:rsidRPr="000721A3">
        <w:rPr>
          <w:i/>
          <w:iCs/>
          <w:sz w:val="28"/>
          <w:szCs w:val="28"/>
        </w:rPr>
        <w:t>“</w:t>
      </w:r>
      <w:r w:rsidRPr="000721A3">
        <w:rPr>
          <w:i/>
          <w:iCs/>
          <w:color w:val="1C1C1C"/>
          <w:sz w:val="28"/>
          <w:szCs w:val="28"/>
        </w:rPr>
        <w:t>Hotărârea</w:t>
      </w:r>
      <w:r w:rsidRPr="000721A3">
        <w:rPr>
          <w:i/>
          <w:iCs/>
          <w:color w:val="1C1C1C"/>
          <w:spacing w:val="-6"/>
          <w:sz w:val="28"/>
          <w:szCs w:val="28"/>
        </w:rPr>
        <w:t xml:space="preserve"> </w:t>
      </w:r>
      <w:r w:rsidRPr="000721A3">
        <w:rPr>
          <w:i/>
          <w:iCs/>
          <w:color w:val="1C1C1C"/>
          <w:sz w:val="28"/>
          <w:szCs w:val="28"/>
        </w:rPr>
        <w:t>consiliului</w:t>
      </w:r>
      <w:r w:rsidRPr="000721A3">
        <w:rPr>
          <w:i/>
          <w:iCs/>
          <w:color w:val="1C1C1C"/>
          <w:spacing w:val="-5"/>
          <w:sz w:val="28"/>
          <w:szCs w:val="28"/>
        </w:rPr>
        <w:t xml:space="preserve"> </w:t>
      </w:r>
      <w:r w:rsidRPr="000721A3">
        <w:rPr>
          <w:i/>
          <w:iCs/>
          <w:color w:val="1C1C1C"/>
          <w:sz w:val="28"/>
          <w:szCs w:val="28"/>
        </w:rPr>
        <w:t>local</w:t>
      </w:r>
      <w:r w:rsidRPr="000721A3">
        <w:rPr>
          <w:i/>
          <w:iCs/>
          <w:color w:val="1C1C1C"/>
          <w:spacing w:val="-13"/>
          <w:sz w:val="28"/>
          <w:szCs w:val="28"/>
        </w:rPr>
        <w:t xml:space="preserve"> prevăzută la alin. (4) </w:t>
      </w:r>
      <w:r w:rsidRPr="000721A3">
        <w:rPr>
          <w:i/>
          <w:iCs/>
          <w:color w:val="1C1C1C"/>
          <w:sz w:val="28"/>
          <w:szCs w:val="28"/>
        </w:rPr>
        <w:t>se</w:t>
      </w:r>
      <w:r w:rsidRPr="000721A3">
        <w:rPr>
          <w:i/>
          <w:iCs/>
          <w:color w:val="1C1C1C"/>
          <w:spacing w:val="-12"/>
          <w:sz w:val="28"/>
          <w:szCs w:val="28"/>
        </w:rPr>
        <w:t xml:space="preserve"> </w:t>
      </w:r>
      <w:r w:rsidRPr="000721A3">
        <w:rPr>
          <w:i/>
          <w:iCs/>
          <w:color w:val="1C1C1C"/>
          <w:sz w:val="28"/>
          <w:szCs w:val="28"/>
        </w:rPr>
        <w:t>aduce la cunoștința publicului</w:t>
      </w:r>
      <w:r w:rsidRPr="000721A3">
        <w:rPr>
          <w:i/>
          <w:iCs/>
          <w:color w:val="1C1C1C"/>
          <w:spacing w:val="-1"/>
          <w:sz w:val="28"/>
          <w:szCs w:val="28"/>
        </w:rPr>
        <w:t xml:space="preserve"> </w:t>
      </w:r>
      <w:r w:rsidRPr="000721A3">
        <w:rPr>
          <w:i/>
          <w:iCs/>
          <w:color w:val="1C1C1C"/>
          <w:sz w:val="28"/>
          <w:szCs w:val="28"/>
        </w:rPr>
        <w:lastRenderedPageBreak/>
        <w:t>prin afișare pe pagina de internet a autorității administrației publice locale și prin celelalte mijloace de publicitate prevăzute de lege.</w:t>
      </w:r>
      <w:r w:rsidRPr="000721A3">
        <w:rPr>
          <w:i/>
          <w:iCs/>
          <w:sz w:val="28"/>
          <w:szCs w:val="28"/>
        </w:rPr>
        <w:t>”</w:t>
      </w:r>
    </w:p>
    <w:p w14:paraId="50A78C59" w14:textId="1EDBF263" w:rsidR="000721A3" w:rsidRDefault="00945FA3" w:rsidP="000721A3">
      <w:pPr>
        <w:widowControl w:val="0"/>
        <w:tabs>
          <w:tab w:val="left" w:pos="851"/>
          <w:tab w:val="left" w:pos="864"/>
        </w:tabs>
        <w:autoSpaceDE w:val="0"/>
        <w:autoSpaceDN w:val="0"/>
        <w:spacing w:before="3" w:line="271" w:lineRule="auto"/>
        <w:jc w:val="both"/>
        <w:rPr>
          <w:i/>
          <w:iCs/>
          <w:spacing w:val="-2"/>
          <w:sz w:val="28"/>
          <w:szCs w:val="28"/>
        </w:rPr>
      </w:pPr>
      <w:r>
        <w:rPr>
          <w:sz w:val="28"/>
          <w:szCs w:val="28"/>
        </w:rPr>
        <w:tab/>
      </w:r>
      <w:r w:rsidR="000721A3" w:rsidRPr="00945FA3">
        <w:rPr>
          <w:i/>
          <w:iCs/>
          <w:sz w:val="28"/>
          <w:szCs w:val="28"/>
        </w:rPr>
        <w:t>“</w:t>
      </w:r>
      <w:r w:rsidRPr="00945FA3">
        <w:rPr>
          <w:i/>
          <w:iCs/>
          <w:sz w:val="28"/>
          <w:szCs w:val="28"/>
        </w:rPr>
        <w:t xml:space="preserve">(6) </w:t>
      </w:r>
      <w:r w:rsidR="000721A3" w:rsidRPr="00945FA3">
        <w:rPr>
          <w:i/>
          <w:iCs/>
          <w:color w:val="1C1C1C"/>
          <w:sz w:val="28"/>
          <w:szCs w:val="28"/>
        </w:rPr>
        <w:t xml:space="preserve">Taxa locală anuală </w:t>
      </w:r>
      <w:r w:rsidRPr="00945FA3">
        <w:rPr>
          <w:i/>
          <w:iCs/>
          <w:color w:val="1C1C1C"/>
          <w:sz w:val="28"/>
          <w:szCs w:val="28"/>
        </w:rPr>
        <w:t>prevăzută la alin. (4) lit. b)</w:t>
      </w:r>
      <w:r w:rsidR="000721A3" w:rsidRPr="00945FA3">
        <w:rPr>
          <w:i/>
          <w:iCs/>
          <w:color w:val="1C1C1C"/>
          <w:sz w:val="28"/>
          <w:szCs w:val="28"/>
        </w:rPr>
        <w:t xml:space="preserve"> se achită în termen de 30 de zile de la emiterea autorizației de </w:t>
      </w:r>
      <w:r w:rsidR="000721A3" w:rsidRPr="00945FA3">
        <w:rPr>
          <w:i/>
          <w:iCs/>
          <w:color w:val="1C1C1C"/>
          <w:spacing w:val="-2"/>
          <w:sz w:val="28"/>
          <w:szCs w:val="28"/>
        </w:rPr>
        <w:t>funcționare</w:t>
      </w:r>
      <w:r>
        <w:rPr>
          <w:i/>
          <w:iCs/>
          <w:color w:val="1C1C1C"/>
          <w:spacing w:val="-2"/>
          <w:sz w:val="28"/>
          <w:szCs w:val="28"/>
        </w:rPr>
        <w:t>.</w:t>
      </w:r>
      <w:r w:rsidR="000721A3" w:rsidRPr="00945FA3">
        <w:rPr>
          <w:i/>
          <w:iCs/>
          <w:spacing w:val="-2"/>
          <w:sz w:val="28"/>
          <w:szCs w:val="28"/>
        </w:rPr>
        <w:t>”</w:t>
      </w:r>
    </w:p>
    <w:p w14:paraId="0B289349" w14:textId="307EB170" w:rsidR="00945FA3" w:rsidRDefault="00945FA3" w:rsidP="000721A3">
      <w:pPr>
        <w:widowControl w:val="0"/>
        <w:tabs>
          <w:tab w:val="left" w:pos="851"/>
          <w:tab w:val="left" w:pos="864"/>
        </w:tabs>
        <w:autoSpaceDE w:val="0"/>
        <w:autoSpaceDN w:val="0"/>
        <w:spacing w:before="3" w:line="271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>Ținând cont de prevederile legale invocate, luând act de a</w:t>
      </w:r>
      <w:r w:rsidRPr="00945FA3">
        <w:rPr>
          <w:spacing w:val="-2"/>
          <w:sz w:val="28"/>
          <w:szCs w:val="28"/>
        </w:rPr>
        <w:t>dresa Companiei Naționale „Loteria Română” S.A. nr. 1716/02.03.2026, înregistrată la Primăria Municipiului Brad sub nr. 19667/04.03.2026</w:t>
      </w:r>
      <w:r>
        <w:rPr>
          <w:spacing w:val="-2"/>
          <w:sz w:val="28"/>
          <w:szCs w:val="28"/>
        </w:rPr>
        <w:t>, precum și de a</w:t>
      </w:r>
      <w:r w:rsidRPr="00945FA3">
        <w:rPr>
          <w:spacing w:val="-2"/>
          <w:sz w:val="28"/>
          <w:szCs w:val="28"/>
        </w:rPr>
        <w:t>dresa Instituției Prefectului Județul</w:t>
      </w:r>
      <w:r w:rsidR="00687BF6">
        <w:rPr>
          <w:spacing w:val="-2"/>
          <w:sz w:val="28"/>
          <w:szCs w:val="28"/>
        </w:rPr>
        <w:t>ui</w:t>
      </w:r>
      <w:r w:rsidRPr="00945FA3">
        <w:rPr>
          <w:spacing w:val="-2"/>
          <w:sz w:val="28"/>
          <w:szCs w:val="28"/>
        </w:rPr>
        <w:t xml:space="preserve"> Hunedoara nr. 2015/12.03.2026,  înregistrată la Primăria Municipiului Brad sub nr. 21463/13.03.2026</w:t>
      </w:r>
      <w:r>
        <w:rPr>
          <w:spacing w:val="-2"/>
          <w:sz w:val="28"/>
          <w:szCs w:val="28"/>
        </w:rPr>
        <w:t xml:space="preserve">, am inițiat prezentul proiect de hotărâre prin care am propus </w:t>
      </w:r>
      <w:r w:rsidRPr="00945FA3">
        <w:rPr>
          <w:spacing w:val="-2"/>
          <w:sz w:val="28"/>
          <w:szCs w:val="28"/>
        </w:rPr>
        <w:t>reglementarea desfășurării activităților de jocuri de noroc pe raza municipiului Brad, județul Hunedoara</w:t>
      </w:r>
      <w:r>
        <w:rPr>
          <w:spacing w:val="-2"/>
          <w:sz w:val="28"/>
          <w:szCs w:val="28"/>
        </w:rPr>
        <w:t>.</w:t>
      </w:r>
    </w:p>
    <w:p w14:paraId="09FFAC4A" w14:textId="14E4B5D0" w:rsidR="00945FA3" w:rsidRPr="00945FA3" w:rsidRDefault="00945FA3" w:rsidP="00945FA3">
      <w:pPr>
        <w:widowControl w:val="0"/>
        <w:tabs>
          <w:tab w:val="left" w:pos="851"/>
          <w:tab w:val="left" w:pos="864"/>
        </w:tabs>
        <w:autoSpaceDE w:val="0"/>
        <w:autoSpaceDN w:val="0"/>
        <w:spacing w:before="3" w:line="271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În acest sens, am propus </w:t>
      </w:r>
      <w:r w:rsidRPr="00945FA3">
        <w:rPr>
          <w:sz w:val="28"/>
          <w:szCs w:val="28"/>
        </w:rPr>
        <w:t>interzice</w:t>
      </w:r>
      <w:r>
        <w:rPr>
          <w:sz w:val="28"/>
          <w:szCs w:val="28"/>
        </w:rPr>
        <w:t>rea</w:t>
      </w:r>
      <w:r w:rsidRPr="00945FA3">
        <w:rPr>
          <w:sz w:val="28"/>
          <w:szCs w:val="28"/>
        </w:rPr>
        <w:t xml:space="preserve"> organiz</w:t>
      </w:r>
      <w:r>
        <w:rPr>
          <w:sz w:val="28"/>
          <w:szCs w:val="28"/>
        </w:rPr>
        <w:t>ării</w:t>
      </w:r>
      <w:r w:rsidRPr="00945FA3">
        <w:rPr>
          <w:sz w:val="28"/>
          <w:szCs w:val="28"/>
        </w:rPr>
        <w:t xml:space="preserve"> și exploat</w:t>
      </w:r>
      <w:r>
        <w:rPr>
          <w:sz w:val="28"/>
          <w:szCs w:val="28"/>
        </w:rPr>
        <w:t>ării</w:t>
      </w:r>
      <w:r w:rsidRPr="00945FA3">
        <w:rPr>
          <w:sz w:val="28"/>
          <w:szCs w:val="28"/>
        </w:rPr>
        <w:t xml:space="preserve"> pe </w:t>
      </w:r>
      <w:r>
        <w:rPr>
          <w:sz w:val="28"/>
          <w:szCs w:val="28"/>
        </w:rPr>
        <w:t xml:space="preserve">raza </w:t>
      </w:r>
      <w:r w:rsidRPr="00945FA3">
        <w:rPr>
          <w:sz w:val="28"/>
          <w:szCs w:val="28"/>
        </w:rPr>
        <w:t xml:space="preserve">municipiului Brad a </w:t>
      </w:r>
      <w:proofErr w:type="spellStart"/>
      <w:r w:rsidRPr="00945FA3">
        <w:rPr>
          <w:sz w:val="28"/>
          <w:szCs w:val="28"/>
        </w:rPr>
        <w:t>activităţilor</w:t>
      </w:r>
      <w:proofErr w:type="spellEnd"/>
      <w:r w:rsidRPr="00945FA3">
        <w:rPr>
          <w:sz w:val="28"/>
          <w:szCs w:val="28"/>
        </w:rPr>
        <w:t xml:space="preserve"> de jocuri de noroc, astfel cum sunt definite la art. 10 din Ordonanța de Urgență a Guvernului nr. 77/2009 privind organizarea și exploatarea jocurilor de noroc, cu modificările și completările ulterioare, </w:t>
      </w:r>
      <w:r w:rsidRPr="00945FA3">
        <w:rPr>
          <w:b/>
          <w:bCs/>
          <w:sz w:val="28"/>
          <w:szCs w:val="28"/>
        </w:rPr>
        <w:t>cu excepția</w:t>
      </w:r>
      <w:r w:rsidRPr="00945FA3">
        <w:rPr>
          <w:sz w:val="28"/>
          <w:szCs w:val="28"/>
        </w:rPr>
        <w:t xml:space="preserve"> jocurilor de noroc care constituie monopol de stat exercitat prin intermediul Companiei Naționale ”Loteria Română” S.A.</w:t>
      </w:r>
      <w:r w:rsidR="006A2975">
        <w:rPr>
          <w:sz w:val="28"/>
          <w:szCs w:val="28"/>
        </w:rPr>
        <w:t>,</w:t>
      </w:r>
      <w:r w:rsidR="006A2975" w:rsidRPr="006A2975">
        <w:rPr>
          <w:sz w:val="28"/>
          <w:szCs w:val="28"/>
        </w:rPr>
        <w:t xml:space="preserve"> </w:t>
      </w:r>
      <w:r w:rsidR="006A2975">
        <w:rPr>
          <w:sz w:val="28"/>
          <w:szCs w:val="28"/>
        </w:rPr>
        <w:t xml:space="preserve">prevăzute la art. 10 </w:t>
      </w:r>
      <w:r w:rsidR="006A2975" w:rsidRPr="00945FA3">
        <w:rPr>
          <w:sz w:val="28"/>
          <w:szCs w:val="28"/>
        </w:rPr>
        <w:t>alin. (1) lit. a)</w:t>
      </w:r>
      <w:r w:rsidRPr="00945FA3">
        <w:rPr>
          <w:sz w:val="28"/>
          <w:szCs w:val="28"/>
        </w:rPr>
        <w:t xml:space="preserve"> și a operatorilor economici, autorizați conform legii, care exploatează locuri de pariuri prevăzute la art. 10 alin. (1) lit. b) din același act normativ, denumite în continuare </w:t>
      </w:r>
      <w:r w:rsidRPr="00945FA3">
        <w:rPr>
          <w:i/>
          <w:iCs/>
          <w:sz w:val="28"/>
          <w:szCs w:val="28"/>
        </w:rPr>
        <w:t>jocuri de noroc permise</w:t>
      </w:r>
      <w:r w:rsidRPr="00945FA3">
        <w:rPr>
          <w:sz w:val="28"/>
          <w:szCs w:val="28"/>
        </w:rPr>
        <w:t>.</w:t>
      </w:r>
    </w:p>
    <w:p w14:paraId="758580E0" w14:textId="7AB120AB" w:rsidR="00945FA3" w:rsidRDefault="00945FA3" w:rsidP="00945FA3">
      <w:pPr>
        <w:widowControl w:val="0"/>
        <w:tabs>
          <w:tab w:val="left" w:pos="851"/>
          <w:tab w:val="left" w:pos="864"/>
        </w:tabs>
        <w:autoSpaceDE w:val="0"/>
        <w:autoSpaceDN w:val="0"/>
        <w:spacing w:before="3" w:line="271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Astfel, o</w:t>
      </w:r>
      <w:r w:rsidRPr="00945FA3">
        <w:rPr>
          <w:sz w:val="28"/>
          <w:szCs w:val="28"/>
        </w:rPr>
        <w:t>peratorii economici care dețin autorizație de exploatare a jocurilor de noroc emisă de către Comitetul de Supraveghere al Oficiului Național al Jocurilor de Noroc, valabilă la data intrării în vigoare a prezentei hotărâri, își pot continua activitatea doar până la expirarea perioadei de valabilitate a acestei autorizații.</w:t>
      </w:r>
    </w:p>
    <w:p w14:paraId="6B274113" w14:textId="4580C235" w:rsidR="00945FA3" w:rsidRDefault="00945FA3" w:rsidP="00687BF6">
      <w:pPr>
        <w:widowControl w:val="0"/>
        <w:tabs>
          <w:tab w:val="left" w:pos="851"/>
          <w:tab w:val="left" w:pos="864"/>
        </w:tabs>
        <w:autoSpaceDE w:val="0"/>
        <w:autoSpaceDN w:val="0"/>
        <w:spacing w:before="3" w:line="271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45FA3">
        <w:rPr>
          <w:sz w:val="28"/>
          <w:szCs w:val="28"/>
        </w:rPr>
        <w:t xml:space="preserve">Operatorii economici care desfășoară jocuri de noroc permise pe raza municipiului Brad vor putea funcționa, ulterior </w:t>
      </w:r>
      <w:r>
        <w:rPr>
          <w:sz w:val="28"/>
          <w:szCs w:val="28"/>
        </w:rPr>
        <w:t xml:space="preserve">expirării </w:t>
      </w:r>
      <w:r w:rsidRPr="00945FA3">
        <w:rPr>
          <w:sz w:val="28"/>
          <w:szCs w:val="28"/>
        </w:rPr>
        <w:t xml:space="preserve">perioadei </w:t>
      </w:r>
      <w:r>
        <w:rPr>
          <w:sz w:val="28"/>
          <w:szCs w:val="28"/>
        </w:rPr>
        <w:t>de valabilitate a autorizației de exploatare a jocurilor de noroc</w:t>
      </w:r>
      <w:r w:rsidRPr="00945FA3">
        <w:rPr>
          <w:sz w:val="28"/>
          <w:szCs w:val="28"/>
        </w:rPr>
        <w:t>, numai în baza autorizației anuale de funcționare emisă conform Regulamentului privind criteriile de acordare sau respingere a autorizației anuale de funcționare pentru activitățile de jocuri de noroc permise pe raza municipiului Brad, județul Hunedoara.</w:t>
      </w:r>
    </w:p>
    <w:p w14:paraId="781C8286" w14:textId="520C9043" w:rsidR="00687BF6" w:rsidRPr="00774EC8" w:rsidRDefault="00687BF6" w:rsidP="00687BF6">
      <w:pPr>
        <w:widowControl w:val="0"/>
        <w:tabs>
          <w:tab w:val="left" w:pos="710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Astfel, </w:t>
      </w:r>
      <w:r w:rsidRPr="00774EC8">
        <w:rPr>
          <w:sz w:val="28"/>
          <w:szCs w:val="28"/>
        </w:rPr>
        <w:t>operatorii aflați deja în activitate</w:t>
      </w:r>
      <w:r>
        <w:rPr>
          <w:sz w:val="28"/>
          <w:szCs w:val="28"/>
        </w:rPr>
        <w:t xml:space="preserve">, </w:t>
      </w:r>
      <w:r w:rsidR="005B3D42">
        <w:rPr>
          <w:sz w:val="28"/>
          <w:szCs w:val="28"/>
        </w:rPr>
        <w:t xml:space="preserve">vor depune </w:t>
      </w:r>
      <w:r>
        <w:rPr>
          <w:sz w:val="28"/>
          <w:szCs w:val="28"/>
        </w:rPr>
        <w:t>c</w:t>
      </w:r>
      <w:r w:rsidRPr="00774EC8">
        <w:rPr>
          <w:sz w:val="28"/>
          <w:szCs w:val="28"/>
        </w:rPr>
        <w:t>ererile</w:t>
      </w:r>
      <w:r>
        <w:rPr>
          <w:sz w:val="28"/>
          <w:szCs w:val="28"/>
        </w:rPr>
        <w:t>,</w:t>
      </w:r>
      <w:r w:rsidRPr="00774EC8">
        <w:rPr>
          <w:sz w:val="28"/>
          <w:szCs w:val="28"/>
        </w:rPr>
        <w:t xml:space="preserve"> însoțite de documentația completă</w:t>
      </w:r>
      <w:r>
        <w:rPr>
          <w:sz w:val="28"/>
          <w:szCs w:val="28"/>
        </w:rPr>
        <w:t>, pentru obținerea autorizației anuale de funcționare</w:t>
      </w:r>
      <w:r w:rsidRPr="00774EC8">
        <w:rPr>
          <w:sz w:val="28"/>
          <w:szCs w:val="28"/>
        </w:rPr>
        <w:t xml:space="preserve"> cu cel puțin 30 de zile calendaristice înainte de expirarea autorizației de funcționare precedente</w:t>
      </w:r>
      <w:r>
        <w:rPr>
          <w:sz w:val="28"/>
          <w:szCs w:val="28"/>
        </w:rPr>
        <w:t>.</w:t>
      </w:r>
    </w:p>
    <w:p w14:paraId="78C83DCC" w14:textId="23EF8E92" w:rsidR="00687BF6" w:rsidRPr="00774EC8" w:rsidRDefault="00687BF6" w:rsidP="005B3D42">
      <w:pPr>
        <w:widowControl w:val="0"/>
        <w:tabs>
          <w:tab w:val="left" w:pos="710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B3D42">
        <w:rPr>
          <w:sz w:val="28"/>
          <w:szCs w:val="28"/>
        </w:rPr>
        <w:t>O</w:t>
      </w:r>
      <w:r w:rsidRPr="00774EC8">
        <w:rPr>
          <w:sz w:val="28"/>
          <w:szCs w:val="28"/>
        </w:rPr>
        <w:t>peratorii noi (puncte de lucru noi)</w:t>
      </w:r>
      <w:r>
        <w:rPr>
          <w:sz w:val="28"/>
          <w:szCs w:val="28"/>
        </w:rPr>
        <w:t xml:space="preserve">, </w:t>
      </w:r>
      <w:r w:rsidR="005B3D42">
        <w:rPr>
          <w:sz w:val="28"/>
          <w:szCs w:val="28"/>
        </w:rPr>
        <w:t xml:space="preserve">vor depune </w:t>
      </w:r>
      <w:r>
        <w:rPr>
          <w:sz w:val="28"/>
          <w:szCs w:val="28"/>
        </w:rPr>
        <w:t>c</w:t>
      </w:r>
      <w:r w:rsidRPr="00774EC8">
        <w:rPr>
          <w:sz w:val="28"/>
          <w:szCs w:val="28"/>
        </w:rPr>
        <w:t>ererea cu cel puțin 30 de zile</w:t>
      </w:r>
      <w:r>
        <w:rPr>
          <w:sz w:val="28"/>
          <w:szCs w:val="28"/>
        </w:rPr>
        <w:t xml:space="preserve"> calendaristice</w:t>
      </w:r>
      <w:r w:rsidRPr="00774EC8">
        <w:rPr>
          <w:sz w:val="28"/>
          <w:szCs w:val="28"/>
        </w:rPr>
        <w:t xml:space="preserve"> înainte de data estimată pentru începerea activității. </w:t>
      </w:r>
    </w:p>
    <w:p w14:paraId="5BF85C54" w14:textId="3F122C2E" w:rsidR="00945FA3" w:rsidRDefault="00687BF6" w:rsidP="005B3D42">
      <w:pPr>
        <w:widowControl w:val="0"/>
        <w:tabs>
          <w:tab w:val="left" w:pos="710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4EC8">
        <w:rPr>
          <w:sz w:val="28"/>
          <w:szCs w:val="28"/>
        </w:rPr>
        <w:t>Compartimentul Comercial va analiza documentația și va propune acordarea sau respingerea autorizației în termen de 15 zile lucrătoare de la data înregistrării dosarului complet.</w:t>
      </w:r>
    </w:p>
    <w:p w14:paraId="665EA240" w14:textId="7E6279F4" w:rsidR="009F0B53" w:rsidRPr="00945FA3" w:rsidRDefault="009F0B53" w:rsidP="005B3D42">
      <w:pPr>
        <w:widowControl w:val="0"/>
        <w:tabs>
          <w:tab w:val="left" w:pos="710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F0B53">
        <w:rPr>
          <w:sz w:val="28"/>
          <w:szCs w:val="28"/>
        </w:rPr>
        <w:t xml:space="preserve">Având în vedere configurația urbanistică actuală și istoricul funcționării punctelor de lucru autorizate la nivel național, </w:t>
      </w:r>
      <w:r>
        <w:rPr>
          <w:sz w:val="28"/>
          <w:szCs w:val="28"/>
        </w:rPr>
        <w:t>am propus ca</w:t>
      </w:r>
      <w:r w:rsidRPr="009F0B53">
        <w:rPr>
          <w:sz w:val="28"/>
          <w:szCs w:val="28"/>
        </w:rPr>
        <w:t xml:space="preserve"> activitățil</w:t>
      </w:r>
      <w:r>
        <w:rPr>
          <w:sz w:val="28"/>
          <w:szCs w:val="28"/>
        </w:rPr>
        <w:t>e</w:t>
      </w:r>
      <w:r w:rsidRPr="009F0B53">
        <w:rPr>
          <w:sz w:val="28"/>
          <w:szCs w:val="28"/>
        </w:rPr>
        <w:t xml:space="preserve"> de jocuri de noroc tip loto și pariuri sportive</w:t>
      </w:r>
      <w:r>
        <w:rPr>
          <w:sz w:val="28"/>
          <w:szCs w:val="28"/>
        </w:rPr>
        <w:t xml:space="preserve"> să se desfășoare</w:t>
      </w:r>
      <w:r w:rsidRPr="009F0B53">
        <w:rPr>
          <w:sz w:val="28"/>
          <w:szCs w:val="28"/>
        </w:rPr>
        <w:t xml:space="preserve"> pe întreg teritoriul administrativ al Municipiului Brad.</w:t>
      </w:r>
    </w:p>
    <w:p w14:paraId="71A4CC8E" w14:textId="0A134018" w:rsidR="00945FA3" w:rsidRPr="00945FA3" w:rsidRDefault="00945FA3" w:rsidP="00945FA3">
      <w:pPr>
        <w:widowControl w:val="0"/>
        <w:tabs>
          <w:tab w:val="left" w:pos="851"/>
          <w:tab w:val="left" w:pos="864"/>
        </w:tabs>
        <w:autoSpaceDE w:val="0"/>
        <w:autoSpaceDN w:val="0"/>
        <w:spacing w:before="3" w:line="271" w:lineRule="auto"/>
        <w:jc w:val="both"/>
        <w:rPr>
          <w:sz w:val="28"/>
          <w:szCs w:val="28"/>
        </w:rPr>
      </w:pPr>
      <w:r w:rsidRPr="00945FA3">
        <w:rPr>
          <w:b/>
          <w:bCs/>
          <w:sz w:val="28"/>
          <w:szCs w:val="28"/>
        </w:rPr>
        <w:tab/>
      </w:r>
      <w:r w:rsidRPr="00945FA3">
        <w:rPr>
          <w:sz w:val="28"/>
          <w:szCs w:val="28"/>
        </w:rPr>
        <w:t>Cuantumul taxei pentru emiterea autorizației anuale de funcționare pentru desfășurarea jocurilor de noroc permise pe raza municipiului Brad, calculată în funcție</w:t>
      </w:r>
      <w:r>
        <w:rPr>
          <w:sz w:val="28"/>
          <w:szCs w:val="28"/>
        </w:rPr>
        <w:t xml:space="preserve"> </w:t>
      </w:r>
      <w:r w:rsidRPr="00945FA3">
        <w:rPr>
          <w:sz w:val="28"/>
          <w:szCs w:val="28"/>
        </w:rPr>
        <w:t>de suprafața, exprimată în metri pătrați, a spațiului în care se desfășoară activitatea,</w:t>
      </w:r>
      <w:r>
        <w:rPr>
          <w:sz w:val="28"/>
          <w:szCs w:val="28"/>
        </w:rPr>
        <w:t xml:space="preserve"> am propus să fie</w:t>
      </w:r>
      <w:r w:rsidRPr="00945FA3">
        <w:rPr>
          <w:sz w:val="28"/>
          <w:szCs w:val="28"/>
        </w:rPr>
        <w:t xml:space="preserve"> 100 lei/mp./an.</w:t>
      </w:r>
    </w:p>
    <w:p w14:paraId="5A484644" w14:textId="7182D8FE" w:rsidR="00945FA3" w:rsidRPr="00945FA3" w:rsidRDefault="00945FA3" w:rsidP="00945FA3">
      <w:pPr>
        <w:widowControl w:val="0"/>
        <w:tabs>
          <w:tab w:val="left" w:pos="851"/>
          <w:tab w:val="left" w:pos="864"/>
        </w:tabs>
        <w:autoSpaceDE w:val="0"/>
        <w:autoSpaceDN w:val="0"/>
        <w:spacing w:before="3" w:line="271" w:lineRule="auto"/>
        <w:jc w:val="both"/>
        <w:rPr>
          <w:sz w:val="28"/>
          <w:szCs w:val="28"/>
        </w:rPr>
      </w:pPr>
      <w:r w:rsidRPr="00945FA3">
        <w:rPr>
          <w:b/>
          <w:bCs/>
          <w:sz w:val="28"/>
          <w:szCs w:val="28"/>
        </w:rPr>
        <w:lastRenderedPageBreak/>
        <w:t> </w:t>
      </w:r>
      <w:r w:rsidR="00C524EB">
        <w:rPr>
          <w:b/>
          <w:bCs/>
          <w:sz w:val="28"/>
          <w:szCs w:val="28"/>
        </w:rPr>
        <w:tab/>
      </w:r>
      <w:r w:rsidR="00C524EB" w:rsidRPr="00C524EB">
        <w:rPr>
          <w:sz w:val="28"/>
          <w:szCs w:val="28"/>
        </w:rPr>
        <w:t>Această t</w:t>
      </w:r>
      <w:r w:rsidRPr="00945FA3">
        <w:rPr>
          <w:sz w:val="28"/>
          <w:szCs w:val="28"/>
        </w:rPr>
        <w:t>ax</w:t>
      </w:r>
      <w:r w:rsidR="006A2975">
        <w:rPr>
          <w:sz w:val="28"/>
          <w:szCs w:val="28"/>
        </w:rPr>
        <w:t>ă</w:t>
      </w:r>
      <w:r w:rsidRPr="00945FA3">
        <w:rPr>
          <w:sz w:val="28"/>
          <w:szCs w:val="28"/>
        </w:rPr>
        <w:t xml:space="preserve"> se </w:t>
      </w:r>
      <w:r w:rsidR="00C524EB">
        <w:rPr>
          <w:sz w:val="28"/>
          <w:szCs w:val="28"/>
        </w:rPr>
        <w:t xml:space="preserve">va </w:t>
      </w:r>
      <w:r w:rsidRPr="00945FA3">
        <w:rPr>
          <w:sz w:val="28"/>
          <w:szCs w:val="28"/>
        </w:rPr>
        <w:t>achit</w:t>
      </w:r>
      <w:r w:rsidR="00C524EB">
        <w:rPr>
          <w:sz w:val="28"/>
          <w:szCs w:val="28"/>
        </w:rPr>
        <w:t>a</w:t>
      </w:r>
      <w:r w:rsidRPr="00945FA3">
        <w:rPr>
          <w:sz w:val="28"/>
          <w:szCs w:val="28"/>
        </w:rPr>
        <w:t xml:space="preserve"> în termen de 30 de zile de la emiterea autorizației anuale de funcționare și se face venit la bugetul local al Municipiului Brad.</w:t>
      </w:r>
    </w:p>
    <w:p w14:paraId="21BC8116" w14:textId="6CE1B93A" w:rsidR="00945FA3" w:rsidRPr="00945FA3" w:rsidRDefault="00C524EB" w:rsidP="00945FA3">
      <w:pPr>
        <w:widowControl w:val="0"/>
        <w:tabs>
          <w:tab w:val="left" w:pos="851"/>
          <w:tab w:val="left" w:pos="864"/>
        </w:tabs>
        <w:autoSpaceDE w:val="0"/>
        <w:autoSpaceDN w:val="0"/>
        <w:spacing w:before="3" w:line="271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945FA3" w:rsidRPr="00945FA3">
        <w:rPr>
          <w:sz w:val="28"/>
          <w:szCs w:val="28"/>
        </w:rPr>
        <w:t>Valoarea taxei se modifică, anual, prin aplicarea coeficienților de majorare, stabiliți prin hotărârea Consiliului Local al Municipiului Brad  și ori de câte ori o impune modificarea legislației în domeniu.</w:t>
      </w:r>
    </w:p>
    <w:p w14:paraId="57B0EF6C" w14:textId="5BED7512" w:rsidR="00945FA3" w:rsidRPr="00945FA3" w:rsidRDefault="00C524EB" w:rsidP="00945FA3">
      <w:pPr>
        <w:widowControl w:val="0"/>
        <w:tabs>
          <w:tab w:val="left" w:pos="851"/>
          <w:tab w:val="left" w:pos="864"/>
        </w:tabs>
        <w:autoSpaceDE w:val="0"/>
        <w:autoSpaceDN w:val="0"/>
        <w:spacing w:before="3" w:line="271" w:lineRule="auto"/>
        <w:jc w:val="both"/>
        <w:rPr>
          <w:sz w:val="28"/>
          <w:szCs w:val="28"/>
        </w:rPr>
      </w:pPr>
      <w:r w:rsidRPr="00C524EB">
        <w:rPr>
          <w:b/>
          <w:bCs/>
          <w:sz w:val="28"/>
          <w:szCs w:val="28"/>
        </w:rPr>
        <w:tab/>
      </w:r>
      <w:r w:rsidR="00945FA3" w:rsidRPr="00945FA3">
        <w:rPr>
          <w:sz w:val="28"/>
          <w:szCs w:val="28"/>
        </w:rPr>
        <w:t>Desfășurarea activităților de jocuri de noroc pe raza municipiului Brad</w:t>
      </w:r>
      <w:r>
        <w:rPr>
          <w:sz w:val="28"/>
          <w:szCs w:val="28"/>
        </w:rPr>
        <w:t>,</w:t>
      </w:r>
      <w:r w:rsidR="00945FA3" w:rsidRPr="00945FA3">
        <w:rPr>
          <w:sz w:val="28"/>
          <w:szCs w:val="28"/>
        </w:rPr>
        <w:t xml:space="preserve"> fără a deține autorizație anuală de funcționare valabilă, se sancționează în condițiile legii.</w:t>
      </w:r>
    </w:p>
    <w:p w14:paraId="0CFB1830" w14:textId="20BD670C" w:rsidR="00945FA3" w:rsidRPr="00C524EB" w:rsidRDefault="00C524EB" w:rsidP="000721A3">
      <w:pPr>
        <w:widowControl w:val="0"/>
        <w:tabs>
          <w:tab w:val="left" w:pos="851"/>
          <w:tab w:val="left" w:pos="864"/>
        </w:tabs>
        <w:autoSpaceDE w:val="0"/>
        <w:autoSpaceDN w:val="0"/>
        <w:spacing w:before="3" w:line="271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Pentru punerea în aplicare a celor de mai sus, am propus aprobarea </w:t>
      </w:r>
      <w:r w:rsidRPr="00C524EB">
        <w:rPr>
          <w:sz w:val="28"/>
          <w:szCs w:val="28"/>
        </w:rPr>
        <w:t>Regulamentul</w:t>
      </w:r>
      <w:r>
        <w:rPr>
          <w:sz w:val="28"/>
          <w:szCs w:val="28"/>
        </w:rPr>
        <w:t>ui</w:t>
      </w:r>
      <w:r w:rsidRPr="00C524EB">
        <w:rPr>
          <w:sz w:val="28"/>
          <w:szCs w:val="28"/>
        </w:rPr>
        <w:t xml:space="preserve"> privind criteriile de acordare sau respingere a autorizației anuale de funcționare pentru activitățile de jocuri de noroc permise pe raza municipiului Brad, județul Hunedoara</w:t>
      </w:r>
      <w:r>
        <w:rPr>
          <w:sz w:val="28"/>
          <w:szCs w:val="28"/>
        </w:rPr>
        <w:t>.</w:t>
      </w:r>
    </w:p>
    <w:p w14:paraId="7523C093" w14:textId="2AD62515" w:rsidR="0092446A" w:rsidRPr="00C967B5" w:rsidRDefault="00C524EB" w:rsidP="006A2975">
      <w:pPr>
        <w:shd w:val="clear" w:color="auto" w:fill="FFFFFF"/>
        <w:spacing w:line="276" w:lineRule="auto"/>
        <w:ind w:firstLine="706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2446A" w:rsidRPr="00C967B5">
        <w:rPr>
          <w:sz w:val="28"/>
          <w:szCs w:val="28"/>
        </w:rPr>
        <w:t xml:space="preserve">În contextul celor de mai sus </w:t>
      </w:r>
      <w:r w:rsidR="0092446A" w:rsidRPr="0092446A">
        <w:rPr>
          <w:sz w:val="28"/>
          <w:szCs w:val="28"/>
        </w:rPr>
        <w:t xml:space="preserve">supun spre dezbatere și aprobare plenului Consiliului Local al Municipiului Brad </w:t>
      </w:r>
      <w:r>
        <w:rPr>
          <w:sz w:val="28"/>
          <w:szCs w:val="28"/>
        </w:rPr>
        <w:t xml:space="preserve">proiectul de hotărâre </w:t>
      </w:r>
      <w:r w:rsidR="0092446A" w:rsidRPr="0092446A">
        <w:rPr>
          <w:sz w:val="28"/>
          <w:szCs w:val="28"/>
        </w:rPr>
        <w:t>în forma prezentată.</w:t>
      </w:r>
    </w:p>
    <w:p w14:paraId="247F99BA" w14:textId="7B158320" w:rsidR="00C524EB" w:rsidRPr="00C524EB" w:rsidRDefault="00470ACF" w:rsidP="006A2975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F7BA6">
        <w:rPr>
          <w:sz w:val="28"/>
          <w:szCs w:val="28"/>
        </w:rPr>
        <w:tab/>
        <w:t xml:space="preserve"> </w:t>
      </w:r>
      <w:r w:rsidR="00C524EB">
        <w:rPr>
          <w:sz w:val="28"/>
          <w:szCs w:val="28"/>
        </w:rPr>
        <w:t xml:space="preserve">  </w:t>
      </w:r>
      <w:r w:rsidRPr="00F930DD">
        <w:rPr>
          <w:sz w:val="28"/>
          <w:szCs w:val="28"/>
        </w:rPr>
        <w:t xml:space="preserve">Invoc în </w:t>
      </w:r>
      <w:proofErr w:type="spellStart"/>
      <w:r w:rsidRPr="00F930DD">
        <w:rPr>
          <w:sz w:val="28"/>
          <w:szCs w:val="28"/>
        </w:rPr>
        <w:t>susţinerea</w:t>
      </w:r>
      <w:proofErr w:type="spellEnd"/>
      <w:r w:rsidRPr="00F930DD">
        <w:rPr>
          <w:sz w:val="28"/>
          <w:szCs w:val="28"/>
        </w:rPr>
        <w:t xml:space="preserve"> propunerii mele prevederile</w:t>
      </w:r>
      <w:r w:rsidR="008F7BA6" w:rsidRPr="00F930DD">
        <w:rPr>
          <w:sz w:val="28"/>
          <w:szCs w:val="28"/>
        </w:rPr>
        <w:t xml:space="preserve"> </w:t>
      </w:r>
      <w:r w:rsidR="00C524EB" w:rsidRPr="00C524EB">
        <w:rPr>
          <w:sz w:val="28"/>
          <w:szCs w:val="28"/>
        </w:rPr>
        <w:t>art. 18^1 din Ordonanța de Urgență a Guvernului nr. 77/2009 privind organizarea și exploatarea jocurilor de noroc, cu modificările și completările ulterioare</w:t>
      </w:r>
      <w:r w:rsidR="00C524EB">
        <w:rPr>
          <w:sz w:val="28"/>
          <w:szCs w:val="28"/>
        </w:rPr>
        <w:t xml:space="preserve">, ale </w:t>
      </w:r>
      <w:r w:rsidR="00C524EB" w:rsidRPr="00C524EB">
        <w:rPr>
          <w:sz w:val="28"/>
          <w:szCs w:val="28"/>
        </w:rPr>
        <w:t>Leg</w:t>
      </w:r>
      <w:r w:rsidR="00C524EB">
        <w:rPr>
          <w:sz w:val="28"/>
          <w:szCs w:val="28"/>
        </w:rPr>
        <w:t>ii</w:t>
      </w:r>
      <w:r w:rsidR="00C524EB" w:rsidRPr="00C524EB">
        <w:rPr>
          <w:sz w:val="28"/>
          <w:szCs w:val="28"/>
        </w:rPr>
        <w:t xml:space="preserve"> nr. 273/2006 privind </w:t>
      </w:r>
      <w:proofErr w:type="spellStart"/>
      <w:r w:rsidR="00C524EB" w:rsidRPr="00C524EB">
        <w:rPr>
          <w:sz w:val="28"/>
          <w:szCs w:val="28"/>
        </w:rPr>
        <w:t>finanţele</w:t>
      </w:r>
      <w:proofErr w:type="spellEnd"/>
      <w:r w:rsidR="00C524EB" w:rsidRPr="00C524EB">
        <w:rPr>
          <w:sz w:val="28"/>
          <w:szCs w:val="28"/>
        </w:rPr>
        <w:t xml:space="preserve"> publice locale, cu modificările </w:t>
      </w:r>
      <w:proofErr w:type="spellStart"/>
      <w:r w:rsidR="00C524EB" w:rsidRPr="00C524EB">
        <w:rPr>
          <w:sz w:val="28"/>
          <w:szCs w:val="28"/>
        </w:rPr>
        <w:t>şi</w:t>
      </w:r>
      <w:proofErr w:type="spellEnd"/>
      <w:r w:rsidR="00C524EB" w:rsidRPr="00C524EB">
        <w:rPr>
          <w:sz w:val="28"/>
          <w:szCs w:val="28"/>
        </w:rPr>
        <w:t xml:space="preserve"> completările ulterioare</w:t>
      </w:r>
      <w:r w:rsidR="00C524EB">
        <w:rPr>
          <w:sz w:val="28"/>
          <w:szCs w:val="28"/>
        </w:rPr>
        <w:t xml:space="preserve">, ale </w:t>
      </w:r>
      <w:r w:rsidR="00C524EB" w:rsidRPr="00C524EB">
        <w:rPr>
          <w:sz w:val="28"/>
          <w:szCs w:val="28"/>
        </w:rPr>
        <w:t>Leg</w:t>
      </w:r>
      <w:r w:rsidR="00C524EB">
        <w:rPr>
          <w:sz w:val="28"/>
          <w:szCs w:val="28"/>
        </w:rPr>
        <w:t>ii</w:t>
      </w:r>
      <w:r w:rsidR="00C524EB" w:rsidRPr="00C524EB">
        <w:rPr>
          <w:sz w:val="28"/>
          <w:szCs w:val="28"/>
        </w:rPr>
        <w:t xml:space="preserve"> nr. 227/2015 privind Codul fiscal, cu modific</w:t>
      </w:r>
      <w:r w:rsidR="008F4454">
        <w:rPr>
          <w:sz w:val="28"/>
          <w:szCs w:val="28"/>
        </w:rPr>
        <w:t>ă</w:t>
      </w:r>
      <w:r w:rsidR="00C524EB" w:rsidRPr="00C524EB">
        <w:rPr>
          <w:sz w:val="28"/>
          <w:szCs w:val="28"/>
        </w:rPr>
        <w:t>rile și complet</w:t>
      </w:r>
      <w:r w:rsidR="008F4454">
        <w:rPr>
          <w:sz w:val="28"/>
          <w:szCs w:val="28"/>
        </w:rPr>
        <w:t>ă</w:t>
      </w:r>
      <w:r w:rsidR="00C524EB" w:rsidRPr="00C524EB">
        <w:rPr>
          <w:sz w:val="28"/>
          <w:szCs w:val="28"/>
        </w:rPr>
        <w:t>rile ulterioare</w:t>
      </w:r>
      <w:r w:rsidR="00C524EB">
        <w:rPr>
          <w:sz w:val="28"/>
          <w:szCs w:val="28"/>
        </w:rPr>
        <w:t xml:space="preserve">, ale </w:t>
      </w:r>
      <w:r w:rsidR="00C524EB" w:rsidRPr="00C524EB">
        <w:rPr>
          <w:sz w:val="28"/>
          <w:szCs w:val="28"/>
        </w:rPr>
        <w:t>Ordonanț</w:t>
      </w:r>
      <w:r w:rsidR="00C524EB">
        <w:rPr>
          <w:sz w:val="28"/>
          <w:szCs w:val="28"/>
        </w:rPr>
        <w:t>ei</w:t>
      </w:r>
      <w:r w:rsidR="00C524EB" w:rsidRPr="00C524EB">
        <w:rPr>
          <w:sz w:val="28"/>
          <w:szCs w:val="28"/>
        </w:rPr>
        <w:t xml:space="preserve"> Guvernului nr. 99/2000 privind comercializarea produselor și serviciilor de piață, republicată, cu modificările și completările ulterioare</w:t>
      </w:r>
      <w:r w:rsidR="00C524EB">
        <w:rPr>
          <w:sz w:val="28"/>
          <w:szCs w:val="28"/>
        </w:rPr>
        <w:t xml:space="preserve">, ale </w:t>
      </w:r>
      <w:r w:rsidR="00C524EB" w:rsidRPr="00C524EB">
        <w:rPr>
          <w:sz w:val="28"/>
          <w:szCs w:val="28"/>
        </w:rPr>
        <w:t>Ordonanț</w:t>
      </w:r>
      <w:r w:rsidR="00C524EB">
        <w:rPr>
          <w:sz w:val="28"/>
          <w:szCs w:val="28"/>
        </w:rPr>
        <w:t>ei</w:t>
      </w:r>
      <w:r w:rsidR="00C524EB" w:rsidRPr="00C524EB">
        <w:rPr>
          <w:sz w:val="28"/>
          <w:szCs w:val="28"/>
        </w:rPr>
        <w:t xml:space="preserve"> Guvernului nr. 2/2001 privind regimul juridic al contravențiilor, cu modificările și completările ulterioare</w:t>
      </w:r>
      <w:r w:rsidR="00C524EB">
        <w:rPr>
          <w:sz w:val="28"/>
          <w:szCs w:val="28"/>
        </w:rPr>
        <w:t xml:space="preserve">, ale </w:t>
      </w:r>
      <w:r w:rsidR="00C524EB" w:rsidRPr="00C524EB">
        <w:rPr>
          <w:sz w:val="28"/>
          <w:szCs w:val="28"/>
        </w:rPr>
        <w:t>art. 129 alin. (1) și alin. (14) din Ordonanța de Urgență a Guvernului nr. 57/2019 privind Codul administrativ, cu modificările și completările ulterioare</w:t>
      </w:r>
      <w:r w:rsidR="00C524EB">
        <w:rPr>
          <w:sz w:val="28"/>
          <w:szCs w:val="28"/>
        </w:rPr>
        <w:t xml:space="preserve">, ale </w:t>
      </w:r>
      <w:r w:rsidR="00C524EB" w:rsidRPr="00C524EB">
        <w:rPr>
          <w:sz w:val="28"/>
          <w:szCs w:val="28"/>
        </w:rPr>
        <w:t>Leg</w:t>
      </w:r>
      <w:r w:rsidR="00C524EB">
        <w:rPr>
          <w:sz w:val="28"/>
          <w:szCs w:val="28"/>
        </w:rPr>
        <w:t>ii</w:t>
      </w:r>
      <w:r w:rsidR="00C524EB" w:rsidRPr="00C524EB">
        <w:rPr>
          <w:sz w:val="28"/>
          <w:szCs w:val="28"/>
        </w:rPr>
        <w:t xml:space="preserve"> nr. 554/2004 a contenciosului administrativ, cu modificările și completările ulterioare</w:t>
      </w:r>
      <w:r w:rsidR="00C524EB">
        <w:rPr>
          <w:sz w:val="28"/>
          <w:szCs w:val="28"/>
        </w:rPr>
        <w:t xml:space="preserve">, precum și ale </w:t>
      </w:r>
      <w:r w:rsidR="00C524EB" w:rsidRPr="00C524EB">
        <w:rPr>
          <w:sz w:val="28"/>
          <w:szCs w:val="28"/>
        </w:rPr>
        <w:t>Leg</w:t>
      </w:r>
      <w:r w:rsidR="00C524EB">
        <w:rPr>
          <w:sz w:val="28"/>
          <w:szCs w:val="28"/>
        </w:rPr>
        <w:t>ii</w:t>
      </w:r>
      <w:r w:rsidR="00C524EB" w:rsidRPr="00C524EB">
        <w:rPr>
          <w:sz w:val="28"/>
          <w:szCs w:val="28"/>
        </w:rPr>
        <w:t xml:space="preserve"> nr. 52/2003 privind transparența decizională în administra</w:t>
      </w:r>
      <w:r w:rsidR="00C524EB">
        <w:rPr>
          <w:sz w:val="28"/>
          <w:szCs w:val="28"/>
        </w:rPr>
        <w:t>ț</w:t>
      </w:r>
      <w:r w:rsidR="00C524EB" w:rsidRPr="00C524EB">
        <w:rPr>
          <w:sz w:val="28"/>
          <w:szCs w:val="28"/>
        </w:rPr>
        <w:t>ia publică, republicată, cu modificările și completările ulterioare</w:t>
      </w:r>
      <w:r w:rsidR="00C524EB">
        <w:rPr>
          <w:sz w:val="28"/>
          <w:szCs w:val="28"/>
        </w:rPr>
        <w:t>.</w:t>
      </w:r>
    </w:p>
    <w:p w14:paraId="3E91FDA2" w14:textId="4E392EF0" w:rsidR="00C967B5" w:rsidRPr="00F930DD" w:rsidRDefault="00C967B5" w:rsidP="00F930D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55ED6926" w14:textId="01BBFA42" w:rsidR="007B3411" w:rsidRPr="00137D28" w:rsidRDefault="007B3411" w:rsidP="00C967B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FE7C4BA" w14:textId="77777777" w:rsidR="00470ACF" w:rsidRPr="00137D28" w:rsidRDefault="00470ACF" w:rsidP="00470ACF">
      <w:pPr>
        <w:jc w:val="both"/>
        <w:rPr>
          <w:b/>
          <w:sz w:val="28"/>
          <w:szCs w:val="28"/>
        </w:rPr>
      </w:pPr>
    </w:p>
    <w:p w14:paraId="4972D8F4" w14:textId="77777777" w:rsidR="00470ACF" w:rsidRPr="00160805" w:rsidRDefault="00470ACF" w:rsidP="00470ACF">
      <w:pPr>
        <w:jc w:val="center"/>
        <w:rPr>
          <w:b/>
          <w:sz w:val="28"/>
          <w:szCs w:val="28"/>
        </w:rPr>
      </w:pPr>
      <w:r w:rsidRPr="00160805">
        <w:rPr>
          <w:b/>
          <w:sz w:val="28"/>
          <w:szCs w:val="28"/>
        </w:rPr>
        <w:t>P R I M A R</w:t>
      </w:r>
    </w:p>
    <w:p w14:paraId="55F9EA1F" w14:textId="77777777" w:rsidR="00470ACF" w:rsidRDefault="00470ACF" w:rsidP="00470ACF">
      <w:pPr>
        <w:jc w:val="center"/>
        <w:rPr>
          <w:b/>
          <w:sz w:val="28"/>
          <w:szCs w:val="28"/>
        </w:rPr>
      </w:pPr>
      <w:r w:rsidRPr="00160805">
        <w:rPr>
          <w:b/>
          <w:sz w:val="28"/>
          <w:szCs w:val="28"/>
        </w:rPr>
        <w:t xml:space="preserve">Florin </w:t>
      </w:r>
      <w:r w:rsidR="00EF4AC9" w:rsidRPr="00160805">
        <w:rPr>
          <w:b/>
          <w:sz w:val="28"/>
          <w:szCs w:val="28"/>
        </w:rPr>
        <w:t>CAZACU</w:t>
      </w:r>
    </w:p>
    <w:p w14:paraId="6F978D29" w14:textId="77777777" w:rsidR="00EF4AC9" w:rsidRDefault="00EF4AC9" w:rsidP="00470ACF">
      <w:pPr>
        <w:jc w:val="center"/>
        <w:rPr>
          <w:b/>
          <w:sz w:val="28"/>
          <w:szCs w:val="28"/>
        </w:rPr>
      </w:pPr>
    </w:p>
    <w:p w14:paraId="240F5F4C" w14:textId="77777777" w:rsidR="00EF4AC9" w:rsidRDefault="00EF4AC9" w:rsidP="00470ACF">
      <w:pPr>
        <w:jc w:val="center"/>
        <w:rPr>
          <w:b/>
          <w:sz w:val="28"/>
          <w:szCs w:val="28"/>
        </w:rPr>
      </w:pPr>
    </w:p>
    <w:p w14:paraId="7CC7B4C2" w14:textId="77777777" w:rsidR="00EF4AC9" w:rsidRDefault="00EF4AC9" w:rsidP="00470ACF">
      <w:pPr>
        <w:jc w:val="center"/>
        <w:rPr>
          <w:b/>
          <w:sz w:val="28"/>
          <w:szCs w:val="28"/>
        </w:rPr>
      </w:pPr>
    </w:p>
    <w:p w14:paraId="146E61A1" w14:textId="77777777" w:rsidR="00EF4AC9" w:rsidRDefault="00EF4AC9" w:rsidP="00470ACF">
      <w:pPr>
        <w:jc w:val="center"/>
        <w:rPr>
          <w:b/>
          <w:sz w:val="28"/>
          <w:szCs w:val="28"/>
        </w:rPr>
      </w:pPr>
    </w:p>
    <w:p w14:paraId="300BD7BD" w14:textId="77777777" w:rsidR="00835C43" w:rsidRPr="00835C43" w:rsidRDefault="00835C43" w:rsidP="00835C43">
      <w:pPr>
        <w:jc w:val="both"/>
        <w:rPr>
          <w:bCs/>
          <w:sz w:val="28"/>
          <w:szCs w:val="28"/>
        </w:rPr>
      </w:pPr>
    </w:p>
    <w:sectPr w:rsidR="00835C43" w:rsidRPr="00835C43" w:rsidSect="00624330">
      <w:pgSz w:w="11906" w:h="16838"/>
      <w:pgMar w:top="360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D38CB"/>
    <w:multiLevelType w:val="hybridMultilevel"/>
    <w:tmpl w:val="8FDE9ED4"/>
    <w:lvl w:ilvl="0" w:tplc="0F8850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3502B2"/>
    <w:multiLevelType w:val="hybridMultilevel"/>
    <w:tmpl w:val="9BCC5C22"/>
    <w:lvl w:ilvl="0" w:tplc="3914018C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826D53"/>
    <w:multiLevelType w:val="hybridMultilevel"/>
    <w:tmpl w:val="B84A9606"/>
    <w:lvl w:ilvl="0" w:tplc="0418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21809D8"/>
    <w:multiLevelType w:val="hybridMultilevel"/>
    <w:tmpl w:val="8DF6A4B4"/>
    <w:lvl w:ilvl="0" w:tplc="FCCCD54A">
      <w:numFmt w:val="bullet"/>
      <w:lvlText w:val="-"/>
      <w:lvlJc w:val="left"/>
      <w:pPr>
        <w:ind w:left="143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1" w:tplc="F3ACC23A">
      <w:numFmt w:val="bullet"/>
      <w:lvlText w:val=""/>
      <w:lvlJc w:val="left"/>
      <w:pPr>
        <w:ind w:left="86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A51E0BB6">
      <w:numFmt w:val="bullet"/>
      <w:lvlText w:val="o"/>
      <w:lvlJc w:val="left"/>
      <w:pPr>
        <w:ind w:left="1584" w:hanging="33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 w:tplc="BBECF9AE">
      <w:numFmt w:val="bullet"/>
      <w:lvlText w:val="•"/>
      <w:lvlJc w:val="left"/>
      <w:pPr>
        <w:ind w:left="2693" w:hanging="336"/>
      </w:pPr>
      <w:rPr>
        <w:rFonts w:hint="default"/>
        <w:lang w:val="ro-RO" w:eastAsia="en-US" w:bidi="ar-SA"/>
      </w:rPr>
    </w:lvl>
    <w:lvl w:ilvl="4" w:tplc="3116A0CE">
      <w:numFmt w:val="bullet"/>
      <w:lvlText w:val="•"/>
      <w:lvlJc w:val="left"/>
      <w:pPr>
        <w:ind w:left="3807" w:hanging="336"/>
      </w:pPr>
      <w:rPr>
        <w:rFonts w:hint="default"/>
        <w:lang w:val="ro-RO" w:eastAsia="en-US" w:bidi="ar-SA"/>
      </w:rPr>
    </w:lvl>
    <w:lvl w:ilvl="5" w:tplc="8F4A84AA">
      <w:numFmt w:val="bullet"/>
      <w:lvlText w:val="•"/>
      <w:lvlJc w:val="left"/>
      <w:pPr>
        <w:ind w:left="4921" w:hanging="336"/>
      </w:pPr>
      <w:rPr>
        <w:rFonts w:hint="default"/>
        <w:lang w:val="ro-RO" w:eastAsia="en-US" w:bidi="ar-SA"/>
      </w:rPr>
    </w:lvl>
    <w:lvl w:ilvl="6" w:tplc="F4F05C74">
      <w:numFmt w:val="bullet"/>
      <w:lvlText w:val="•"/>
      <w:lvlJc w:val="left"/>
      <w:pPr>
        <w:ind w:left="6035" w:hanging="336"/>
      </w:pPr>
      <w:rPr>
        <w:rFonts w:hint="default"/>
        <w:lang w:val="ro-RO" w:eastAsia="en-US" w:bidi="ar-SA"/>
      </w:rPr>
    </w:lvl>
    <w:lvl w:ilvl="7" w:tplc="4F42083A">
      <w:numFmt w:val="bullet"/>
      <w:lvlText w:val="•"/>
      <w:lvlJc w:val="left"/>
      <w:pPr>
        <w:ind w:left="7149" w:hanging="336"/>
      </w:pPr>
      <w:rPr>
        <w:rFonts w:hint="default"/>
        <w:lang w:val="ro-RO" w:eastAsia="en-US" w:bidi="ar-SA"/>
      </w:rPr>
    </w:lvl>
    <w:lvl w:ilvl="8" w:tplc="0AA4AFEA">
      <w:numFmt w:val="bullet"/>
      <w:lvlText w:val="•"/>
      <w:lvlJc w:val="left"/>
      <w:pPr>
        <w:ind w:left="8262" w:hanging="336"/>
      </w:pPr>
      <w:rPr>
        <w:rFonts w:hint="default"/>
        <w:lang w:val="ro-RO" w:eastAsia="en-US" w:bidi="ar-SA"/>
      </w:rPr>
    </w:lvl>
  </w:abstractNum>
  <w:num w:numId="1" w16cid:durableId="3566865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8808376">
    <w:abstractNumId w:val="2"/>
  </w:num>
  <w:num w:numId="3" w16cid:durableId="370809592">
    <w:abstractNumId w:val="0"/>
  </w:num>
  <w:num w:numId="4" w16cid:durableId="542325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CF"/>
    <w:rsid w:val="00013479"/>
    <w:rsid w:val="00031C0F"/>
    <w:rsid w:val="000512B7"/>
    <w:rsid w:val="000655E8"/>
    <w:rsid w:val="000721A3"/>
    <w:rsid w:val="000E4DAC"/>
    <w:rsid w:val="000E7658"/>
    <w:rsid w:val="00131006"/>
    <w:rsid w:val="00165A50"/>
    <w:rsid w:val="0018303D"/>
    <w:rsid w:val="001A3D8A"/>
    <w:rsid w:val="001A6EEC"/>
    <w:rsid w:val="001C75A3"/>
    <w:rsid w:val="001D530C"/>
    <w:rsid w:val="001F34D4"/>
    <w:rsid w:val="001F3745"/>
    <w:rsid w:val="001F788A"/>
    <w:rsid w:val="00212CF0"/>
    <w:rsid w:val="002310E2"/>
    <w:rsid w:val="002B3621"/>
    <w:rsid w:val="00306072"/>
    <w:rsid w:val="00312BE5"/>
    <w:rsid w:val="00317760"/>
    <w:rsid w:val="00346953"/>
    <w:rsid w:val="003740EA"/>
    <w:rsid w:val="003879CB"/>
    <w:rsid w:val="003A59EC"/>
    <w:rsid w:val="004248A8"/>
    <w:rsid w:val="00437263"/>
    <w:rsid w:val="00452101"/>
    <w:rsid w:val="00453203"/>
    <w:rsid w:val="00470ACF"/>
    <w:rsid w:val="00472B63"/>
    <w:rsid w:val="004B2E40"/>
    <w:rsid w:val="00516B04"/>
    <w:rsid w:val="00521250"/>
    <w:rsid w:val="00532353"/>
    <w:rsid w:val="005342C5"/>
    <w:rsid w:val="0058087D"/>
    <w:rsid w:val="005827FF"/>
    <w:rsid w:val="0059664C"/>
    <w:rsid w:val="00596F73"/>
    <w:rsid w:val="005B2DA0"/>
    <w:rsid w:val="005B3D42"/>
    <w:rsid w:val="005E322E"/>
    <w:rsid w:val="00624330"/>
    <w:rsid w:val="006415AC"/>
    <w:rsid w:val="00653DFF"/>
    <w:rsid w:val="0068762C"/>
    <w:rsid w:val="00687BF6"/>
    <w:rsid w:val="00695834"/>
    <w:rsid w:val="006A2975"/>
    <w:rsid w:val="006E35FE"/>
    <w:rsid w:val="007062A0"/>
    <w:rsid w:val="00720863"/>
    <w:rsid w:val="0073421D"/>
    <w:rsid w:val="00755143"/>
    <w:rsid w:val="00756AD0"/>
    <w:rsid w:val="00760E50"/>
    <w:rsid w:val="007779C5"/>
    <w:rsid w:val="007954FC"/>
    <w:rsid w:val="007B3411"/>
    <w:rsid w:val="007D4F2D"/>
    <w:rsid w:val="007D6CBF"/>
    <w:rsid w:val="008124FD"/>
    <w:rsid w:val="008168F2"/>
    <w:rsid w:val="00835C43"/>
    <w:rsid w:val="00841C4D"/>
    <w:rsid w:val="00842290"/>
    <w:rsid w:val="00861D23"/>
    <w:rsid w:val="008820D9"/>
    <w:rsid w:val="008C2FE1"/>
    <w:rsid w:val="008F4454"/>
    <w:rsid w:val="008F5F44"/>
    <w:rsid w:val="008F7BA6"/>
    <w:rsid w:val="0092446A"/>
    <w:rsid w:val="00945D67"/>
    <w:rsid w:val="00945FA3"/>
    <w:rsid w:val="00991101"/>
    <w:rsid w:val="00994926"/>
    <w:rsid w:val="009A1D6C"/>
    <w:rsid w:val="009D419B"/>
    <w:rsid w:val="009D513F"/>
    <w:rsid w:val="009F0B53"/>
    <w:rsid w:val="00AC6780"/>
    <w:rsid w:val="00B01DF0"/>
    <w:rsid w:val="00B669FD"/>
    <w:rsid w:val="00BA6A17"/>
    <w:rsid w:val="00BC2091"/>
    <w:rsid w:val="00BC56D1"/>
    <w:rsid w:val="00BD1B22"/>
    <w:rsid w:val="00BF42FC"/>
    <w:rsid w:val="00C11841"/>
    <w:rsid w:val="00C51A60"/>
    <w:rsid w:val="00C524EB"/>
    <w:rsid w:val="00C57365"/>
    <w:rsid w:val="00C65CB2"/>
    <w:rsid w:val="00C967B5"/>
    <w:rsid w:val="00CC1945"/>
    <w:rsid w:val="00CE6E5D"/>
    <w:rsid w:val="00CF110F"/>
    <w:rsid w:val="00CF1F8F"/>
    <w:rsid w:val="00D02F77"/>
    <w:rsid w:val="00D208EA"/>
    <w:rsid w:val="00D33BD6"/>
    <w:rsid w:val="00D5280B"/>
    <w:rsid w:val="00D62033"/>
    <w:rsid w:val="00D65677"/>
    <w:rsid w:val="00DB3F18"/>
    <w:rsid w:val="00DC3DDC"/>
    <w:rsid w:val="00E111DF"/>
    <w:rsid w:val="00EA024F"/>
    <w:rsid w:val="00EA308D"/>
    <w:rsid w:val="00EF4AC9"/>
    <w:rsid w:val="00F156D8"/>
    <w:rsid w:val="00F15748"/>
    <w:rsid w:val="00F708DA"/>
    <w:rsid w:val="00F70F1F"/>
    <w:rsid w:val="00F930DD"/>
    <w:rsid w:val="00FB2EBC"/>
    <w:rsid w:val="00FB47E5"/>
    <w:rsid w:val="00FD6D50"/>
    <w:rsid w:val="00FE3C36"/>
    <w:rsid w:val="00FE3CBC"/>
    <w:rsid w:val="00FE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047CE"/>
  <w15:docId w15:val="{75C17FE0-8F05-48A9-8175-6B7C4C59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0A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72B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35C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35C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470AC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locked/>
    <w:rsid w:val="00470ACF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470ACF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470AC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f">
    <w:name w:val="List Paragraph"/>
    <w:basedOn w:val="Normal"/>
    <w:uiPriority w:val="1"/>
    <w:qFormat/>
    <w:rsid w:val="00165A50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72B6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o-RO"/>
    </w:rPr>
  </w:style>
  <w:style w:type="paragraph" w:styleId="NormalWeb">
    <w:name w:val="Normal (Web)"/>
    <w:basedOn w:val="Normal"/>
    <w:uiPriority w:val="99"/>
    <w:unhideWhenUsed/>
    <w:rsid w:val="00FD6D50"/>
    <w:pPr>
      <w:spacing w:before="100" w:beforeAutospacing="1" w:after="100" w:afterAutospacing="1"/>
    </w:pPr>
  </w:style>
  <w:style w:type="character" w:styleId="Accentuat">
    <w:name w:val="Emphasis"/>
    <w:basedOn w:val="Fontdeparagrafimplicit"/>
    <w:uiPriority w:val="20"/>
    <w:qFormat/>
    <w:rsid w:val="0092446A"/>
    <w:rPr>
      <w:i/>
      <w:iCs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35C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35C4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1240</Words>
  <Characters>7194</Characters>
  <Application>Microsoft Office Word</Application>
  <DocSecurity>0</DocSecurity>
  <Lines>59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11</cp:revision>
  <cp:lastPrinted>2025-09-19T10:11:00Z</cp:lastPrinted>
  <dcterms:created xsi:type="dcterms:W3CDTF">2026-03-19T10:43:00Z</dcterms:created>
  <dcterms:modified xsi:type="dcterms:W3CDTF">2026-03-31T08:47:00Z</dcterms:modified>
</cp:coreProperties>
</file>