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354E8" w14:textId="77777777" w:rsidR="008576A0" w:rsidRDefault="008576A0" w:rsidP="008576A0">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ROMÂNIA</w:t>
      </w:r>
    </w:p>
    <w:p w14:paraId="5A0D476F" w14:textId="77777777" w:rsidR="008576A0" w:rsidRDefault="008576A0" w:rsidP="008576A0">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JUDETUL GALAȚI</w:t>
      </w:r>
    </w:p>
    <w:p w14:paraId="4A7A5087" w14:textId="77777777" w:rsidR="008576A0" w:rsidRDefault="008576A0" w:rsidP="008576A0">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COMUNA GHIDIGENI</w:t>
      </w:r>
    </w:p>
    <w:p w14:paraId="517037C3" w14:textId="77777777" w:rsidR="008576A0" w:rsidRDefault="008576A0" w:rsidP="008576A0">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Compartiment Cadastru</w:t>
      </w:r>
    </w:p>
    <w:p w14:paraId="5918232F" w14:textId="77777777" w:rsidR="008576A0" w:rsidRDefault="008576A0" w:rsidP="008576A0">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Nr. 6667/24.04.2026</w:t>
      </w:r>
    </w:p>
    <w:p w14:paraId="0E0A98C5" w14:textId="77777777" w:rsidR="008576A0" w:rsidRDefault="008576A0" w:rsidP="008576A0">
      <w:pPr>
        <w:spacing w:after="0" w:line="240" w:lineRule="auto"/>
        <w:jc w:val="both"/>
        <w:rPr>
          <w:rFonts w:ascii="Times New Roman" w:eastAsia="Times New Roman" w:hAnsi="Times New Roman"/>
          <w:b/>
          <w:sz w:val="24"/>
          <w:szCs w:val="24"/>
          <w:lang w:val="ro-RO"/>
        </w:rPr>
      </w:pPr>
    </w:p>
    <w:p w14:paraId="4793771C" w14:textId="77777777" w:rsidR="008576A0" w:rsidRDefault="008576A0" w:rsidP="008576A0">
      <w:pPr>
        <w:spacing w:after="0" w:line="24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 xml:space="preserve">RAPORT  DE  SPECIALITATE </w:t>
      </w:r>
    </w:p>
    <w:p w14:paraId="7F4D5A30" w14:textId="77777777" w:rsidR="008576A0" w:rsidRDefault="008576A0" w:rsidP="008576A0">
      <w:pPr>
        <w:spacing w:after="0" w:line="240" w:lineRule="auto"/>
        <w:jc w:val="center"/>
        <w:rPr>
          <w:rFonts w:ascii="Times New Roman" w:eastAsia="Times New Roman" w:hAnsi="Times New Roman"/>
          <w:b/>
          <w:sz w:val="24"/>
          <w:szCs w:val="24"/>
          <w:lang w:val="ro-RO"/>
        </w:rPr>
      </w:pPr>
    </w:p>
    <w:p w14:paraId="5589EEA7" w14:textId="77777777" w:rsidR="008576A0" w:rsidRDefault="008576A0" w:rsidP="008576A0">
      <w:pPr>
        <w:tabs>
          <w:tab w:val="num" w:pos="1260"/>
        </w:tabs>
        <w:spacing w:after="0" w:line="24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la proiectul de hotărâre privind  aprobarea înregistrării unei suprafețe de teren în domeniul privat al comunei Ghidigeni, județul Galați și în administrarea Consiliului  local  al  comunei  Ghidigeni, județul Galați</w:t>
      </w:r>
    </w:p>
    <w:p w14:paraId="27956964" w14:textId="77777777" w:rsidR="008576A0" w:rsidRDefault="008576A0" w:rsidP="008576A0">
      <w:pPr>
        <w:spacing w:after="0" w:line="240" w:lineRule="auto"/>
        <w:jc w:val="both"/>
        <w:rPr>
          <w:rFonts w:ascii="Times New Roman" w:eastAsia="Times New Roman" w:hAnsi="Times New Roman"/>
          <w:b/>
          <w:sz w:val="24"/>
          <w:szCs w:val="24"/>
          <w:lang w:val="ro-RO"/>
        </w:rPr>
      </w:pPr>
    </w:p>
    <w:p w14:paraId="29F8EA4F" w14:textId="77777777" w:rsidR="008576A0" w:rsidRDefault="008576A0" w:rsidP="008576A0">
      <w:pPr>
        <w:spacing w:after="0" w:line="240" w:lineRule="auto"/>
        <w:jc w:val="both"/>
        <w:rPr>
          <w:rFonts w:ascii="Times New Roman" w:eastAsia="Times New Roman" w:hAnsi="Times New Roman"/>
          <w:b/>
          <w:sz w:val="24"/>
          <w:szCs w:val="24"/>
          <w:lang w:val="ro-RO"/>
        </w:rPr>
      </w:pPr>
    </w:p>
    <w:p w14:paraId="4D41AF64" w14:textId="77777777" w:rsidR="008576A0" w:rsidRDefault="008576A0" w:rsidP="008576A0">
      <w:pPr>
        <w:spacing w:after="0" w:line="360" w:lineRule="auto"/>
        <w:ind w:firstLine="720"/>
        <w:jc w:val="both"/>
        <w:rPr>
          <w:rFonts w:ascii="Times New Roman" w:eastAsia="Times New Roman" w:hAnsi="Times New Roman"/>
          <w:sz w:val="24"/>
          <w:szCs w:val="24"/>
          <w:lang w:val="ro-RO"/>
        </w:rPr>
      </w:pPr>
      <w:r>
        <w:rPr>
          <w:rFonts w:ascii="Times New Roman" w:eastAsia="Times New Roman" w:hAnsi="Times New Roman"/>
          <w:sz w:val="24"/>
          <w:szCs w:val="24"/>
          <w:lang w:val="ro-RO"/>
        </w:rPr>
        <w:t>Procedând în conformitate cu prevederile legale și constatând solicitarea inițiatorului proiectului de hotărâre privind aprobarea înregistrării unei suprafețe de teren în domeniul privat al comunei Ghidigeni, județul Galați și în administrarea Consiliului  local  al  comunei  Ghidigeni, județul Galați, apreciez propunerea ca oportună și legală.</w:t>
      </w:r>
    </w:p>
    <w:p w14:paraId="6BF26F3C" w14:textId="77777777" w:rsidR="008576A0" w:rsidRDefault="008576A0" w:rsidP="008576A0">
      <w:pPr>
        <w:spacing w:after="0" w:line="36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ab/>
        <w:t xml:space="preserve">A fost identificată suprafața de teren ce nu este inclusă în inventarul domeniului privat, respectiv: </w:t>
      </w:r>
    </w:p>
    <w:p w14:paraId="4EA23DD1" w14:textId="77777777" w:rsidR="008576A0" w:rsidRDefault="008576A0" w:rsidP="008576A0">
      <w:pPr>
        <w:spacing w:after="0" w:line="240" w:lineRule="auto"/>
        <w:jc w:val="both"/>
        <w:rPr>
          <w:rFonts w:ascii="Times New Roman" w:eastAsia="Times New Roman" w:hAnsi="Times New Roman"/>
          <w:sz w:val="24"/>
          <w:szCs w:val="24"/>
          <w:lang w:val="ro-RO"/>
        </w:rPr>
      </w:pPr>
    </w:p>
    <w:tbl>
      <w:tblPr>
        <w:tblW w:w="94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1256"/>
        <w:gridCol w:w="1160"/>
        <w:gridCol w:w="1216"/>
        <w:gridCol w:w="1275"/>
        <w:gridCol w:w="3873"/>
      </w:tblGrid>
      <w:tr w:rsidR="008576A0" w14:paraId="6B084DC4" w14:textId="77777777">
        <w:trPr>
          <w:trHeight w:val="253"/>
          <w:jc w:val="center"/>
        </w:trPr>
        <w:tc>
          <w:tcPr>
            <w:tcW w:w="565" w:type="dxa"/>
            <w:vMerge w:val="restart"/>
            <w:tcBorders>
              <w:top w:val="single" w:sz="4" w:space="0" w:color="000000"/>
              <w:left w:val="single" w:sz="4" w:space="0" w:color="000000"/>
              <w:bottom w:val="single" w:sz="4" w:space="0" w:color="000000"/>
              <w:right w:val="single" w:sz="4" w:space="0" w:color="000000"/>
            </w:tcBorders>
          </w:tcPr>
          <w:p w14:paraId="412A5FDB" w14:textId="77777777" w:rsidR="008576A0" w:rsidRDefault="008576A0">
            <w:pPr>
              <w:spacing w:line="240" w:lineRule="auto"/>
              <w:jc w:val="center"/>
              <w:rPr>
                <w:rFonts w:ascii="Times New Roman" w:hAnsi="Times New Roman"/>
                <w:b/>
                <w:bCs/>
                <w:sz w:val="24"/>
                <w:szCs w:val="24"/>
                <w:lang w:val="ro-RO"/>
              </w:rPr>
            </w:pPr>
          </w:p>
          <w:p w14:paraId="11AC21BD" w14:textId="77777777" w:rsidR="008576A0" w:rsidRDefault="008576A0">
            <w:pPr>
              <w:spacing w:line="240" w:lineRule="auto"/>
              <w:jc w:val="center"/>
              <w:rPr>
                <w:rFonts w:ascii="Times New Roman" w:hAnsi="Times New Roman"/>
                <w:b/>
                <w:bCs/>
                <w:sz w:val="24"/>
                <w:szCs w:val="24"/>
              </w:rPr>
            </w:pPr>
            <w:r>
              <w:rPr>
                <w:rFonts w:ascii="Times New Roman" w:hAnsi="Times New Roman"/>
                <w:b/>
                <w:bCs/>
                <w:sz w:val="24"/>
                <w:szCs w:val="24"/>
              </w:rPr>
              <w:t>Nr. Crt.</w:t>
            </w:r>
          </w:p>
        </w:tc>
        <w:tc>
          <w:tcPr>
            <w:tcW w:w="2448" w:type="dxa"/>
            <w:gridSpan w:val="2"/>
            <w:tcBorders>
              <w:top w:val="single" w:sz="4" w:space="0" w:color="000000"/>
              <w:left w:val="single" w:sz="4" w:space="0" w:color="000000"/>
              <w:bottom w:val="single" w:sz="4" w:space="0" w:color="000000"/>
              <w:right w:val="single" w:sz="4" w:space="0" w:color="000000"/>
            </w:tcBorders>
            <w:hideMark/>
          </w:tcPr>
          <w:p w14:paraId="13970696" w14:textId="77777777" w:rsidR="008576A0" w:rsidRDefault="008576A0">
            <w:pPr>
              <w:spacing w:line="240" w:lineRule="auto"/>
              <w:jc w:val="center"/>
              <w:rPr>
                <w:rFonts w:ascii="Times New Roman" w:hAnsi="Times New Roman"/>
                <w:b/>
                <w:bCs/>
                <w:sz w:val="24"/>
                <w:szCs w:val="24"/>
              </w:rPr>
            </w:pPr>
            <w:r>
              <w:rPr>
                <w:rFonts w:ascii="Times New Roman" w:hAnsi="Times New Roman"/>
                <w:b/>
                <w:bCs/>
                <w:sz w:val="24"/>
                <w:szCs w:val="24"/>
              </w:rPr>
              <w:t xml:space="preserve">Adresa </w:t>
            </w:r>
          </w:p>
        </w:tc>
        <w:tc>
          <w:tcPr>
            <w:tcW w:w="1080" w:type="dxa"/>
            <w:vMerge w:val="restart"/>
            <w:tcBorders>
              <w:top w:val="single" w:sz="4" w:space="0" w:color="000000"/>
              <w:left w:val="single" w:sz="4" w:space="0" w:color="000000"/>
              <w:bottom w:val="single" w:sz="4" w:space="0" w:color="000000"/>
              <w:right w:val="single" w:sz="4" w:space="0" w:color="000000"/>
            </w:tcBorders>
            <w:hideMark/>
          </w:tcPr>
          <w:p w14:paraId="23E46171" w14:textId="77777777" w:rsidR="008576A0" w:rsidRDefault="008576A0">
            <w:pPr>
              <w:spacing w:line="240" w:lineRule="auto"/>
              <w:jc w:val="center"/>
              <w:rPr>
                <w:rFonts w:ascii="Times New Roman" w:hAnsi="Times New Roman"/>
                <w:b/>
                <w:bCs/>
                <w:sz w:val="24"/>
                <w:szCs w:val="24"/>
              </w:rPr>
            </w:pPr>
            <w:r>
              <w:rPr>
                <w:rFonts w:ascii="Times New Roman" w:hAnsi="Times New Roman"/>
                <w:b/>
                <w:bCs/>
                <w:sz w:val="24"/>
                <w:szCs w:val="24"/>
              </w:rPr>
              <w:t>Categorie de folosință</w:t>
            </w:r>
          </w:p>
        </w:tc>
        <w:tc>
          <w:tcPr>
            <w:tcW w:w="1277" w:type="dxa"/>
            <w:vMerge w:val="restart"/>
            <w:tcBorders>
              <w:top w:val="single" w:sz="4" w:space="0" w:color="000000"/>
              <w:left w:val="single" w:sz="4" w:space="0" w:color="000000"/>
              <w:bottom w:val="single" w:sz="4" w:space="0" w:color="000000"/>
              <w:right w:val="single" w:sz="4" w:space="0" w:color="000000"/>
            </w:tcBorders>
            <w:hideMark/>
          </w:tcPr>
          <w:p w14:paraId="0B7AE154" w14:textId="77777777" w:rsidR="008576A0" w:rsidRDefault="008576A0">
            <w:pPr>
              <w:spacing w:line="240" w:lineRule="auto"/>
              <w:rPr>
                <w:rFonts w:ascii="Times New Roman" w:hAnsi="Times New Roman"/>
                <w:b/>
                <w:bCs/>
                <w:sz w:val="24"/>
                <w:szCs w:val="24"/>
              </w:rPr>
            </w:pPr>
            <w:r>
              <w:rPr>
                <w:rFonts w:ascii="Times New Roman" w:hAnsi="Times New Roman"/>
                <w:b/>
                <w:bCs/>
                <w:sz w:val="24"/>
                <w:szCs w:val="24"/>
              </w:rPr>
              <w:t>Suprafața</w:t>
            </w:r>
          </w:p>
          <w:p w14:paraId="04230C9D" w14:textId="77777777" w:rsidR="008576A0" w:rsidRDefault="008576A0">
            <w:pPr>
              <w:spacing w:line="240" w:lineRule="auto"/>
              <w:jc w:val="center"/>
              <w:rPr>
                <w:rFonts w:ascii="Times New Roman" w:hAnsi="Times New Roman"/>
                <w:b/>
                <w:bCs/>
                <w:sz w:val="24"/>
                <w:szCs w:val="24"/>
              </w:rPr>
            </w:pPr>
            <w:r>
              <w:rPr>
                <w:rFonts w:ascii="Times New Roman" w:hAnsi="Times New Roman"/>
                <w:b/>
                <w:bCs/>
                <w:sz w:val="24"/>
                <w:szCs w:val="24"/>
              </w:rPr>
              <w:t>mp</w:t>
            </w:r>
          </w:p>
        </w:tc>
        <w:tc>
          <w:tcPr>
            <w:tcW w:w="4046" w:type="dxa"/>
            <w:vMerge w:val="restart"/>
            <w:tcBorders>
              <w:top w:val="single" w:sz="4" w:space="0" w:color="000000"/>
              <w:left w:val="single" w:sz="4" w:space="0" w:color="000000"/>
              <w:bottom w:val="single" w:sz="4" w:space="0" w:color="000000"/>
              <w:right w:val="single" w:sz="4" w:space="0" w:color="000000"/>
            </w:tcBorders>
          </w:tcPr>
          <w:p w14:paraId="4FA7A63F" w14:textId="77777777" w:rsidR="008576A0" w:rsidRDefault="008576A0">
            <w:pPr>
              <w:spacing w:line="240" w:lineRule="auto"/>
              <w:jc w:val="center"/>
              <w:rPr>
                <w:rFonts w:ascii="Times New Roman" w:hAnsi="Times New Roman"/>
                <w:b/>
                <w:bCs/>
                <w:sz w:val="24"/>
                <w:szCs w:val="24"/>
              </w:rPr>
            </w:pPr>
          </w:p>
          <w:p w14:paraId="6DA1961A" w14:textId="77777777" w:rsidR="008576A0" w:rsidRDefault="008576A0">
            <w:pPr>
              <w:spacing w:line="240" w:lineRule="auto"/>
              <w:jc w:val="center"/>
              <w:rPr>
                <w:rFonts w:ascii="Times New Roman" w:hAnsi="Times New Roman"/>
                <w:b/>
                <w:bCs/>
                <w:sz w:val="24"/>
                <w:szCs w:val="24"/>
              </w:rPr>
            </w:pPr>
            <w:r>
              <w:rPr>
                <w:rFonts w:ascii="Times New Roman" w:hAnsi="Times New Roman"/>
                <w:b/>
                <w:bCs/>
                <w:sz w:val="24"/>
                <w:szCs w:val="24"/>
              </w:rPr>
              <w:t>Zona</w:t>
            </w:r>
          </w:p>
        </w:tc>
      </w:tr>
      <w:tr w:rsidR="008576A0" w14:paraId="52014E85" w14:textId="77777777">
        <w:trPr>
          <w:trHeight w:val="71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9C4ED1" w14:textId="77777777" w:rsidR="008576A0" w:rsidRDefault="008576A0">
            <w:pPr>
              <w:spacing w:after="0" w:line="240" w:lineRule="auto"/>
              <w:rPr>
                <w:rFonts w:ascii="Times New Roman" w:hAnsi="Times New Roman"/>
                <w:b/>
                <w:bCs/>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F887015" w14:textId="77777777" w:rsidR="008576A0" w:rsidRDefault="008576A0">
            <w:pPr>
              <w:spacing w:after="0" w:line="240" w:lineRule="auto"/>
              <w:jc w:val="center"/>
              <w:rPr>
                <w:rFonts w:ascii="Times New Roman" w:hAnsi="Times New Roman"/>
                <w:b/>
                <w:bCs/>
                <w:sz w:val="24"/>
                <w:szCs w:val="24"/>
              </w:rPr>
            </w:pPr>
          </w:p>
          <w:p w14:paraId="1040AC66" w14:textId="77777777" w:rsidR="008576A0" w:rsidRDefault="008576A0">
            <w:pPr>
              <w:spacing w:after="0" w:line="240" w:lineRule="auto"/>
              <w:jc w:val="center"/>
              <w:rPr>
                <w:rFonts w:ascii="Times New Roman" w:hAnsi="Times New Roman"/>
                <w:b/>
                <w:bCs/>
                <w:sz w:val="24"/>
                <w:szCs w:val="24"/>
              </w:rPr>
            </w:pPr>
            <w:r>
              <w:rPr>
                <w:rFonts w:ascii="Times New Roman" w:hAnsi="Times New Roman"/>
                <w:b/>
                <w:bCs/>
                <w:sz w:val="24"/>
                <w:szCs w:val="24"/>
              </w:rPr>
              <w:t>Tarla / Cvartal</w:t>
            </w:r>
          </w:p>
        </w:tc>
        <w:tc>
          <w:tcPr>
            <w:tcW w:w="1173" w:type="dxa"/>
            <w:tcBorders>
              <w:top w:val="single" w:sz="4" w:space="0" w:color="000000"/>
              <w:left w:val="single" w:sz="4" w:space="0" w:color="000000"/>
              <w:bottom w:val="single" w:sz="4" w:space="0" w:color="000000"/>
              <w:right w:val="single" w:sz="4" w:space="0" w:color="000000"/>
            </w:tcBorders>
          </w:tcPr>
          <w:p w14:paraId="1C228592" w14:textId="77777777" w:rsidR="008576A0" w:rsidRDefault="008576A0">
            <w:pPr>
              <w:spacing w:after="0" w:line="240" w:lineRule="auto"/>
              <w:jc w:val="center"/>
              <w:rPr>
                <w:rFonts w:ascii="Times New Roman" w:hAnsi="Times New Roman"/>
                <w:b/>
                <w:bCs/>
                <w:sz w:val="24"/>
                <w:szCs w:val="24"/>
              </w:rPr>
            </w:pPr>
          </w:p>
          <w:p w14:paraId="736AF493" w14:textId="77777777" w:rsidR="008576A0" w:rsidRDefault="008576A0">
            <w:pPr>
              <w:spacing w:after="0" w:line="240" w:lineRule="auto"/>
              <w:jc w:val="center"/>
              <w:rPr>
                <w:rFonts w:ascii="Times New Roman" w:hAnsi="Times New Roman"/>
                <w:b/>
                <w:bCs/>
                <w:sz w:val="24"/>
                <w:szCs w:val="24"/>
              </w:rPr>
            </w:pPr>
            <w:r>
              <w:rPr>
                <w:rFonts w:ascii="Times New Roman" w:hAnsi="Times New Roman"/>
                <w:b/>
                <w:bCs/>
                <w:sz w:val="24"/>
                <w:szCs w:val="24"/>
              </w:rPr>
              <w:t>Parcela</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3590A1" w14:textId="77777777" w:rsidR="008576A0" w:rsidRDefault="008576A0">
            <w:pPr>
              <w:spacing w:after="0" w:line="240" w:lineRule="auto"/>
              <w:rPr>
                <w:rFonts w:ascii="Times New Roman" w:hAnsi="Times New Roman"/>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FA599D" w14:textId="77777777" w:rsidR="008576A0" w:rsidRDefault="008576A0">
            <w:pPr>
              <w:spacing w:after="0" w:line="240" w:lineRule="auto"/>
              <w:rPr>
                <w:rFonts w:ascii="Times New Roman" w:hAnsi="Times New Roman"/>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4CAFCF" w14:textId="77777777" w:rsidR="008576A0" w:rsidRDefault="008576A0">
            <w:pPr>
              <w:spacing w:after="0" w:line="240" w:lineRule="auto"/>
              <w:rPr>
                <w:rFonts w:ascii="Times New Roman" w:hAnsi="Times New Roman"/>
                <w:b/>
                <w:bCs/>
                <w:sz w:val="24"/>
                <w:szCs w:val="24"/>
              </w:rPr>
            </w:pPr>
          </w:p>
        </w:tc>
      </w:tr>
      <w:tr w:rsidR="008576A0" w14:paraId="7BF0C0BE" w14:textId="77777777">
        <w:trPr>
          <w:trHeight w:val="922"/>
          <w:jc w:val="center"/>
        </w:trPr>
        <w:tc>
          <w:tcPr>
            <w:tcW w:w="565" w:type="dxa"/>
            <w:tcBorders>
              <w:top w:val="single" w:sz="4" w:space="0" w:color="000000"/>
              <w:left w:val="single" w:sz="4" w:space="0" w:color="000000"/>
              <w:bottom w:val="single" w:sz="4" w:space="0" w:color="000000"/>
              <w:right w:val="single" w:sz="4" w:space="0" w:color="000000"/>
            </w:tcBorders>
            <w:hideMark/>
          </w:tcPr>
          <w:p w14:paraId="172E389C" w14:textId="77777777" w:rsidR="008576A0" w:rsidRDefault="008576A0">
            <w:pPr>
              <w:spacing w:line="240" w:lineRule="auto"/>
              <w:jc w:val="center"/>
              <w:rPr>
                <w:rFonts w:ascii="Times New Roman" w:hAnsi="Times New Roman"/>
                <w:sz w:val="24"/>
                <w:szCs w:val="24"/>
              </w:rPr>
            </w:pPr>
            <w:r>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hideMark/>
          </w:tcPr>
          <w:p w14:paraId="633E688D" w14:textId="77777777" w:rsidR="008576A0" w:rsidRDefault="008576A0">
            <w:pPr>
              <w:spacing w:line="240" w:lineRule="auto"/>
              <w:jc w:val="center"/>
              <w:rPr>
                <w:rFonts w:ascii="Times New Roman" w:hAnsi="Times New Roman"/>
                <w:sz w:val="24"/>
                <w:szCs w:val="24"/>
              </w:rPr>
            </w:pPr>
            <w:r>
              <w:rPr>
                <w:rFonts w:ascii="Times New Roman" w:hAnsi="Times New Roman"/>
                <w:sz w:val="24"/>
                <w:szCs w:val="24"/>
              </w:rPr>
              <w:t>60/1A</w:t>
            </w:r>
          </w:p>
        </w:tc>
        <w:tc>
          <w:tcPr>
            <w:tcW w:w="1173" w:type="dxa"/>
            <w:tcBorders>
              <w:top w:val="single" w:sz="4" w:space="0" w:color="000000"/>
              <w:left w:val="single" w:sz="4" w:space="0" w:color="000000"/>
              <w:bottom w:val="single" w:sz="4" w:space="0" w:color="000000"/>
              <w:right w:val="single" w:sz="4" w:space="0" w:color="000000"/>
            </w:tcBorders>
            <w:hideMark/>
          </w:tcPr>
          <w:p w14:paraId="6C3DC5AF" w14:textId="77777777" w:rsidR="008576A0" w:rsidRDefault="008576A0">
            <w:pPr>
              <w:spacing w:line="240" w:lineRule="auto"/>
              <w:jc w:val="center"/>
              <w:rPr>
                <w:rFonts w:ascii="Times New Roman" w:hAnsi="Times New Roman"/>
                <w:sz w:val="24"/>
                <w:szCs w:val="24"/>
              </w:rPr>
            </w:pPr>
            <w:r>
              <w:rPr>
                <w:rFonts w:ascii="Times New Roman" w:hAnsi="Times New Roman"/>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18D5A9F6" w14:textId="77777777" w:rsidR="008576A0" w:rsidRDefault="008576A0">
            <w:pPr>
              <w:spacing w:line="240" w:lineRule="auto"/>
              <w:jc w:val="center"/>
              <w:rPr>
                <w:rFonts w:ascii="Times New Roman" w:hAnsi="Times New Roman"/>
                <w:sz w:val="24"/>
                <w:szCs w:val="24"/>
              </w:rPr>
            </w:pPr>
            <w:r>
              <w:rPr>
                <w:rFonts w:ascii="Times New Roman" w:hAnsi="Times New Roman"/>
                <w:sz w:val="24"/>
                <w:szCs w:val="24"/>
              </w:rPr>
              <w:t>arabil</w:t>
            </w:r>
          </w:p>
        </w:tc>
        <w:tc>
          <w:tcPr>
            <w:tcW w:w="1277" w:type="dxa"/>
            <w:tcBorders>
              <w:top w:val="single" w:sz="4" w:space="0" w:color="000000"/>
              <w:left w:val="single" w:sz="4" w:space="0" w:color="000000"/>
              <w:bottom w:val="single" w:sz="4" w:space="0" w:color="000000"/>
              <w:right w:val="single" w:sz="4" w:space="0" w:color="000000"/>
            </w:tcBorders>
            <w:hideMark/>
          </w:tcPr>
          <w:p w14:paraId="57E5FEAF" w14:textId="77777777" w:rsidR="008576A0" w:rsidRDefault="008576A0">
            <w:pPr>
              <w:spacing w:line="240" w:lineRule="auto"/>
              <w:jc w:val="right"/>
              <w:rPr>
                <w:rFonts w:ascii="Times New Roman" w:hAnsi="Times New Roman"/>
                <w:sz w:val="24"/>
                <w:szCs w:val="24"/>
              </w:rPr>
            </w:pPr>
            <w:r>
              <w:rPr>
                <w:rFonts w:ascii="Times New Roman" w:hAnsi="Times New Roman"/>
                <w:sz w:val="24"/>
                <w:szCs w:val="24"/>
              </w:rPr>
              <w:t xml:space="preserve">1000 mp </w:t>
            </w:r>
          </w:p>
        </w:tc>
        <w:tc>
          <w:tcPr>
            <w:tcW w:w="4046" w:type="dxa"/>
            <w:tcBorders>
              <w:top w:val="single" w:sz="4" w:space="0" w:color="000000"/>
              <w:left w:val="single" w:sz="4" w:space="0" w:color="000000"/>
              <w:bottom w:val="single" w:sz="4" w:space="0" w:color="000000"/>
              <w:right w:val="single" w:sz="4" w:space="0" w:color="000000"/>
            </w:tcBorders>
          </w:tcPr>
          <w:p w14:paraId="2D6861E2" w14:textId="77777777" w:rsidR="008576A0" w:rsidRDefault="008576A0">
            <w:pPr>
              <w:spacing w:after="0" w:line="240" w:lineRule="auto"/>
              <w:rPr>
                <w:rFonts w:ascii="Times New Roman" w:hAnsi="Times New Roman"/>
                <w:sz w:val="24"/>
                <w:szCs w:val="24"/>
                <w:lang w:val="pt-BR"/>
              </w:rPr>
            </w:pPr>
            <w:r>
              <w:rPr>
                <w:rFonts w:ascii="Times New Roman" w:hAnsi="Times New Roman"/>
                <w:bCs/>
                <w:sz w:val="24"/>
                <w:szCs w:val="24"/>
                <w:lang w:val="pt-BR"/>
              </w:rPr>
              <w:t>Intravilan sat</w:t>
            </w:r>
            <w:r>
              <w:rPr>
                <w:rFonts w:ascii="Times New Roman" w:hAnsi="Times New Roman"/>
                <w:sz w:val="24"/>
                <w:szCs w:val="24"/>
                <w:lang w:val="pt-BR"/>
              </w:rPr>
              <w:t xml:space="preserve"> Gura Gârbovățului (str. Chrissoveloni nr. 29)</w:t>
            </w:r>
          </w:p>
          <w:p w14:paraId="187FDA92" w14:textId="77777777" w:rsidR="008576A0" w:rsidRDefault="008576A0">
            <w:pPr>
              <w:spacing w:line="240" w:lineRule="auto"/>
              <w:rPr>
                <w:rFonts w:ascii="Times New Roman" w:hAnsi="Times New Roman"/>
                <w:sz w:val="24"/>
                <w:szCs w:val="24"/>
                <w:lang w:val="pt-BR"/>
              </w:rPr>
            </w:pPr>
          </w:p>
        </w:tc>
      </w:tr>
    </w:tbl>
    <w:p w14:paraId="5E1F3195" w14:textId="77777777" w:rsidR="008576A0" w:rsidRDefault="008576A0" w:rsidP="008576A0">
      <w:pPr>
        <w:spacing w:after="0" w:line="240" w:lineRule="auto"/>
        <w:jc w:val="both"/>
        <w:rPr>
          <w:rFonts w:ascii="Times New Roman" w:eastAsia="Times New Roman" w:hAnsi="Times New Roman"/>
          <w:sz w:val="24"/>
          <w:szCs w:val="24"/>
          <w:lang w:val="ro-RO"/>
        </w:rPr>
      </w:pPr>
    </w:p>
    <w:p w14:paraId="6DBE0501" w14:textId="77777777" w:rsidR="008576A0" w:rsidRDefault="008576A0" w:rsidP="008576A0">
      <w:pPr>
        <w:spacing w:after="0" w:line="36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și pentru care se solicită includerea ei în domeniu privat al comunei Ghidigeni, județul Galați și în administrarea Consiliului Local al comunei Ghidigeni, județul Galați. </w:t>
      </w:r>
    </w:p>
    <w:p w14:paraId="2DD2FC70" w14:textId="77777777" w:rsidR="008576A0" w:rsidRDefault="008576A0" w:rsidP="008576A0">
      <w:pPr>
        <w:spacing w:after="0" w:line="36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ab/>
        <w:t>Față de cele menționate, este  de  competanța  consiliului local   ca  în  ședința  ordinară din  data  de 30 aprilie 2026 să  ia  în  dezbatere  și  adoptare  prezentul  proiect  de  hotărâre  privind  aprobarea înregistrării unei suprafețe de teren în domeniul privat al comunei Ghidigeni, județul Galați și în administrarea Consiliului  local  al  comunei  Ghidigeni, județul Galați.</w:t>
      </w:r>
    </w:p>
    <w:p w14:paraId="122B1EF2" w14:textId="77777777" w:rsidR="008576A0" w:rsidRDefault="008576A0" w:rsidP="008576A0">
      <w:pPr>
        <w:spacing w:after="0" w:line="360" w:lineRule="auto"/>
        <w:jc w:val="both"/>
        <w:rPr>
          <w:rFonts w:ascii="Times New Roman" w:eastAsia="Times New Roman" w:hAnsi="Times New Roman"/>
          <w:sz w:val="24"/>
          <w:szCs w:val="24"/>
          <w:lang w:val="ro-RO"/>
        </w:rPr>
      </w:pPr>
    </w:p>
    <w:p w14:paraId="1B4EDD9E" w14:textId="77777777" w:rsidR="008576A0" w:rsidRDefault="008576A0" w:rsidP="008576A0">
      <w:pPr>
        <w:spacing w:after="0" w:line="240" w:lineRule="auto"/>
        <w:jc w:val="center"/>
        <w:rPr>
          <w:rFonts w:ascii="Times New Roman" w:eastAsia="Times New Roman" w:hAnsi="Times New Roman"/>
          <w:b/>
          <w:sz w:val="24"/>
          <w:szCs w:val="24"/>
          <w:lang w:val="pt-BR"/>
        </w:rPr>
      </w:pPr>
      <w:r>
        <w:rPr>
          <w:rFonts w:ascii="Times New Roman" w:eastAsia="Times New Roman" w:hAnsi="Times New Roman"/>
          <w:b/>
          <w:sz w:val="24"/>
          <w:szCs w:val="24"/>
          <w:lang w:val="pt-BR"/>
        </w:rPr>
        <w:t>Inspector,</w:t>
      </w:r>
    </w:p>
    <w:p w14:paraId="3B98B69D" w14:textId="77777777" w:rsidR="008576A0" w:rsidRDefault="008576A0" w:rsidP="008576A0">
      <w:pPr>
        <w:spacing w:after="0" w:line="240" w:lineRule="auto"/>
        <w:jc w:val="center"/>
        <w:rPr>
          <w:rFonts w:ascii="Times New Roman" w:eastAsia="Times New Roman" w:hAnsi="Times New Roman"/>
          <w:b/>
          <w:sz w:val="24"/>
          <w:szCs w:val="24"/>
          <w:lang w:val="pt-BR"/>
        </w:rPr>
      </w:pPr>
      <w:r>
        <w:rPr>
          <w:rFonts w:ascii="Times New Roman" w:eastAsia="Times New Roman" w:hAnsi="Times New Roman"/>
          <w:b/>
          <w:sz w:val="24"/>
          <w:szCs w:val="24"/>
          <w:lang w:val="pt-BR"/>
        </w:rPr>
        <w:t>Violeta Gabriela MEIU</w:t>
      </w:r>
    </w:p>
    <w:p w14:paraId="6CA2720F" w14:textId="77777777" w:rsidR="008576A0" w:rsidRDefault="008576A0" w:rsidP="008576A0">
      <w:pPr>
        <w:spacing w:after="0" w:line="240" w:lineRule="auto"/>
        <w:jc w:val="both"/>
        <w:rPr>
          <w:rFonts w:ascii="Times New Roman" w:eastAsia="Times New Roman" w:hAnsi="Times New Roman"/>
          <w:sz w:val="24"/>
          <w:szCs w:val="24"/>
          <w:lang w:val="pt-BR" w:eastAsia="ro-RO"/>
        </w:rPr>
      </w:pPr>
    </w:p>
    <w:p w14:paraId="301345DC" w14:textId="77777777" w:rsidR="00E67B5B" w:rsidRPr="008576A0" w:rsidRDefault="00E67B5B" w:rsidP="008576A0"/>
    <w:sectPr w:rsidR="00E67B5B" w:rsidRPr="008576A0" w:rsidSect="00D92D7E">
      <w:pgSz w:w="11906" w:h="16838"/>
      <w:pgMar w:top="540" w:right="836" w:bottom="993"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7E"/>
    <w:rsid w:val="00066D92"/>
    <w:rsid w:val="001460DC"/>
    <w:rsid w:val="0026412B"/>
    <w:rsid w:val="003464B0"/>
    <w:rsid w:val="0037114E"/>
    <w:rsid w:val="004C124B"/>
    <w:rsid w:val="00644BA1"/>
    <w:rsid w:val="00645FC5"/>
    <w:rsid w:val="006B756B"/>
    <w:rsid w:val="007C6E38"/>
    <w:rsid w:val="007D6FF3"/>
    <w:rsid w:val="007F5E6A"/>
    <w:rsid w:val="008576A0"/>
    <w:rsid w:val="008C768C"/>
    <w:rsid w:val="0099631D"/>
    <w:rsid w:val="00A3067F"/>
    <w:rsid w:val="00AA0A1E"/>
    <w:rsid w:val="00AA38F8"/>
    <w:rsid w:val="00AF1742"/>
    <w:rsid w:val="00AF4418"/>
    <w:rsid w:val="00B1196B"/>
    <w:rsid w:val="00B7406A"/>
    <w:rsid w:val="00CA3C91"/>
    <w:rsid w:val="00D45C90"/>
    <w:rsid w:val="00D92D7E"/>
    <w:rsid w:val="00DA14DD"/>
    <w:rsid w:val="00DE0366"/>
    <w:rsid w:val="00E41D5F"/>
    <w:rsid w:val="00E67B5B"/>
    <w:rsid w:val="00EB0AB9"/>
    <w:rsid w:val="00F00A8D"/>
    <w:rsid w:val="00F241AA"/>
    <w:rsid w:val="00F43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2F3C"/>
  <w15:chartTrackingRefBased/>
  <w15:docId w15:val="{819F6767-9AC4-411B-9768-621B25CD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D7E"/>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D92D7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92D7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92D7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92D7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92D7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92D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D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D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D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D7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92D7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92D7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92D7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92D7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92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D7E"/>
    <w:rPr>
      <w:rFonts w:eastAsiaTheme="majorEastAsia" w:cstheme="majorBidi"/>
      <w:color w:val="272727" w:themeColor="text1" w:themeTint="D8"/>
    </w:rPr>
  </w:style>
  <w:style w:type="paragraph" w:styleId="Title">
    <w:name w:val="Title"/>
    <w:basedOn w:val="Normal"/>
    <w:next w:val="Normal"/>
    <w:link w:val="TitleChar"/>
    <w:uiPriority w:val="10"/>
    <w:qFormat/>
    <w:rsid w:val="00D92D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2D7E"/>
    <w:rPr>
      <w:i/>
      <w:iCs/>
      <w:color w:val="404040" w:themeColor="text1" w:themeTint="BF"/>
    </w:rPr>
  </w:style>
  <w:style w:type="paragraph" w:styleId="ListParagraph">
    <w:name w:val="List Paragraph"/>
    <w:basedOn w:val="Normal"/>
    <w:uiPriority w:val="34"/>
    <w:qFormat/>
    <w:rsid w:val="00D92D7E"/>
    <w:pPr>
      <w:ind w:left="720"/>
      <w:contextualSpacing/>
    </w:pPr>
  </w:style>
  <w:style w:type="character" w:styleId="IntenseEmphasis">
    <w:name w:val="Intense Emphasis"/>
    <w:basedOn w:val="DefaultParagraphFont"/>
    <w:uiPriority w:val="21"/>
    <w:qFormat/>
    <w:rsid w:val="00D92D7E"/>
    <w:rPr>
      <w:i/>
      <w:iCs/>
      <w:color w:val="365F91" w:themeColor="accent1" w:themeShade="BF"/>
    </w:rPr>
  </w:style>
  <w:style w:type="paragraph" w:styleId="IntenseQuote">
    <w:name w:val="Intense Quote"/>
    <w:basedOn w:val="Normal"/>
    <w:next w:val="Normal"/>
    <w:link w:val="IntenseQuoteChar"/>
    <w:uiPriority w:val="30"/>
    <w:qFormat/>
    <w:rsid w:val="00D92D7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92D7E"/>
    <w:rPr>
      <w:i/>
      <w:iCs/>
      <w:color w:val="365F91" w:themeColor="accent1" w:themeShade="BF"/>
    </w:rPr>
  </w:style>
  <w:style w:type="character" w:styleId="IntenseReference">
    <w:name w:val="Intense Reference"/>
    <w:basedOn w:val="DefaultParagraphFont"/>
    <w:uiPriority w:val="32"/>
    <w:qFormat/>
    <w:rsid w:val="00D92D7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2026-03-23T13:02:00Z</dcterms:created>
  <dcterms:modified xsi:type="dcterms:W3CDTF">2026-05-06T05:46:00Z</dcterms:modified>
</cp:coreProperties>
</file>