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356" w:type="dxa"/>
        <w:tblInd w:w="-147" w:type="dxa"/>
        <w:tblLayout w:type="fixed"/>
        <w:tblLook w:val="04A0" w:firstRow="1" w:lastRow="0" w:firstColumn="1" w:lastColumn="0" w:noHBand="0" w:noVBand="1"/>
      </w:tblPr>
      <w:tblGrid>
        <w:gridCol w:w="1691"/>
        <w:gridCol w:w="3904"/>
        <w:gridCol w:w="3761"/>
      </w:tblGrid>
      <w:tr w:rsidR="00013E22" w:rsidRPr="00013E22" w14:paraId="02C9592A" w14:textId="77777777" w:rsidTr="00B57DB6">
        <w:trPr>
          <w:trHeight w:val="1070"/>
        </w:trPr>
        <w:tc>
          <w:tcPr>
            <w:tcW w:w="1691" w:type="dxa"/>
            <w:vMerge w:val="restart"/>
            <w:vAlign w:val="center"/>
          </w:tcPr>
          <w:p w14:paraId="1042740B" w14:textId="77777777" w:rsidR="00013E22" w:rsidRPr="00013E22" w:rsidRDefault="00013E22" w:rsidP="00013E22">
            <w:pPr>
              <w:tabs>
                <w:tab w:val="center" w:pos="4536"/>
                <w:tab w:val="right" w:pos="9072"/>
              </w:tabs>
              <w:contextualSpacing/>
              <w:rPr>
                <w:rFonts w:ascii="Calibri" w:eastAsia="Calibri" w:hAnsi="Calibri" w:cs="Times New Roman"/>
              </w:rPr>
            </w:pPr>
            <w:r w:rsidRPr="00013E22">
              <w:rPr>
                <w:rFonts w:ascii="Times New Roman" w:eastAsia="Calibri" w:hAnsi="Times New Roman" w:cs="Times New Roman"/>
                <w:noProof/>
                <w:sz w:val="24"/>
                <w:szCs w:val="24"/>
                <w:lang w:eastAsia="ro-RO"/>
              </w:rPr>
              <w:drawing>
                <wp:anchor distT="0" distB="0" distL="114300" distR="114300" simplePos="0" relativeHeight="251659264" behindDoc="0" locked="0" layoutInCell="1" allowOverlap="1" wp14:anchorId="33B1EC20" wp14:editId="4BBC4896">
                  <wp:simplePos x="0" y="0"/>
                  <wp:positionH relativeFrom="column">
                    <wp:posOffset>-41275</wp:posOffset>
                  </wp:positionH>
                  <wp:positionV relativeFrom="paragraph">
                    <wp:posOffset>-851535</wp:posOffset>
                  </wp:positionV>
                  <wp:extent cx="762000" cy="857250"/>
                  <wp:effectExtent l="19050" t="0" r="0"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762000" cy="857250"/>
                          </a:xfrm>
                          <a:prstGeom prst="rect">
                            <a:avLst/>
                          </a:prstGeom>
                          <a:noFill/>
                        </pic:spPr>
                      </pic:pic>
                    </a:graphicData>
                  </a:graphic>
                </wp:anchor>
              </w:drawing>
            </w:r>
          </w:p>
        </w:tc>
        <w:tc>
          <w:tcPr>
            <w:tcW w:w="3904" w:type="dxa"/>
            <w:vMerge w:val="restart"/>
            <w:vAlign w:val="center"/>
          </w:tcPr>
          <w:p w14:paraId="606A753A" w14:textId="77777777" w:rsidR="00013E22" w:rsidRPr="00013E22" w:rsidRDefault="00013E22" w:rsidP="00013E22">
            <w:pPr>
              <w:contextualSpacing/>
              <w:jc w:val="center"/>
              <w:rPr>
                <w:rFonts w:ascii="Times New Roman" w:eastAsia="Calibri" w:hAnsi="Times New Roman" w:cs="Times New Roman"/>
                <w:sz w:val="20"/>
                <w:szCs w:val="20"/>
              </w:rPr>
            </w:pPr>
            <w:r w:rsidRPr="00013E22">
              <w:rPr>
                <w:rFonts w:ascii="Times New Roman" w:eastAsia="Calibri" w:hAnsi="Times New Roman" w:cs="Times New Roman"/>
                <w:sz w:val="20"/>
                <w:szCs w:val="20"/>
              </w:rPr>
              <w:t>UNITATEA ADMINISTRATIV TERITORIALA</w:t>
            </w:r>
          </w:p>
          <w:p w14:paraId="6F202ADA" w14:textId="77777777" w:rsidR="00013E22" w:rsidRPr="00013E22" w:rsidRDefault="00013E22" w:rsidP="00013E22">
            <w:pPr>
              <w:contextualSpacing/>
              <w:jc w:val="center"/>
              <w:rPr>
                <w:rFonts w:ascii="Times New Roman" w:eastAsia="Calibri" w:hAnsi="Times New Roman" w:cs="Times New Roman"/>
                <w:sz w:val="20"/>
                <w:szCs w:val="20"/>
              </w:rPr>
            </w:pPr>
            <w:r w:rsidRPr="00013E22">
              <w:rPr>
                <w:rFonts w:ascii="Times New Roman" w:eastAsia="Calibri" w:hAnsi="Times New Roman" w:cs="Times New Roman"/>
                <w:sz w:val="20"/>
                <w:szCs w:val="20"/>
              </w:rPr>
              <w:t>MUNICIPIUL DROBETA TURNU SEVERIN</w:t>
            </w:r>
          </w:p>
          <w:p w14:paraId="4018E5E8" w14:textId="77777777" w:rsidR="00013E22" w:rsidRPr="00013E22" w:rsidRDefault="00013E22" w:rsidP="00013E22">
            <w:pPr>
              <w:contextualSpacing/>
              <w:jc w:val="center"/>
              <w:rPr>
                <w:rFonts w:ascii="Times New Roman" w:eastAsia="Calibri" w:hAnsi="Times New Roman" w:cs="Times New Roman"/>
                <w:sz w:val="20"/>
                <w:szCs w:val="20"/>
              </w:rPr>
            </w:pPr>
            <w:r w:rsidRPr="00013E22">
              <w:rPr>
                <w:rFonts w:ascii="Times New Roman" w:eastAsia="Calibri" w:hAnsi="Times New Roman" w:cs="Times New Roman"/>
                <w:sz w:val="20"/>
                <w:szCs w:val="20"/>
              </w:rPr>
              <w:t xml:space="preserve">Strada </w:t>
            </w:r>
            <w:proofErr w:type="spellStart"/>
            <w:r w:rsidRPr="00013E22">
              <w:rPr>
                <w:rFonts w:ascii="Times New Roman" w:eastAsia="Calibri" w:hAnsi="Times New Roman" w:cs="Times New Roman"/>
                <w:sz w:val="20"/>
                <w:szCs w:val="20"/>
              </w:rPr>
              <w:t>Maresal</w:t>
            </w:r>
            <w:proofErr w:type="spellEnd"/>
            <w:r w:rsidRPr="00013E22">
              <w:rPr>
                <w:rFonts w:ascii="Times New Roman" w:eastAsia="Calibri" w:hAnsi="Times New Roman" w:cs="Times New Roman"/>
                <w:sz w:val="20"/>
                <w:szCs w:val="20"/>
              </w:rPr>
              <w:t xml:space="preserve"> Averescu nr. 2 Drobeta Turnu Severin</w:t>
            </w:r>
          </w:p>
          <w:p w14:paraId="1638C0BD" w14:textId="77777777" w:rsidR="00013E22" w:rsidRPr="00013E22" w:rsidRDefault="00013E22" w:rsidP="00013E22">
            <w:pPr>
              <w:contextualSpacing/>
              <w:jc w:val="center"/>
              <w:rPr>
                <w:rFonts w:ascii="Times New Roman" w:eastAsia="Calibri" w:hAnsi="Times New Roman" w:cs="Times New Roman"/>
                <w:sz w:val="20"/>
                <w:szCs w:val="20"/>
              </w:rPr>
            </w:pPr>
            <w:r w:rsidRPr="00013E22">
              <w:rPr>
                <w:rFonts w:ascii="Times New Roman" w:eastAsia="Calibri" w:hAnsi="Times New Roman" w:cs="Times New Roman"/>
                <w:sz w:val="20"/>
                <w:szCs w:val="20"/>
              </w:rPr>
              <w:t>Telefon: 0252.31.43.79   Fax: 0252.31.63.17</w:t>
            </w:r>
          </w:p>
          <w:p w14:paraId="1A46C2C4" w14:textId="5B13FF2F" w:rsidR="00013E22" w:rsidRPr="00013E22" w:rsidRDefault="00013E22" w:rsidP="00013E22">
            <w:pPr>
              <w:contextualSpacing/>
              <w:jc w:val="center"/>
              <w:rPr>
                <w:rFonts w:ascii="Times New Roman" w:eastAsia="Calibri" w:hAnsi="Times New Roman" w:cs="Times New Roman"/>
                <w:sz w:val="20"/>
                <w:szCs w:val="20"/>
              </w:rPr>
            </w:pPr>
            <w:r w:rsidRPr="00013E22">
              <w:rPr>
                <w:rFonts w:ascii="Times New Roman" w:eastAsia="Calibri" w:hAnsi="Times New Roman" w:cs="Times New Roman"/>
                <w:sz w:val="20"/>
                <w:szCs w:val="20"/>
              </w:rPr>
              <w:t xml:space="preserve">E-mail: </w:t>
            </w:r>
            <w:hyperlink r:id="rId7" w:history="1">
              <w:r w:rsidRPr="00013E22">
                <w:rPr>
                  <w:rFonts w:ascii="Times New Roman" w:eastAsia="Calibri" w:hAnsi="Times New Roman" w:cs="Times New Roman"/>
                  <w:color w:val="0000FF"/>
                  <w:sz w:val="20"/>
                  <w:szCs w:val="20"/>
                  <w:u w:val="single"/>
                </w:rPr>
                <w:t>primaria@primariadrobeta.ro</w:t>
              </w:r>
            </w:hyperlink>
          </w:p>
          <w:p w14:paraId="27AAA435" w14:textId="77777777" w:rsidR="00013E22" w:rsidRPr="00013E22" w:rsidRDefault="00013E22" w:rsidP="00013E22">
            <w:pPr>
              <w:contextualSpacing/>
              <w:jc w:val="center"/>
              <w:rPr>
                <w:rFonts w:ascii="Calibri" w:eastAsia="Calibri" w:hAnsi="Calibri" w:cs="Times New Roman"/>
              </w:rPr>
            </w:pPr>
          </w:p>
        </w:tc>
        <w:tc>
          <w:tcPr>
            <w:tcW w:w="3761" w:type="dxa"/>
          </w:tcPr>
          <w:p w14:paraId="586A5846" w14:textId="77777777" w:rsidR="00013E22" w:rsidRPr="00013E22" w:rsidRDefault="00013E22" w:rsidP="00013E22">
            <w:pPr>
              <w:tabs>
                <w:tab w:val="center" w:pos="4536"/>
                <w:tab w:val="right" w:pos="9072"/>
              </w:tabs>
              <w:contextualSpacing/>
              <w:rPr>
                <w:rFonts w:ascii="Calibri" w:eastAsia="Calibri" w:hAnsi="Calibri" w:cs="Times New Roman"/>
              </w:rPr>
            </w:pPr>
            <w:r w:rsidRPr="00013E22">
              <w:rPr>
                <w:rFonts w:ascii="Calibri" w:eastAsia="Calibri" w:hAnsi="Calibri" w:cs="Times New Roman"/>
              </w:rPr>
              <w:object w:dxaOrig="3586" w:dyaOrig="2070" w14:anchorId="5710A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54pt" o:ole="">
                  <v:imagedata r:id="rId8" o:title=""/>
                </v:shape>
                <o:OLEObject Type="Embed" ProgID="PBrush" ShapeID="_x0000_i1025" DrawAspect="Content" ObjectID="_1839738271" r:id="rId9"/>
              </w:object>
            </w:r>
          </w:p>
        </w:tc>
      </w:tr>
      <w:tr w:rsidR="00013E22" w:rsidRPr="00013E22" w14:paraId="57141490" w14:textId="77777777" w:rsidTr="00B57DB6">
        <w:trPr>
          <w:trHeight w:val="1043"/>
        </w:trPr>
        <w:tc>
          <w:tcPr>
            <w:tcW w:w="1691" w:type="dxa"/>
            <w:vMerge/>
          </w:tcPr>
          <w:p w14:paraId="016E4AAC" w14:textId="77777777" w:rsidR="00013E22" w:rsidRPr="00013E22" w:rsidRDefault="00013E22" w:rsidP="00013E22">
            <w:pPr>
              <w:tabs>
                <w:tab w:val="center" w:pos="4536"/>
                <w:tab w:val="right" w:pos="9072"/>
              </w:tabs>
              <w:contextualSpacing/>
              <w:rPr>
                <w:rFonts w:ascii="Calibri" w:eastAsia="Calibri" w:hAnsi="Calibri" w:cs="Times New Roman"/>
              </w:rPr>
            </w:pPr>
          </w:p>
        </w:tc>
        <w:tc>
          <w:tcPr>
            <w:tcW w:w="3904" w:type="dxa"/>
            <w:vMerge/>
          </w:tcPr>
          <w:p w14:paraId="7F33549E" w14:textId="77777777" w:rsidR="00013E22" w:rsidRPr="00013E22" w:rsidRDefault="00013E22" w:rsidP="00013E22">
            <w:pPr>
              <w:tabs>
                <w:tab w:val="center" w:pos="4536"/>
                <w:tab w:val="right" w:pos="9072"/>
              </w:tabs>
              <w:contextualSpacing/>
              <w:rPr>
                <w:rFonts w:ascii="Calibri" w:eastAsia="Calibri" w:hAnsi="Calibri" w:cs="Times New Roman"/>
              </w:rPr>
            </w:pPr>
          </w:p>
        </w:tc>
        <w:tc>
          <w:tcPr>
            <w:tcW w:w="3761" w:type="dxa"/>
          </w:tcPr>
          <w:p w14:paraId="6F4221B5" w14:textId="77777777" w:rsidR="00013E22" w:rsidRPr="00013E22" w:rsidRDefault="00013E22" w:rsidP="00013E22">
            <w:pPr>
              <w:tabs>
                <w:tab w:val="center" w:pos="4536"/>
                <w:tab w:val="right" w:pos="9072"/>
              </w:tabs>
              <w:contextualSpacing/>
              <w:rPr>
                <w:rFonts w:ascii="Calibri" w:eastAsia="Calibri" w:hAnsi="Calibri" w:cs="Times New Roman"/>
              </w:rPr>
            </w:pPr>
            <w:r w:rsidRPr="00013E22">
              <w:rPr>
                <w:rFonts w:ascii="Calibri" w:eastAsia="Calibri" w:hAnsi="Calibri" w:cs="Times New Roman"/>
              </w:rPr>
              <w:object w:dxaOrig="3615" w:dyaOrig="1965" w14:anchorId="3531F6AB">
                <v:shape id="_x0000_i1026" type="#_x0000_t75" style="width:102.5pt;height:60pt" o:ole="">
                  <v:imagedata r:id="rId10" o:title=""/>
                </v:shape>
                <o:OLEObject Type="Embed" ProgID="PBrush" ShapeID="_x0000_i1026" DrawAspect="Content" ObjectID="_1839738272" r:id="rId11"/>
              </w:object>
            </w:r>
          </w:p>
        </w:tc>
      </w:tr>
    </w:tbl>
    <w:p w14:paraId="179519CB" w14:textId="77777777" w:rsidR="00FC4988" w:rsidRDefault="00FC4988" w:rsidP="00013E22">
      <w:pPr>
        <w:spacing w:line="240" w:lineRule="auto"/>
        <w:contextualSpacing/>
        <w:rPr>
          <w:rFonts w:ascii="Times New Roman" w:eastAsia="Calibri" w:hAnsi="Times New Roman" w:cs="Times New Roman"/>
          <w:sz w:val="24"/>
          <w:szCs w:val="24"/>
        </w:rPr>
      </w:pPr>
    </w:p>
    <w:p w14:paraId="3865C33C" w14:textId="4FFAA04E" w:rsidR="00013E22" w:rsidRPr="00FC4988" w:rsidRDefault="00FC4988" w:rsidP="00013E22">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DIRECȚIA JURIDIC CONTENCIOS</w:t>
      </w:r>
      <w:r w:rsidR="00440096">
        <w:rPr>
          <w:rFonts w:ascii="Times New Roman" w:eastAsia="Calibri" w:hAnsi="Times New Roman" w:cs="Times New Roman"/>
          <w:sz w:val="24"/>
          <w:szCs w:val="24"/>
        </w:rPr>
        <w:t xml:space="preserve">                                                         VIZAT </w:t>
      </w:r>
    </w:p>
    <w:p w14:paraId="32FFB65B" w14:textId="596CFB52" w:rsidR="00013E22" w:rsidRDefault="00013E22" w:rsidP="00013E22">
      <w:pPr>
        <w:spacing w:line="240" w:lineRule="auto"/>
        <w:contextualSpacing/>
        <w:rPr>
          <w:rFonts w:ascii="Times New Roman" w:eastAsia="Calibri" w:hAnsi="Times New Roman" w:cs="Times New Roman"/>
          <w:sz w:val="24"/>
          <w:szCs w:val="24"/>
        </w:rPr>
      </w:pPr>
      <w:r w:rsidRPr="00013E22">
        <w:rPr>
          <w:rFonts w:ascii="Times New Roman" w:eastAsia="Calibri" w:hAnsi="Times New Roman" w:cs="Times New Roman"/>
          <w:sz w:val="24"/>
          <w:szCs w:val="24"/>
        </w:rPr>
        <w:t xml:space="preserve">Nr. </w:t>
      </w:r>
      <w:r w:rsidR="00440096">
        <w:rPr>
          <w:rFonts w:ascii="Times New Roman" w:eastAsia="Calibri" w:hAnsi="Times New Roman" w:cs="Times New Roman"/>
          <w:sz w:val="24"/>
          <w:szCs w:val="24"/>
        </w:rPr>
        <w:t xml:space="preserve">                                                                                                  DIRECȚIA ECONOMICĂ</w:t>
      </w:r>
    </w:p>
    <w:p w14:paraId="2044718F" w14:textId="07465C2E" w:rsidR="00440096" w:rsidRDefault="00440096" w:rsidP="00013E22">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BÎZOI ANA- MARIA</w:t>
      </w:r>
    </w:p>
    <w:p w14:paraId="256C3EB2" w14:textId="77777777" w:rsidR="00440096" w:rsidRDefault="00440096" w:rsidP="00013E22">
      <w:pPr>
        <w:spacing w:line="240" w:lineRule="auto"/>
        <w:contextualSpacing/>
        <w:rPr>
          <w:rFonts w:ascii="Times New Roman" w:eastAsia="Calibri" w:hAnsi="Times New Roman" w:cs="Times New Roman"/>
          <w:sz w:val="24"/>
          <w:szCs w:val="24"/>
        </w:rPr>
      </w:pPr>
    </w:p>
    <w:p w14:paraId="60AD2A5E" w14:textId="77777777" w:rsidR="00440096" w:rsidRPr="00013E22" w:rsidRDefault="00440096" w:rsidP="00013E22">
      <w:pPr>
        <w:spacing w:line="240" w:lineRule="auto"/>
        <w:contextualSpacing/>
        <w:rPr>
          <w:rFonts w:ascii="Times New Roman" w:eastAsia="Calibri" w:hAnsi="Times New Roman" w:cs="Times New Roman"/>
          <w:sz w:val="24"/>
          <w:szCs w:val="24"/>
        </w:rPr>
      </w:pPr>
    </w:p>
    <w:p w14:paraId="17038792" w14:textId="77777777" w:rsidR="00013E22" w:rsidRPr="00013E22" w:rsidRDefault="00013E22" w:rsidP="00013E22">
      <w:pPr>
        <w:spacing w:line="240" w:lineRule="auto"/>
        <w:contextualSpacing/>
        <w:rPr>
          <w:rFonts w:ascii="Times New Roman" w:eastAsia="Calibri" w:hAnsi="Times New Roman" w:cs="Times New Roman"/>
          <w:sz w:val="28"/>
          <w:szCs w:val="28"/>
        </w:rPr>
      </w:pPr>
    </w:p>
    <w:p w14:paraId="7D749C97" w14:textId="77777777" w:rsidR="00013E22" w:rsidRPr="00381F68" w:rsidRDefault="00013E22" w:rsidP="00013E22">
      <w:pPr>
        <w:spacing w:line="240" w:lineRule="auto"/>
        <w:contextualSpacing/>
        <w:jc w:val="center"/>
        <w:rPr>
          <w:rFonts w:ascii="Times New Roman" w:eastAsia="Calibri" w:hAnsi="Times New Roman" w:cs="Times New Roman"/>
          <w:b/>
          <w:bCs/>
          <w:sz w:val="24"/>
          <w:szCs w:val="24"/>
        </w:rPr>
      </w:pPr>
      <w:bookmarkStart w:id="0" w:name="_Hlk146613832"/>
      <w:r w:rsidRPr="00381F68">
        <w:rPr>
          <w:rFonts w:ascii="Times New Roman" w:eastAsia="Calibri" w:hAnsi="Times New Roman" w:cs="Times New Roman"/>
          <w:b/>
          <w:bCs/>
          <w:sz w:val="24"/>
          <w:szCs w:val="24"/>
        </w:rPr>
        <w:t>Raport de specialitate</w:t>
      </w:r>
    </w:p>
    <w:p w14:paraId="7DA841AA" w14:textId="2DC3C1D1" w:rsidR="00013E22" w:rsidRPr="00013E22" w:rsidRDefault="00013E22" w:rsidP="00AD0547">
      <w:pPr>
        <w:spacing w:line="240" w:lineRule="auto"/>
        <w:contextualSpacing/>
        <w:rPr>
          <w:rFonts w:ascii="Times New Roman" w:eastAsia="Calibri" w:hAnsi="Times New Roman" w:cs="Times New Roman"/>
          <w:sz w:val="24"/>
          <w:szCs w:val="24"/>
        </w:rPr>
      </w:pPr>
    </w:p>
    <w:p w14:paraId="09986DCA" w14:textId="1B45898C" w:rsidR="00987852" w:rsidRPr="00C05122" w:rsidRDefault="00987852" w:rsidP="00987852">
      <w:pPr>
        <w:spacing w:line="240" w:lineRule="auto"/>
        <w:contextualSpacing/>
        <w:jc w:val="center"/>
        <w:rPr>
          <w:rFonts w:ascii="Times New Roman" w:eastAsia="Calibri" w:hAnsi="Times New Roman" w:cs="Times New Roman"/>
          <w:b/>
          <w:bCs/>
          <w:sz w:val="24"/>
          <w:szCs w:val="24"/>
        </w:rPr>
      </w:pPr>
      <w:bookmarkStart w:id="1" w:name="_Hlk64574500"/>
      <w:r w:rsidRPr="00C05122">
        <w:rPr>
          <w:rFonts w:ascii="Times New Roman" w:eastAsia="Calibri" w:hAnsi="Times New Roman" w:cs="Times New Roman"/>
          <w:b/>
          <w:bCs/>
          <w:sz w:val="24"/>
          <w:szCs w:val="24"/>
        </w:rPr>
        <w:t xml:space="preserve">Proiectul de hotărâre privind </w:t>
      </w:r>
      <w:bookmarkStart w:id="2" w:name="_Hlk64574465"/>
      <w:r w:rsidRPr="00C05122">
        <w:rPr>
          <w:rFonts w:ascii="Times New Roman" w:eastAsia="Calibri" w:hAnsi="Times New Roman" w:cs="Times New Roman"/>
          <w:b/>
          <w:bCs/>
          <w:sz w:val="24"/>
          <w:szCs w:val="24"/>
        </w:rPr>
        <w:t xml:space="preserve">darea acordului de a achiziționa, în condițiile OUG nr. 26/06.06.2012 servicii de </w:t>
      </w:r>
      <w:r w:rsidR="00FC4988" w:rsidRPr="00C05122">
        <w:rPr>
          <w:rFonts w:ascii="Times New Roman" w:eastAsia="Calibri" w:hAnsi="Times New Roman" w:cs="Times New Roman"/>
          <w:b/>
          <w:bCs/>
          <w:sz w:val="24"/>
          <w:szCs w:val="24"/>
        </w:rPr>
        <w:t xml:space="preserve">asistență juridică și </w:t>
      </w:r>
      <w:r w:rsidRPr="00C05122">
        <w:rPr>
          <w:rFonts w:ascii="Times New Roman" w:eastAsia="Calibri" w:hAnsi="Times New Roman" w:cs="Times New Roman"/>
          <w:b/>
          <w:bCs/>
          <w:sz w:val="24"/>
          <w:szCs w:val="24"/>
        </w:rPr>
        <w:t xml:space="preserve">reprezentare în justiție </w:t>
      </w:r>
      <w:bookmarkEnd w:id="2"/>
    </w:p>
    <w:bookmarkEnd w:id="1"/>
    <w:p w14:paraId="7F4A3B73" w14:textId="5A573196" w:rsidR="00987852" w:rsidRDefault="00987852" w:rsidP="00987852">
      <w:pPr>
        <w:spacing w:line="240" w:lineRule="auto"/>
        <w:contextualSpacing/>
        <w:jc w:val="center"/>
        <w:rPr>
          <w:rFonts w:ascii="Times New Roman" w:eastAsia="Calibri" w:hAnsi="Times New Roman" w:cs="Times New Roman"/>
          <w:sz w:val="24"/>
          <w:szCs w:val="24"/>
        </w:rPr>
      </w:pPr>
    </w:p>
    <w:p w14:paraId="77011FD5" w14:textId="04352934" w:rsidR="00013E22" w:rsidRDefault="00013E22" w:rsidP="00013E22">
      <w:pPr>
        <w:spacing w:line="240" w:lineRule="auto"/>
        <w:contextualSpacing/>
        <w:jc w:val="both"/>
        <w:rPr>
          <w:rFonts w:ascii="Times New Roman" w:eastAsia="Calibri" w:hAnsi="Times New Roman" w:cs="Times New Roman"/>
          <w:iCs/>
          <w:sz w:val="24"/>
          <w:szCs w:val="24"/>
          <w:lang w:val="it-IT"/>
        </w:rPr>
      </w:pPr>
      <w:r w:rsidRPr="00013E22">
        <w:rPr>
          <w:rFonts w:ascii="Times New Roman" w:eastAsia="Calibri" w:hAnsi="Times New Roman" w:cs="Times New Roman"/>
          <w:sz w:val="24"/>
          <w:szCs w:val="24"/>
        </w:rPr>
        <w:t xml:space="preserve"> </w:t>
      </w:r>
      <w:r w:rsidRPr="00013E22">
        <w:rPr>
          <w:rFonts w:ascii="Times New Roman" w:eastAsia="Calibri" w:hAnsi="Times New Roman" w:cs="Times New Roman"/>
          <w:sz w:val="24"/>
          <w:szCs w:val="24"/>
        </w:rPr>
        <w:tab/>
      </w:r>
      <w:bookmarkStart w:id="3" w:name="_Hlk64574522"/>
      <w:r w:rsidR="00987852">
        <w:rPr>
          <w:rFonts w:ascii="Times New Roman" w:eastAsia="Calibri" w:hAnsi="Times New Roman" w:cs="Times New Roman"/>
          <w:iCs/>
          <w:sz w:val="24"/>
          <w:szCs w:val="24"/>
          <w:lang w:val="it-IT"/>
        </w:rPr>
        <w:t xml:space="preserve">Activitatea </w:t>
      </w:r>
      <w:r w:rsidR="00991952">
        <w:rPr>
          <w:rFonts w:ascii="Times New Roman" w:eastAsia="Calibri" w:hAnsi="Times New Roman" w:cs="Times New Roman"/>
          <w:iCs/>
          <w:sz w:val="24"/>
          <w:szCs w:val="24"/>
          <w:lang w:val="it-IT"/>
        </w:rPr>
        <w:t>Direcției</w:t>
      </w:r>
      <w:r w:rsidR="00987852">
        <w:rPr>
          <w:rFonts w:ascii="Times New Roman" w:eastAsia="Calibri" w:hAnsi="Times New Roman" w:cs="Times New Roman"/>
          <w:iCs/>
          <w:sz w:val="24"/>
          <w:szCs w:val="24"/>
          <w:lang w:val="it-IT"/>
        </w:rPr>
        <w:t xml:space="preserve"> juridic- contencios din aparatul de specialitate al Primarului presupune reprezentarea în justiție în numeroase cauze, dintre care multe </w:t>
      </w:r>
      <w:bookmarkStart w:id="4" w:name="_Hlk64574628"/>
      <w:r w:rsidR="00987852">
        <w:rPr>
          <w:rFonts w:ascii="Times New Roman" w:eastAsia="Calibri" w:hAnsi="Times New Roman" w:cs="Times New Roman"/>
          <w:iCs/>
          <w:sz w:val="24"/>
          <w:szCs w:val="24"/>
          <w:lang w:val="it-IT"/>
        </w:rPr>
        <w:t>implică un interes patrimonial ridicat, instituția chemând în judecată sau fiind chemată în judecată în cauze care au ca obiect pretenții, în sume considerabile, cu un impact semnificativ asupra bugetului unității administrativ teritoriale.</w:t>
      </w:r>
    </w:p>
    <w:bookmarkEnd w:id="4"/>
    <w:p w14:paraId="71EF29D3" w14:textId="29B60DBB" w:rsidR="00987852" w:rsidRPr="00013E22" w:rsidRDefault="00987852" w:rsidP="00013E22">
      <w:pPr>
        <w:spacing w:line="240" w:lineRule="auto"/>
        <w:contextualSpacing/>
        <w:jc w:val="both"/>
        <w:rPr>
          <w:rFonts w:ascii="Times New Roman" w:eastAsia="Calibri" w:hAnsi="Times New Roman" w:cs="Times New Roman"/>
          <w:iCs/>
          <w:sz w:val="24"/>
          <w:szCs w:val="24"/>
          <w:lang w:val="it-IT"/>
        </w:rPr>
      </w:pPr>
      <w:r>
        <w:rPr>
          <w:rFonts w:ascii="Times New Roman" w:eastAsia="Calibri" w:hAnsi="Times New Roman" w:cs="Times New Roman"/>
          <w:iCs/>
          <w:sz w:val="24"/>
          <w:szCs w:val="24"/>
          <w:lang w:val="it-IT"/>
        </w:rPr>
        <w:tab/>
        <w:t xml:space="preserve">Totodată, în prezent </w:t>
      </w:r>
      <w:r w:rsidR="00E5720B">
        <w:rPr>
          <w:rFonts w:ascii="Times New Roman" w:eastAsia="Calibri" w:hAnsi="Times New Roman" w:cs="Times New Roman"/>
          <w:iCs/>
          <w:sz w:val="24"/>
          <w:szCs w:val="24"/>
          <w:lang w:val="it-IT"/>
        </w:rPr>
        <w:t>Direcția</w:t>
      </w:r>
      <w:r>
        <w:rPr>
          <w:rFonts w:ascii="Times New Roman" w:eastAsia="Calibri" w:hAnsi="Times New Roman" w:cs="Times New Roman"/>
          <w:iCs/>
          <w:sz w:val="24"/>
          <w:szCs w:val="24"/>
          <w:lang w:val="it-IT"/>
        </w:rPr>
        <w:t xml:space="preserve"> juridic- contencios are </w:t>
      </w:r>
      <w:r w:rsidR="00991952">
        <w:rPr>
          <w:rFonts w:ascii="Times New Roman" w:eastAsia="Calibri" w:hAnsi="Times New Roman" w:cs="Times New Roman"/>
          <w:iCs/>
          <w:sz w:val="24"/>
          <w:szCs w:val="24"/>
          <w:lang w:val="it-IT"/>
        </w:rPr>
        <w:t xml:space="preserve">alocați activității de juridic-contencios </w:t>
      </w:r>
      <w:r>
        <w:rPr>
          <w:rFonts w:ascii="Times New Roman" w:eastAsia="Calibri" w:hAnsi="Times New Roman" w:cs="Times New Roman"/>
          <w:iCs/>
          <w:sz w:val="24"/>
          <w:szCs w:val="24"/>
          <w:lang w:val="it-IT"/>
        </w:rPr>
        <w:t xml:space="preserve">un număr mic de salariați, </w:t>
      </w:r>
      <w:r w:rsidR="00E5720B">
        <w:rPr>
          <w:rFonts w:ascii="Times New Roman" w:eastAsia="Calibri" w:hAnsi="Times New Roman" w:cs="Times New Roman"/>
          <w:iCs/>
          <w:sz w:val="24"/>
          <w:szCs w:val="24"/>
          <w:lang w:val="it-IT"/>
        </w:rPr>
        <w:t xml:space="preserve">lucrează în condiții de deficit de personal, ( doar </w:t>
      </w:r>
      <w:r w:rsidR="00991952">
        <w:rPr>
          <w:rFonts w:ascii="Times New Roman" w:eastAsia="Calibri" w:hAnsi="Times New Roman" w:cs="Times New Roman"/>
          <w:iCs/>
          <w:sz w:val="24"/>
          <w:szCs w:val="24"/>
          <w:lang w:val="it-IT"/>
        </w:rPr>
        <w:t>5</w:t>
      </w:r>
      <w:r w:rsidR="00E5720B">
        <w:rPr>
          <w:rFonts w:ascii="Times New Roman" w:eastAsia="Calibri" w:hAnsi="Times New Roman" w:cs="Times New Roman"/>
          <w:iCs/>
          <w:sz w:val="24"/>
          <w:szCs w:val="24"/>
          <w:lang w:val="it-IT"/>
        </w:rPr>
        <w:t xml:space="preserve"> angajați </w:t>
      </w:r>
      <w:r>
        <w:rPr>
          <w:rFonts w:ascii="Times New Roman" w:eastAsia="Calibri" w:hAnsi="Times New Roman" w:cs="Times New Roman"/>
          <w:iCs/>
          <w:sz w:val="24"/>
          <w:szCs w:val="24"/>
          <w:lang w:val="it-IT"/>
        </w:rPr>
        <w:t xml:space="preserve">față de </w:t>
      </w:r>
      <w:r w:rsidR="00E5720B">
        <w:rPr>
          <w:rFonts w:ascii="Times New Roman" w:eastAsia="Calibri" w:hAnsi="Times New Roman" w:cs="Times New Roman"/>
          <w:iCs/>
          <w:sz w:val="24"/>
          <w:szCs w:val="24"/>
          <w:lang w:val="it-IT"/>
        </w:rPr>
        <w:t>numărul de posturi din organigramă-10 posturi</w:t>
      </w:r>
      <w:r w:rsidR="008961B8">
        <w:rPr>
          <w:rFonts w:ascii="Times New Roman" w:eastAsia="Calibri" w:hAnsi="Times New Roman" w:cs="Times New Roman"/>
          <w:iCs/>
          <w:sz w:val="24"/>
          <w:szCs w:val="24"/>
          <w:lang w:val="it-IT"/>
        </w:rPr>
        <w:t>, conform extrasului din statul de func</w:t>
      </w:r>
      <w:r w:rsidR="008961B8">
        <w:rPr>
          <w:rFonts w:ascii="Times New Roman" w:eastAsia="Calibri" w:hAnsi="Times New Roman" w:cs="Times New Roman"/>
          <w:iCs/>
          <w:sz w:val="24"/>
          <w:szCs w:val="24"/>
        </w:rPr>
        <w:t>ții atașat</w:t>
      </w:r>
      <w:r w:rsidR="00E5720B">
        <w:rPr>
          <w:rFonts w:ascii="Times New Roman" w:eastAsia="Calibri" w:hAnsi="Times New Roman" w:cs="Times New Roman"/>
          <w:iCs/>
          <w:sz w:val="24"/>
          <w:szCs w:val="24"/>
          <w:lang w:val="it-IT"/>
        </w:rPr>
        <w:t xml:space="preserve">) </w:t>
      </w:r>
      <w:r w:rsidR="007511E5">
        <w:rPr>
          <w:rFonts w:ascii="Times New Roman" w:eastAsia="Calibri" w:hAnsi="Times New Roman" w:cs="Times New Roman"/>
          <w:iCs/>
          <w:sz w:val="24"/>
          <w:szCs w:val="24"/>
          <w:lang w:val="it-IT"/>
        </w:rPr>
        <w:t>această activitate adăugându-se la celelalte activități care revin</w:t>
      </w:r>
      <w:r w:rsidR="00E5720B">
        <w:rPr>
          <w:rFonts w:ascii="Times New Roman" w:eastAsia="Calibri" w:hAnsi="Times New Roman" w:cs="Times New Roman"/>
          <w:iCs/>
          <w:sz w:val="24"/>
          <w:szCs w:val="24"/>
          <w:lang w:val="it-IT"/>
        </w:rPr>
        <w:t xml:space="preserve"> Direcției</w:t>
      </w:r>
      <w:r w:rsidR="007511E5">
        <w:rPr>
          <w:rFonts w:ascii="Times New Roman" w:eastAsia="Calibri" w:hAnsi="Times New Roman" w:cs="Times New Roman"/>
          <w:iCs/>
          <w:sz w:val="24"/>
          <w:szCs w:val="24"/>
          <w:lang w:val="it-IT"/>
        </w:rPr>
        <w:t xml:space="preserve"> juridic</w:t>
      </w:r>
      <w:r w:rsidR="00E5720B">
        <w:rPr>
          <w:rFonts w:ascii="Times New Roman" w:eastAsia="Calibri" w:hAnsi="Times New Roman" w:cs="Times New Roman"/>
          <w:iCs/>
          <w:sz w:val="24"/>
          <w:szCs w:val="24"/>
          <w:lang w:val="it-IT"/>
        </w:rPr>
        <w:t xml:space="preserve"> contencios</w:t>
      </w:r>
      <w:r w:rsidR="007511E5">
        <w:rPr>
          <w:rFonts w:ascii="Times New Roman" w:eastAsia="Calibri" w:hAnsi="Times New Roman" w:cs="Times New Roman"/>
          <w:iCs/>
          <w:sz w:val="24"/>
          <w:szCs w:val="24"/>
          <w:lang w:val="it-IT"/>
        </w:rPr>
        <w:t>, cum ar fi, de exemplu, activitatea desfășurată în cadrul Comisiei Locale de Fond Funciar, în cadrul Comsiei pentru soluționarea notificărilor formulate în temeiul Legii nr. 10/2001, vizari de contracte, documentații, etc.</w:t>
      </w:r>
    </w:p>
    <w:p w14:paraId="39990F2B" w14:textId="3FE7ADFA" w:rsidR="006D7CD8" w:rsidRDefault="007511E5" w:rsidP="00013E22">
      <w:pPr>
        <w:spacing w:line="240" w:lineRule="auto"/>
        <w:contextualSpacing/>
        <w:jc w:val="both"/>
        <w:rPr>
          <w:rFonts w:ascii="Times New Roman" w:eastAsia="Calibri" w:hAnsi="Times New Roman" w:cs="Times New Roman"/>
          <w:iCs/>
          <w:sz w:val="24"/>
          <w:szCs w:val="24"/>
          <w:lang w:val="it-IT"/>
        </w:rPr>
      </w:pPr>
      <w:r>
        <w:rPr>
          <w:rFonts w:ascii="Times New Roman" w:eastAsia="Calibri" w:hAnsi="Times New Roman" w:cs="Times New Roman"/>
          <w:iCs/>
          <w:sz w:val="24"/>
          <w:szCs w:val="24"/>
          <w:lang w:val="it-IT"/>
        </w:rPr>
        <w:tab/>
        <w:t xml:space="preserve">Față de acestea, există cauze în care este necesară </w:t>
      </w:r>
      <w:r w:rsidR="00FC4988">
        <w:rPr>
          <w:rFonts w:ascii="Times New Roman" w:eastAsia="Calibri" w:hAnsi="Times New Roman" w:cs="Times New Roman"/>
          <w:iCs/>
          <w:sz w:val="24"/>
          <w:szCs w:val="24"/>
          <w:lang w:val="it-IT"/>
        </w:rPr>
        <w:t xml:space="preserve">asistența juridică și </w:t>
      </w:r>
      <w:r>
        <w:rPr>
          <w:rFonts w:ascii="Times New Roman" w:eastAsia="Calibri" w:hAnsi="Times New Roman" w:cs="Times New Roman"/>
          <w:iCs/>
          <w:sz w:val="24"/>
          <w:szCs w:val="24"/>
          <w:lang w:val="it-IT"/>
        </w:rPr>
        <w:t xml:space="preserve">reprezentarea în justiție a instituției prin avocați, în cauzele cu interes patrimonial ridicat, pentru a fi asigurată apărarea prin persoane cu înaltă calificare juridică și pentru a îmbunătăți șanșele de soluționare </w:t>
      </w:r>
      <w:r w:rsidR="00753B1D">
        <w:rPr>
          <w:rFonts w:ascii="Times New Roman" w:eastAsia="Calibri" w:hAnsi="Times New Roman" w:cs="Times New Roman"/>
          <w:iCs/>
          <w:sz w:val="24"/>
          <w:szCs w:val="24"/>
          <w:lang w:val="it-IT"/>
        </w:rPr>
        <w:t>favorabilă</w:t>
      </w:r>
      <w:r>
        <w:rPr>
          <w:rFonts w:ascii="Times New Roman" w:eastAsia="Calibri" w:hAnsi="Times New Roman" w:cs="Times New Roman"/>
          <w:iCs/>
          <w:sz w:val="24"/>
          <w:szCs w:val="24"/>
          <w:lang w:val="it-IT"/>
        </w:rPr>
        <w:t xml:space="preserve"> a cauz</w:t>
      </w:r>
      <w:r w:rsidR="006D7CD8">
        <w:rPr>
          <w:rFonts w:ascii="Times New Roman" w:eastAsia="Calibri" w:hAnsi="Times New Roman" w:cs="Times New Roman"/>
          <w:iCs/>
          <w:sz w:val="24"/>
          <w:szCs w:val="24"/>
          <w:lang w:val="it-IT"/>
        </w:rPr>
        <w:t>ei</w:t>
      </w:r>
      <w:r>
        <w:rPr>
          <w:rFonts w:ascii="Times New Roman" w:eastAsia="Calibri" w:hAnsi="Times New Roman" w:cs="Times New Roman"/>
          <w:iCs/>
          <w:sz w:val="24"/>
          <w:szCs w:val="24"/>
          <w:lang w:val="it-IT"/>
        </w:rPr>
        <w:t xml:space="preserve"> respective.</w:t>
      </w:r>
    </w:p>
    <w:p w14:paraId="78DBFE94" w14:textId="554DB19D" w:rsidR="00FA2B38" w:rsidRDefault="00E5720B" w:rsidP="00FA2B38">
      <w:pPr>
        <w:spacing w:line="240" w:lineRule="auto"/>
        <w:contextualSpacing/>
        <w:jc w:val="both"/>
        <w:rPr>
          <w:rFonts w:ascii="Times New Roman" w:eastAsia="Calibri" w:hAnsi="Times New Roman" w:cs="Times New Roman"/>
          <w:iCs/>
          <w:sz w:val="24"/>
          <w:szCs w:val="24"/>
          <w:lang w:val="it-IT"/>
        </w:rPr>
      </w:pPr>
      <w:r>
        <w:rPr>
          <w:rFonts w:ascii="Times New Roman" w:eastAsia="Calibri" w:hAnsi="Times New Roman" w:cs="Times New Roman"/>
          <w:iCs/>
          <w:sz w:val="24"/>
          <w:szCs w:val="24"/>
          <w:lang w:val="it-IT"/>
        </w:rPr>
        <w:tab/>
      </w:r>
      <w:r w:rsidR="00FA2B38" w:rsidRPr="00FA2B38">
        <w:rPr>
          <w:rFonts w:ascii="Times New Roman" w:eastAsia="Calibri" w:hAnsi="Times New Roman" w:cs="Times New Roman"/>
          <w:iCs/>
          <w:sz w:val="24"/>
          <w:szCs w:val="24"/>
          <w:lang w:val="it-IT"/>
        </w:rPr>
        <w:t>O astfel de cauză, de o importanță deosebită pentru Municipiul Drobeta Turnu Severin</w:t>
      </w:r>
      <w:r w:rsidR="006D7CD8">
        <w:rPr>
          <w:rFonts w:ascii="Times New Roman" w:eastAsia="Calibri" w:hAnsi="Times New Roman" w:cs="Times New Roman"/>
          <w:iCs/>
          <w:sz w:val="24"/>
          <w:szCs w:val="24"/>
          <w:lang w:val="it-IT"/>
        </w:rPr>
        <w:t>, conform referatului 16588/07.05.2026, întocmit de Direcția Dezvoltare Locală,</w:t>
      </w:r>
      <w:r w:rsidR="00FA2B38" w:rsidRPr="00FA2B38">
        <w:rPr>
          <w:rFonts w:ascii="Times New Roman" w:eastAsia="Calibri" w:hAnsi="Times New Roman" w:cs="Times New Roman"/>
          <w:iCs/>
          <w:sz w:val="24"/>
          <w:szCs w:val="24"/>
          <w:lang w:val="it-IT"/>
        </w:rPr>
        <w:t xml:space="preserve"> are ca obiect suspendarea și anularea unor acte administrative, respectiv:</w:t>
      </w:r>
    </w:p>
    <w:p w14:paraId="3A361397" w14:textId="77777777" w:rsidR="0001435E" w:rsidRPr="0001435E" w:rsidRDefault="0001435E" w:rsidP="0001435E">
      <w:pPr>
        <w:spacing w:line="240" w:lineRule="auto"/>
        <w:contextualSpacing/>
        <w:jc w:val="both"/>
        <w:rPr>
          <w:rFonts w:ascii="Times New Roman" w:eastAsia="Calibri" w:hAnsi="Times New Roman" w:cs="Times New Roman"/>
          <w:iCs/>
          <w:sz w:val="24"/>
          <w:szCs w:val="24"/>
          <w:lang w:val="it-IT"/>
        </w:rPr>
      </w:pPr>
      <w:r>
        <w:rPr>
          <w:rFonts w:ascii="Times New Roman" w:eastAsia="Calibri" w:hAnsi="Times New Roman" w:cs="Times New Roman"/>
          <w:iCs/>
          <w:sz w:val="24"/>
          <w:szCs w:val="24"/>
          <w:lang w:val="it-IT"/>
        </w:rPr>
        <w:tab/>
      </w:r>
      <w:r w:rsidRPr="0001435E">
        <w:rPr>
          <w:rFonts w:ascii="Times New Roman" w:eastAsia="Calibri" w:hAnsi="Times New Roman" w:cs="Times New Roman"/>
          <w:iCs/>
          <w:sz w:val="24"/>
          <w:szCs w:val="24"/>
          <w:lang w:val="it-IT"/>
        </w:rPr>
        <w:t>1. Suspendarea efectelor actelor administrative, Notei de Neconformitate nr. 6805/29.01.2026 și Decizia nr. 311/2026, emisă de către AGENȚIA PENTRU DEZVOLTARE REGIONALĂ SUD-VEST OLTENIA, Autoritatea de management pentru Programul Regional Sud-Vest Oltenia, prin care a fost respinsă contestaţia formulată de noi împotriva notei de neconformitate nr. 6805/29.01.2026, pentru proiectul cu titlul Reabilitare Parc Aluniș;</w:t>
      </w:r>
    </w:p>
    <w:p w14:paraId="6F37ABAD" w14:textId="2637985C" w:rsidR="0001435E" w:rsidRPr="00FA2B38" w:rsidRDefault="0001435E" w:rsidP="0001435E">
      <w:pPr>
        <w:spacing w:line="240" w:lineRule="auto"/>
        <w:contextualSpacing/>
        <w:jc w:val="both"/>
        <w:rPr>
          <w:rFonts w:ascii="Times New Roman" w:eastAsia="Calibri" w:hAnsi="Times New Roman" w:cs="Times New Roman"/>
          <w:iCs/>
          <w:sz w:val="24"/>
          <w:szCs w:val="24"/>
          <w:lang w:val="it-IT"/>
        </w:rPr>
      </w:pPr>
      <w:r>
        <w:rPr>
          <w:rFonts w:ascii="Times New Roman" w:eastAsia="Calibri" w:hAnsi="Times New Roman" w:cs="Times New Roman"/>
          <w:iCs/>
          <w:sz w:val="24"/>
          <w:szCs w:val="24"/>
          <w:lang w:val="it-IT"/>
        </w:rPr>
        <w:t xml:space="preserve">       </w:t>
      </w:r>
      <w:r w:rsidRPr="0001435E">
        <w:rPr>
          <w:rFonts w:ascii="Times New Roman" w:eastAsia="Calibri" w:hAnsi="Times New Roman" w:cs="Times New Roman"/>
          <w:iCs/>
          <w:sz w:val="24"/>
          <w:szCs w:val="24"/>
          <w:lang w:val="it-IT"/>
        </w:rPr>
        <w:t xml:space="preserve">   2. Anularea Notei de Neconformitate nr. 6805/29.01.2026  și Deciziei nr. 311/2026, privind soluționarea contestației formulată împotriva notei de conformitate nr. 6805/29.01.2026 pentru proiectul cu titlul Reabilitare Parc Aluniș cod SMIS 310860, emisă de către AGENȚIA PENTRU DEZVOLTARE REGIONALĂ SUD-VEST OLTENIA, Autoritatea de management pentru Programul Regional Sud-Vest Oltenia;</w:t>
      </w:r>
    </w:p>
    <w:p w14:paraId="450C8DE3" w14:textId="0F7D9883" w:rsidR="00FA2B38" w:rsidRP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b/>
        <w:t>Prin Nota de neconformitate nr. 6805/29.01.2026, au fost reținute în sarcina Municipiului Drobeta Turnu Severin un număr de 2 abateri din perspectiva încadrării în prevederile O.U.G. nr. 66/2011 și, respectiv, a fost dispusă o reducere procentuală pentru abaterile constatate în cotă de 10% din valoarea contractului de lucrări nr. 19502/23.05.2025.</w:t>
      </w:r>
    </w:p>
    <w:p w14:paraId="0DAC27CB" w14:textId="22C6EB34" w:rsidR="00FA2B38" w:rsidRP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lastRenderedPageBreak/>
        <w:tab/>
        <w:t xml:space="preserve">Împotriva acestei note de neconformitate a fost formulată contestație, solicitându-se  anularea măsurilor dispuse </w:t>
      </w:r>
      <w:r>
        <w:rPr>
          <w:rFonts w:ascii="Times New Roman" w:eastAsia="Calibri" w:hAnsi="Times New Roman" w:cs="Times New Roman"/>
          <w:iCs/>
          <w:sz w:val="24"/>
          <w:szCs w:val="24"/>
          <w:lang w:val="it-IT"/>
        </w:rPr>
        <w:t xml:space="preserve">prin </w:t>
      </w:r>
      <w:r w:rsidRPr="00FA2B38">
        <w:rPr>
          <w:rFonts w:ascii="Times New Roman" w:eastAsia="Calibri" w:hAnsi="Times New Roman" w:cs="Times New Roman"/>
          <w:iCs/>
          <w:sz w:val="24"/>
          <w:szCs w:val="24"/>
          <w:lang w:val="it-IT"/>
        </w:rPr>
        <w:t>Nota de neconformitate nr. 6805/29.01.2026 referitoare la aplicarea unei reduceri procentuale în cotă de 10% din valoarea contractului de lucrări.</w:t>
      </w:r>
    </w:p>
    <w:p w14:paraId="207F408F" w14:textId="691CB4D2" w:rsidR="00FA2B38" w:rsidRP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b/>
        <w:t>Prin Decizia nr. 311/2026, emisă de AGENȚIA PENTRU DEZVOLTARE REGIONALĂ SUD-VEST OLTENIA, Autoritatea de management pentru Programul Regional Sud-Vest Oltenia, a fost respinsă, ca neîntemeiată, contestaţia formulată împotriva notei de neconformitate nr. 6805/29.01.2026, pentru pentru proiectul cu titlul Reabilitare Parc Aluniș SMIS 310860.</w:t>
      </w:r>
    </w:p>
    <w:p w14:paraId="4CDC6F10" w14:textId="550F07AB" w:rsidR="00FA2B38" w:rsidRP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b/>
        <w:t>Având în vedere că</w:t>
      </w:r>
      <w:r w:rsidR="006D7CD8">
        <w:rPr>
          <w:rFonts w:ascii="Times New Roman" w:eastAsia="Calibri" w:hAnsi="Times New Roman" w:cs="Times New Roman"/>
          <w:iCs/>
          <w:sz w:val="24"/>
          <w:szCs w:val="24"/>
          <w:lang w:val="it-IT"/>
        </w:rPr>
        <w:t xml:space="preserve"> potrivit referatului nr. 16588/07.05.2026, întocmit de Direcția Dezvoltare Locală</w:t>
      </w:r>
      <w:r w:rsidRPr="00FA2B38">
        <w:rPr>
          <w:rFonts w:ascii="Times New Roman" w:eastAsia="Calibri" w:hAnsi="Times New Roman" w:cs="Times New Roman"/>
          <w:iCs/>
          <w:sz w:val="24"/>
          <w:szCs w:val="24"/>
          <w:lang w:val="it-IT"/>
        </w:rPr>
        <w:t xml:space="preserve"> în faza administrativă, nu s-a obținut înlăturarea/reducerea corecțiilor aplicate, dat fiind că valoarea corecțiilor este foarte mare</w:t>
      </w:r>
      <w:r w:rsidR="006D7CD8">
        <w:rPr>
          <w:rFonts w:ascii="Times New Roman" w:eastAsia="Calibri" w:hAnsi="Times New Roman" w:cs="Times New Roman"/>
          <w:iCs/>
          <w:sz w:val="24"/>
          <w:szCs w:val="24"/>
          <w:lang w:val="it-IT"/>
        </w:rPr>
        <w:t>,</w:t>
      </w:r>
      <w:r w:rsidRPr="00FA2B38">
        <w:rPr>
          <w:rFonts w:ascii="Times New Roman" w:eastAsia="Calibri" w:hAnsi="Times New Roman" w:cs="Times New Roman"/>
          <w:iCs/>
          <w:sz w:val="24"/>
          <w:szCs w:val="24"/>
          <w:lang w:val="it-IT"/>
        </w:rPr>
        <w:t xml:space="preserve"> aprecie</w:t>
      </w:r>
      <w:r w:rsidR="006D7CD8">
        <w:rPr>
          <w:rFonts w:ascii="Times New Roman" w:eastAsia="Calibri" w:hAnsi="Times New Roman" w:cs="Times New Roman"/>
          <w:iCs/>
          <w:sz w:val="24"/>
          <w:szCs w:val="24"/>
          <w:lang w:val="it-IT"/>
        </w:rPr>
        <w:t>m</w:t>
      </w:r>
      <w:r w:rsidRPr="00FA2B38">
        <w:rPr>
          <w:rFonts w:ascii="Times New Roman" w:eastAsia="Calibri" w:hAnsi="Times New Roman" w:cs="Times New Roman"/>
          <w:iCs/>
          <w:sz w:val="24"/>
          <w:szCs w:val="24"/>
          <w:lang w:val="it-IT"/>
        </w:rPr>
        <w:t xml:space="preserve"> că  pentru a maximiza șansele de reușită în instanță, astfel încât să fie înlăturate corecțiile împovărătoare pentru bugetul local, este necesară angajarea unor avocați cu experiență care să reprezinte instituția în instanța de judecată, atât pentru fondul cauzei, cât și pentru eventualele căi de atac, inclusiv în cererea de suspendare a efectelor actelor administrative, faza căii de atac, după caz.</w:t>
      </w:r>
    </w:p>
    <w:p w14:paraId="3F9D8CBC" w14:textId="77777777" w:rsid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b/>
        <w:t>Achitarea corecțiilor menționate, din bugetul local, periclitează realizarea celorlalte investiții aflate în curs de execuție, riscând să se blocheze plățile aferente celorlalte proiecte de investiții, atât cele derulate din fonduri europene, unde este necesară plata cheltuielilor neeligibile cât și a celor derulate cu fonduri alocate din bugetul local.</w:t>
      </w:r>
    </w:p>
    <w:p w14:paraId="18BBBEBC" w14:textId="5715173B" w:rsidR="006D7CD8" w:rsidRPr="00FA2B38" w:rsidRDefault="006D7CD8" w:rsidP="00FA2B38">
      <w:pPr>
        <w:spacing w:line="240" w:lineRule="auto"/>
        <w:contextualSpacing/>
        <w:jc w:val="both"/>
        <w:rPr>
          <w:rFonts w:ascii="Times New Roman" w:eastAsia="Calibri" w:hAnsi="Times New Roman" w:cs="Times New Roman"/>
          <w:iCs/>
          <w:sz w:val="24"/>
          <w:szCs w:val="24"/>
          <w:lang w:val="it-IT"/>
        </w:rPr>
      </w:pPr>
      <w:r>
        <w:rPr>
          <w:rFonts w:ascii="Times New Roman" w:eastAsia="Calibri" w:hAnsi="Times New Roman" w:cs="Times New Roman"/>
          <w:iCs/>
          <w:sz w:val="24"/>
          <w:szCs w:val="24"/>
          <w:lang w:val="it-IT"/>
        </w:rPr>
        <w:tab/>
        <w:t>Decizia nr. 311/2026 este executorie, fiind efectuate rețineri conform notei de neconformitate nr. 6805/29.01.2026, se justifică aprobarea de urgență a unei hotărâri de consiliu local prin care să se dea acordul în vederea achiziționării serviciilor juridice prin avocați pentru cauza menționată mai sus.</w:t>
      </w:r>
    </w:p>
    <w:p w14:paraId="1A2CCC8F" w14:textId="46CBB20A" w:rsidR="00FA2B38" w:rsidRP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b/>
        <w:t>Față de complexitatea cauzei și importanța patrimonială a acesteia, aprecie</w:t>
      </w:r>
      <w:r w:rsidR="006D7CD8">
        <w:rPr>
          <w:rFonts w:ascii="Times New Roman" w:eastAsia="Calibri" w:hAnsi="Times New Roman" w:cs="Times New Roman"/>
          <w:iCs/>
          <w:sz w:val="24"/>
          <w:szCs w:val="24"/>
          <w:lang w:val="it-IT"/>
        </w:rPr>
        <w:t>m</w:t>
      </w:r>
      <w:r w:rsidRPr="00FA2B38">
        <w:rPr>
          <w:rFonts w:ascii="Times New Roman" w:eastAsia="Calibri" w:hAnsi="Times New Roman" w:cs="Times New Roman"/>
          <w:iCs/>
          <w:sz w:val="24"/>
          <w:szCs w:val="24"/>
          <w:lang w:val="it-IT"/>
        </w:rPr>
        <w:t xml:space="preserve"> că este necesar ca, asistența juridică și reprezentarea să fie asigurată prin avocați, atât pe fondul cauzei, cât și pentru eventualele căi de atac, inclusiv în cererea de suspendare a efectelor actelor administrative.</w:t>
      </w:r>
    </w:p>
    <w:p w14:paraId="43B04FA2" w14:textId="77777777" w:rsidR="00FA2B38" w:rsidRP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b/>
        <w:t>În ceea ce privește cadrul legislativ, prevederile OUG nr. 26/06.06.2012, art. I, alin. 2,  sunt în sensul că:</w:t>
      </w:r>
    </w:p>
    <w:p w14:paraId="5DEBD0D8" w14:textId="0F7A14B5" w:rsidR="00FA2B38" w:rsidRPr="00FA2B38"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2)</w:t>
      </w:r>
      <w:r w:rsidR="006D7CD8">
        <w:rPr>
          <w:rFonts w:ascii="Times New Roman" w:eastAsia="Calibri" w:hAnsi="Times New Roman" w:cs="Times New Roman"/>
          <w:iCs/>
          <w:sz w:val="24"/>
          <w:szCs w:val="24"/>
          <w:lang w:val="it-IT"/>
        </w:rPr>
        <w:t xml:space="preserve"> </w:t>
      </w:r>
      <w:r w:rsidRPr="00FA2B38">
        <w:rPr>
          <w:rFonts w:ascii="Times New Roman" w:eastAsia="Calibri" w:hAnsi="Times New Roman" w:cs="Times New Roman"/>
          <w:iCs/>
          <w:sz w:val="24"/>
          <w:szCs w:val="24"/>
          <w:lang w:val="it-IT"/>
        </w:rPr>
        <w:t>În situaţii temeinic justificate, în care activităţile juridice de consultanţă, de asistenţă şi/sau de reprezentare, necesare autorităţilor şi instituţiilor publice prevăzute la alin. (1), nu se pot asigura de către personalul de specialitate juridică angajat în aceste entităţi, pot fi achiziţionate servicii de această natură, în condiţiile legii, numai cu aprobarea:</w:t>
      </w:r>
    </w:p>
    <w:p w14:paraId="3AB7C3E3" w14:textId="77777777" w:rsidR="00FA2B38" w:rsidRPr="00FA2B38" w:rsidRDefault="00FA2B38" w:rsidP="006D7CD8">
      <w:pPr>
        <w:spacing w:line="240" w:lineRule="auto"/>
        <w:ind w:firstLine="708"/>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a)ordonatorilor principali de credite pentru autorităţile şi instituţiile publice ale administraţiei publice centrale;</w:t>
      </w:r>
    </w:p>
    <w:p w14:paraId="36E2B801" w14:textId="77777777" w:rsidR="00FA2B38" w:rsidRPr="00FA2B38" w:rsidRDefault="00FA2B38" w:rsidP="006D7CD8">
      <w:pPr>
        <w:spacing w:line="240" w:lineRule="auto"/>
        <w:ind w:firstLine="708"/>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b)consiliilor locale, consiliilor judeţene sau Consiliului General al Municipiului Bucureşti, după caz, pentru autorităţile şi instituţiile publice ale administraţiei publice locale.</w:t>
      </w:r>
    </w:p>
    <w:p w14:paraId="2813BA24" w14:textId="592DD305" w:rsidR="00FA2B38" w:rsidRPr="00013E22" w:rsidRDefault="00FA2B38" w:rsidP="00FA2B38">
      <w:pPr>
        <w:spacing w:line="240" w:lineRule="auto"/>
        <w:contextualSpacing/>
        <w:jc w:val="both"/>
        <w:rPr>
          <w:rFonts w:ascii="Times New Roman" w:eastAsia="Calibri" w:hAnsi="Times New Roman" w:cs="Times New Roman"/>
          <w:iCs/>
          <w:sz w:val="24"/>
          <w:szCs w:val="24"/>
          <w:lang w:val="it-IT"/>
        </w:rPr>
      </w:pPr>
      <w:r w:rsidRPr="00FA2B38">
        <w:rPr>
          <w:rFonts w:ascii="Times New Roman" w:eastAsia="Calibri" w:hAnsi="Times New Roman" w:cs="Times New Roman"/>
          <w:iCs/>
          <w:sz w:val="24"/>
          <w:szCs w:val="24"/>
          <w:lang w:val="it-IT"/>
        </w:rPr>
        <w:tab/>
        <w:t xml:space="preserve">Față de cele arătate mai sus, </w:t>
      </w:r>
      <w:r>
        <w:rPr>
          <w:rFonts w:ascii="Times New Roman" w:eastAsia="Calibri" w:hAnsi="Times New Roman" w:cs="Times New Roman"/>
          <w:iCs/>
          <w:sz w:val="24"/>
          <w:szCs w:val="24"/>
          <w:lang w:val="it-IT"/>
        </w:rPr>
        <w:t>propunem</w:t>
      </w:r>
      <w:r w:rsidRPr="00FA2B38">
        <w:rPr>
          <w:rFonts w:ascii="Times New Roman" w:eastAsia="Calibri" w:hAnsi="Times New Roman" w:cs="Times New Roman"/>
          <w:iCs/>
          <w:sz w:val="24"/>
          <w:szCs w:val="24"/>
          <w:lang w:val="it-IT"/>
        </w:rPr>
        <w:t xml:space="preserve"> spre aprobare Consiliului Local al Municipiului Drobeta Turnu Severin proiectul de hotărâre privind darea acordului de a achiziționa, în condițiile OUG nr. 26/06.06.2012 servicii de asistență juridică și reprezentare în justiție prin avocați ( persoane cu o înaltă calificare juridică), fond și căi de atac, inclusiv în ceea ce privește suspendarea efectelor actului administrativ, în calea de atac, după caz.</w:t>
      </w:r>
    </w:p>
    <w:p w14:paraId="398585D5" w14:textId="6C54359F" w:rsidR="00013E22" w:rsidRPr="00013E22" w:rsidRDefault="00013E22" w:rsidP="00FC4988">
      <w:pPr>
        <w:spacing w:line="240" w:lineRule="auto"/>
        <w:contextualSpacing/>
        <w:jc w:val="both"/>
        <w:rPr>
          <w:rFonts w:ascii="Times New Roman" w:eastAsia="Calibri" w:hAnsi="Times New Roman" w:cs="Times New Roman"/>
          <w:iCs/>
          <w:sz w:val="24"/>
          <w:szCs w:val="24"/>
          <w:lang w:val="it-IT"/>
        </w:rPr>
      </w:pPr>
    </w:p>
    <w:bookmarkEnd w:id="3"/>
    <w:p w14:paraId="526C1997" w14:textId="77777777" w:rsidR="00013E22" w:rsidRDefault="00013E22" w:rsidP="00013E22">
      <w:pPr>
        <w:spacing w:after="72" w:line="240" w:lineRule="auto"/>
        <w:ind w:right="136" w:firstLine="709"/>
        <w:contextualSpacing/>
        <w:jc w:val="both"/>
        <w:rPr>
          <w:rFonts w:ascii="Times New Roman" w:eastAsia="Calibri" w:hAnsi="Times New Roman" w:cs="Times New Roman"/>
          <w:iCs/>
          <w:color w:val="000000"/>
          <w:sz w:val="24"/>
          <w:szCs w:val="24"/>
          <w:lang w:val="it-IT"/>
        </w:rPr>
      </w:pPr>
    </w:p>
    <w:p w14:paraId="40BA63FC" w14:textId="77777777" w:rsidR="004A0658" w:rsidRPr="00013E22" w:rsidRDefault="004A0658" w:rsidP="00013E22">
      <w:pPr>
        <w:spacing w:after="72" w:line="240" w:lineRule="auto"/>
        <w:ind w:right="136" w:firstLine="709"/>
        <w:contextualSpacing/>
        <w:jc w:val="both"/>
        <w:rPr>
          <w:rFonts w:ascii="Times New Roman" w:eastAsia="Calibri" w:hAnsi="Times New Roman" w:cs="Times New Roman"/>
          <w:iCs/>
          <w:color w:val="000000"/>
          <w:sz w:val="24"/>
          <w:szCs w:val="24"/>
          <w:lang w:val="it-IT"/>
        </w:rPr>
      </w:pPr>
    </w:p>
    <w:p w14:paraId="4FF5D69B" w14:textId="77777777" w:rsidR="00FC4988" w:rsidRDefault="00FC4988" w:rsidP="00013E22">
      <w:pPr>
        <w:spacing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DIRECȚIA JURIDIC CONTENCIOS</w:t>
      </w:r>
    </w:p>
    <w:p w14:paraId="68F9C022" w14:textId="0C69A4DA" w:rsidR="00013E22" w:rsidRPr="00013E22" w:rsidRDefault="00FC4988" w:rsidP="00013E22">
      <w:pPr>
        <w:spacing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FIR</w:t>
      </w:r>
      <w:r w:rsidR="00013E22" w:rsidRPr="00013E22">
        <w:rPr>
          <w:rFonts w:ascii="Times New Roman" w:eastAsia="Calibri" w:hAnsi="Times New Roman" w:cs="Times New Roman"/>
          <w:sz w:val="24"/>
          <w:szCs w:val="24"/>
        </w:rPr>
        <w:t>U RAMONA</w:t>
      </w:r>
    </w:p>
    <w:p w14:paraId="504CCD17" w14:textId="77777777" w:rsidR="00013E22" w:rsidRPr="00013E22" w:rsidRDefault="00013E22" w:rsidP="00013E22">
      <w:pPr>
        <w:spacing w:line="240" w:lineRule="auto"/>
        <w:contextualSpacing/>
        <w:jc w:val="center"/>
        <w:rPr>
          <w:rFonts w:ascii="Times New Roman" w:eastAsia="Calibri" w:hAnsi="Times New Roman" w:cs="Times New Roman"/>
          <w:sz w:val="24"/>
          <w:szCs w:val="24"/>
        </w:rPr>
      </w:pPr>
    </w:p>
    <w:p w14:paraId="2D64C50C" w14:textId="77777777" w:rsidR="00013E22" w:rsidRDefault="00013E22" w:rsidP="00013E22">
      <w:pPr>
        <w:spacing w:line="240" w:lineRule="auto"/>
        <w:contextualSpacing/>
        <w:rPr>
          <w:rFonts w:ascii="Calibri" w:eastAsia="Calibri" w:hAnsi="Calibri" w:cs="Times New Roman"/>
        </w:rPr>
      </w:pPr>
    </w:p>
    <w:p w14:paraId="24DCC865" w14:textId="77777777" w:rsidR="00BC128E" w:rsidRDefault="00BC128E" w:rsidP="00013E22">
      <w:pPr>
        <w:spacing w:line="240" w:lineRule="auto"/>
        <w:contextualSpacing/>
        <w:rPr>
          <w:rFonts w:ascii="Calibri" w:eastAsia="Calibri" w:hAnsi="Calibri" w:cs="Times New Roman"/>
        </w:rPr>
      </w:pPr>
    </w:p>
    <w:p w14:paraId="40CF53F4" w14:textId="77777777" w:rsidR="00BC128E" w:rsidRDefault="00BC128E" w:rsidP="00013E22">
      <w:pPr>
        <w:spacing w:line="240" w:lineRule="auto"/>
        <w:contextualSpacing/>
        <w:rPr>
          <w:rFonts w:ascii="Calibri" w:eastAsia="Calibri" w:hAnsi="Calibri" w:cs="Times New Roman"/>
        </w:rPr>
      </w:pPr>
    </w:p>
    <w:p w14:paraId="3361FBE6" w14:textId="77777777" w:rsidR="00BC128E" w:rsidRDefault="00BC128E" w:rsidP="00013E22">
      <w:pPr>
        <w:spacing w:line="240" w:lineRule="auto"/>
        <w:contextualSpacing/>
        <w:rPr>
          <w:rFonts w:ascii="Calibri" w:eastAsia="Calibri" w:hAnsi="Calibri" w:cs="Times New Roman"/>
        </w:rPr>
      </w:pPr>
    </w:p>
    <w:p w14:paraId="719E563E" w14:textId="77777777" w:rsidR="00BC128E" w:rsidRDefault="00BC128E" w:rsidP="00013E22">
      <w:pPr>
        <w:spacing w:line="240" w:lineRule="auto"/>
        <w:contextualSpacing/>
        <w:rPr>
          <w:rFonts w:ascii="Calibri" w:eastAsia="Calibri" w:hAnsi="Calibri" w:cs="Times New Roman"/>
        </w:rPr>
      </w:pPr>
    </w:p>
    <w:bookmarkEnd w:id="0"/>
    <w:p w14:paraId="06D09087" w14:textId="77777777" w:rsidR="00BC128E" w:rsidRDefault="00BC128E" w:rsidP="00013E22">
      <w:pPr>
        <w:spacing w:line="240" w:lineRule="auto"/>
        <w:contextualSpacing/>
        <w:rPr>
          <w:rFonts w:ascii="Calibri" w:eastAsia="Calibri" w:hAnsi="Calibri" w:cs="Times New Roman"/>
        </w:rPr>
      </w:pPr>
    </w:p>
    <w:p w14:paraId="1CB5EEEA" w14:textId="77777777" w:rsidR="00BC128E" w:rsidRDefault="00BC128E" w:rsidP="00013E22">
      <w:pPr>
        <w:spacing w:line="240" w:lineRule="auto"/>
        <w:contextualSpacing/>
        <w:rPr>
          <w:rFonts w:ascii="Calibri" w:eastAsia="Calibri" w:hAnsi="Calibri" w:cs="Times New Roman"/>
        </w:rPr>
      </w:pPr>
    </w:p>
    <w:p w14:paraId="026CBE36" w14:textId="77777777" w:rsidR="00BC128E" w:rsidRDefault="00BC128E" w:rsidP="00013E22">
      <w:pPr>
        <w:spacing w:line="240" w:lineRule="auto"/>
        <w:contextualSpacing/>
        <w:rPr>
          <w:rFonts w:ascii="Calibri" w:eastAsia="Calibri" w:hAnsi="Calibri" w:cs="Times New Roman"/>
        </w:rPr>
      </w:pPr>
    </w:p>
    <w:p w14:paraId="79367997" w14:textId="77777777" w:rsidR="00BC128E" w:rsidRDefault="00BC128E" w:rsidP="00013E22">
      <w:pPr>
        <w:spacing w:line="240" w:lineRule="auto"/>
        <w:contextualSpacing/>
        <w:rPr>
          <w:rFonts w:ascii="Calibri" w:eastAsia="Calibri" w:hAnsi="Calibri" w:cs="Times New Roman"/>
        </w:rPr>
      </w:pPr>
    </w:p>
    <w:p w14:paraId="67A235FE" w14:textId="77777777" w:rsidR="00BC128E" w:rsidRDefault="00BC128E" w:rsidP="00013E22">
      <w:pPr>
        <w:spacing w:line="240" w:lineRule="auto"/>
        <w:contextualSpacing/>
        <w:rPr>
          <w:rFonts w:ascii="Calibri" w:eastAsia="Calibri" w:hAnsi="Calibri" w:cs="Times New Roman"/>
        </w:rPr>
      </w:pPr>
    </w:p>
    <w:p w14:paraId="38104EF4" w14:textId="77777777" w:rsidR="00BC128E" w:rsidRDefault="00BC128E" w:rsidP="00013E22">
      <w:pPr>
        <w:spacing w:line="240" w:lineRule="auto"/>
        <w:contextualSpacing/>
        <w:rPr>
          <w:rFonts w:ascii="Calibri" w:eastAsia="Calibri" w:hAnsi="Calibri" w:cs="Times New Roman"/>
        </w:rPr>
      </w:pPr>
    </w:p>
    <w:p w14:paraId="133D5455" w14:textId="77777777" w:rsidR="00BC128E" w:rsidRDefault="00BC128E" w:rsidP="00013E22">
      <w:pPr>
        <w:spacing w:line="240" w:lineRule="auto"/>
        <w:contextualSpacing/>
        <w:rPr>
          <w:rFonts w:ascii="Calibri" w:eastAsia="Calibri" w:hAnsi="Calibri" w:cs="Times New Roman"/>
        </w:rPr>
      </w:pPr>
    </w:p>
    <w:p w14:paraId="482038DC" w14:textId="77777777" w:rsidR="00BC128E" w:rsidRDefault="00BC128E" w:rsidP="00013E22">
      <w:pPr>
        <w:spacing w:line="240" w:lineRule="auto"/>
        <w:contextualSpacing/>
        <w:rPr>
          <w:rFonts w:ascii="Calibri" w:eastAsia="Calibri" w:hAnsi="Calibri" w:cs="Times New Roman"/>
        </w:rPr>
      </w:pPr>
    </w:p>
    <w:p w14:paraId="7992C540" w14:textId="77777777" w:rsidR="00C05122" w:rsidRDefault="00C05122" w:rsidP="00013E22">
      <w:pPr>
        <w:spacing w:line="240" w:lineRule="auto"/>
        <w:contextualSpacing/>
        <w:rPr>
          <w:rFonts w:ascii="Calibri" w:eastAsia="Calibri" w:hAnsi="Calibri" w:cs="Times New Roman"/>
        </w:rPr>
      </w:pPr>
    </w:p>
    <w:p w14:paraId="18BDECA1" w14:textId="77777777" w:rsidR="00C05122" w:rsidRDefault="00C05122" w:rsidP="00013E22">
      <w:pPr>
        <w:spacing w:line="240" w:lineRule="auto"/>
        <w:contextualSpacing/>
        <w:rPr>
          <w:rFonts w:ascii="Calibri" w:eastAsia="Calibri" w:hAnsi="Calibri" w:cs="Times New Roman"/>
        </w:rPr>
      </w:pPr>
    </w:p>
    <w:p w14:paraId="2A1607AF" w14:textId="77777777" w:rsidR="00C05122" w:rsidRDefault="00C05122" w:rsidP="00013E22">
      <w:pPr>
        <w:spacing w:line="240" w:lineRule="auto"/>
        <w:contextualSpacing/>
        <w:rPr>
          <w:rFonts w:ascii="Calibri" w:eastAsia="Calibri" w:hAnsi="Calibri" w:cs="Times New Roman"/>
        </w:rPr>
      </w:pPr>
    </w:p>
    <w:p w14:paraId="4B8046B9" w14:textId="77777777" w:rsidR="00C05122" w:rsidRDefault="00C05122" w:rsidP="00013E22">
      <w:pPr>
        <w:spacing w:line="240" w:lineRule="auto"/>
        <w:contextualSpacing/>
        <w:rPr>
          <w:rFonts w:ascii="Calibri" w:eastAsia="Calibri" w:hAnsi="Calibri" w:cs="Times New Roman"/>
        </w:rPr>
      </w:pPr>
    </w:p>
    <w:p w14:paraId="365BC001" w14:textId="77777777" w:rsidR="00C05122" w:rsidRDefault="00C05122" w:rsidP="00013E22">
      <w:pPr>
        <w:spacing w:line="240" w:lineRule="auto"/>
        <w:contextualSpacing/>
        <w:rPr>
          <w:rFonts w:ascii="Calibri" w:eastAsia="Calibri" w:hAnsi="Calibri" w:cs="Times New Roman"/>
        </w:rPr>
      </w:pPr>
    </w:p>
    <w:p w14:paraId="04EE1B37" w14:textId="77777777" w:rsidR="00C05122" w:rsidRDefault="00C05122" w:rsidP="00013E22">
      <w:pPr>
        <w:spacing w:line="240" w:lineRule="auto"/>
        <w:contextualSpacing/>
        <w:rPr>
          <w:rFonts w:ascii="Calibri" w:eastAsia="Calibri" w:hAnsi="Calibri" w:cs="Times New Roman"/>
        </w:rPr>
      </w:pPr>
    </w:p>
    <w:p w14:paraId="5DF73C6E" w14:textId="77777777" w:rsidR="00C05122" w:rsidRDefault="00C05122" w:rsidP="00013E22">
      <w:pPr>
        <w:spacing w:line="240" w:lineRule="auto"/>
        <w:contextualSpacing/>
        <w:rPr>
          <w:rFonts w:ascii="Calibri" w:eastAsia="Calibri" w:hAnsi="Calibri" w:cs="Times New Roman"/>
        </w:rPr>
      </w:pPr>
    </w:p>
    <w:p w14:paraId="63797485" w14:textId="77777777" w:rsidR="00C05122" w:rsidRDefault="00C05122" w:rsidP="00013E22">
      <w:pPr>
        <w:spacing w:line="240" w:lineRule="auto"/>
        <w:contextualSpacing/>
        <w:rPr>
          <w:rFonts w:ascii="Calibri" w:eastAsia="Calibri" w:hAnsi="Calibri" w:cs="Times New Roman"/>
        </w:rPr>
      </w:pPr>
    </w:p>
    <w:p w14:paraId="27ADE98C" w14:textId="77777777" w:rsidR="00C05122" w:rsidRDefault="00C05122" w:rsidP="00013E22">
      <w:pPr>
        <w:spacing w:line="240" w:lineRule="auto"/>
        <w:contextualSpacing/>
        <w:rPr>
          <w:rFonts w:ascii="Calibri" w:eastAsia="Calibri" w:hAnsi="Calibri" w:cs="Times New Roman"/>
        </w:rPr>
      </w:pPr>
    </w:p>
    <w:p w14:paraId="5AE00EB9" w14:textId="77777777" w:rsidR="00C05122" w:rsidRDefault="00C05122" w:rsidP="00013E22">
      <w:pPr>
        <w:spacing w:line="240" w:lineRule="auto"/>
        <w:contextualSpacing/>
        <w:rPr>
          <w:rFonts w:ascii="Calibri" w:eastAsia="Calibri" w:hAnsi="Calibri" w:cs="Times New Roman"/>
        </w:rPr>
      </w:pPr>
    </w:p>
    <w:p w14:paraId="350D00F7" w14:textId="77777777" w:rsidR="00C05122" w:rsidRDefault="00C05122" w:rsidP="00013E22">
      <w:pPr>
        <w:spacing w:line="240" w:lineRule="auto"/>
        <w:contextualSpacing/>
        <w:rPr>
          <w:rFonts w:ascii="Calibri" w:eastAsia="Calibri" w:hAnsi="Calibri" w:cs="Times New Roman"/>
        </w:rPr>
      </w:pPr>
    </w:p>
    <w:p w14:paraId="1F0FEC15" w14:textId="77777777" w:rsidR="00C05122" w:rsidRDefault="00C05122" w:rsidP="00013E22">
      <w:pPr>
        <w:spacing w:line="240" w:lineRule="auto"/>
        <w:contextualSpacing/>
        <w:rPr>
          <w:rFonts w:ascii="Calibri" w:eastAsia="Calibri" w:hAnsi="Calibri" w:cs="Times New Roman"/>
        </w:rPr>
      </w:pPr>
    </w:p>
    <w:p w14:paraId="03B6739F" w14:textId="77777777" w:rsidR="00C05122" w:rsidRDefault="00C05122" w:rsidP="00013E22">
      <w:pPr>
        <w:spacing w:line="240" w:lineRule="auto"/>
        <w:contextualSpacing/>
        <w:rPr>
          <w:rFonts w:ascii="Calibri" w:eastAsia="Calibri" w:hAnsi="Calibri" w:cs="Times New Roman"/>
        </w:rPr>
      </w:pPr>
    </w:p>
    <w:p w14:paraId="4D588E29" w14:textId="77777777" w:rsidR="00C05122" w:rsidRDefault="00C05122" w:rsidP="00013E22">
      <w:pPr>
        <w:spacing w:line="240" w:lineRule="auto"/>
        <w:contextualSpacing/>
        <w:rPr>
          <w:rFonts w:ascii="Calibri" w:eastAsia="Calibri" w:hAnsi="Calibri" w:cs="Times New Roman"/>
        </w:rPr>
      </w:pPr>
    </w:p>
    <w:p w14:paraId="4FADC724" w14:textId="77777777" w:rsidR="00C05122" w:rsidRDefault="00C05122" w:rsidP="00013E22">
      <w:pPr>
        <w:spacing w:line="240" w:lineRule="auto"/>
        <w:contextualSpacing/>
        <w:rPr>
          <w:rFonts w:ascii="Calibri" w:eastAsia="Calibri" w:hAnsi="Calibri" w:cs="Times New Roman"/>
        </w:rPr>
      </w:pPr>
    </w:p>
    <w:p w14:paraId="7C047B28" w14:textId="77777777" w:rsidR="00C05122" w:rsidRDefault="00C05122" w:rsidP="00013E22">
      <w:pPr>
        <w:spacing w:line="240" w:lineRule="auto"/>
        <w:contextualSpacing/>
        <w:rPr>
          <w:rFonts w:ascii="Calibri" w:eastAsia="Calibri" w:hAnsi="Calibri" w:cs="Times New Roman"/>
        </w:rPr>
      </w:pPr>
    </w:p>
    <w:p w14:paraId="37D742DF" w14:textId="77777777" w:rsidR="00C05122" w:rsidRDefault="00C05122" w:rsidP="00013E22">
      <w:pPr>
        <w:spacing w:line="240" w:lineRule="auto"/>
        <w:contextualSpacing/>
        <w:rPr>
          <w:rFonts w:ascii="Calibri" w:eastAsia="Calibri" w:hAnsi="Calibri" w:cs="Times New Roman"/>
        </w:rPr>
      </w:pPr>
    </w:p>
    <w:p w14:paraId="6FC97783" w14:textId="77777777" w:rsidR="00CE45A9" w:rsidRDefault="00CE45A9" w:rsidP="00013E22">
      <w:pPr>
        <w:spacing w:line="240" w:lineRule="auto"/>
        <w:contextualSpacing/>
        <w:rPr>
          <w:rFonts w:ascii="Calibri" w:eastAsia="Calibri" w:hAnsi="Calibri" w:cs="Times New Roman"/>
        </w:rPr>
      </w:pPr>
    </w:p>
    <w:p w14:paraId="1706BFBD" w14:textId="77777777" w:rsidR="00CE45A9" w:rsidRDefault="00CE45A9" w:rsidP="00013E22">
      <w:pPr>
        <w:spacing w:line="240" w:lineRule="auto"/>
        <w:contextualSpacing/>
        <w:rPr>
          <w:rFonts w:ascii="Calibri" w:eastAsia="Calibri" w:hAnsi="Calibri" w:cs="Times New Roman"/>
        </w:rPr>
      </w:pPr>
    </w:p>
    <w:p w14:paraId="7B05C92C" w14:textId="77777777" w:rsidR="00BC128E" w:rsidRDefault="00BC128E" w:rsidP="00013E22">
      <w:pPr>
        <w:spacing w:line="240" w:lineRule="auto"/>
        <w:contextualSpacing/>
        <w:rPr>
          <w:rFonts w:ascii="Calibri" w:eastAsia="Calibri" w:hAnsi="Calibri" w:cs="Times New Roman"/>
        </w:rPr>
      </w:pPr>
    </w:p>
    <w:p w14:paraId="2C1CBE7F" w14:textId="77777777" w:rsidR="00BC128E" w:rsidRDefault="00BC128E" w:rsidP="00013E22">
      <w:pPr>
        <w:spacing w:line="240" w:lineRule="auto"/>
        <w:contextualSpacing/>
        <w:rPr>
          <w:rFonts w:ascii="Calibri" w:eastAsia="Calibri" w:hAnsi="Calibri" w:cs="Times New Roman"/>
        </w:rPr>
      </w:pPr>
    </w:p>
    <w:p w14:paraId="4B2174BB" w14:textId="77777777" w:rsidR="00BC128E" w:rsidRDefault="00BC128E" w:rsidP="00013E22">
      <w:pPr>
        <w:spacing w:line="240" w:lineRule="auto"/>
        <w:contextualSpacing/>
        <w:rPr>
          <w:rFonts w:ascii="Calibri" w:eastAsia="Calibri" w:hAnsi="Calibri" w:cs="Times New Roman"/>
        </w:rPr>
      </w:pPr>
    </w:p>
    <w:p w14:paraId="43B28F5F" w14:textId="77777777" w:rsidR="00BC128E" w:rsidRDefault="00BC128E" w:rsidP="00013E22">
      <w:pPr>
        <w:spacing w:line="240" w:lineRule="auto"/>
        <w:contextualSpacing/>
        <w:rPr>
          <w:rFonts w:ascii="Calibri" w:eastAsia="Calibri" w:hAnsi="Calibri" w:cs="Times New Roman"/>
        </w:rPr>
      </w:pPr>
    </w:p>
    <w:sectPr w:rsidR="00BC128E" w:rsidSect="00E038B6">
      <w:pgSz w:w="11906" w:h="16838"/>
      <w:pgMar w:top="45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47869"/>
    <w:multiLevelType w:val="hybridMultilevel"/>
    <w:tmpl w:val="2C9EEE42"/>
    <w:lvl w:ilvl="0" w:tplc="FA7AB8B2">
      <w:start w:val="1"/>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533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22"/>
    <w:rsid w:val="00000675"/>
    <w:rsid w:val="00013E22"/>
    <w:rsid w:val="0001435E"/>
    <w:rsid w:val="00070358"/>
    <w:rsid w:val="001063AF"/>
    <w:rsid w:val="00145EDD"/>
    <w:rsid w:val="00192C61"/>
    <w:rsid w:val="001D46EB"/>
    <w:rsid w:val="00241A2E"/>
    <w:rsid w:val="00285F3F"/>
    <w:rsid w:val="002A7F20"/>
    <w:rsid w:val="002B6DFB"/>
    <w:rsid w:val="00336898"/>
    <w:rsid w:val="00381F68"/>
    <w:rsid w:val="003D7E52"/>
    <w:rsid w:val="00440096"/>
    <w:rsid w:val="004A0658"/>
    <w:rsid w:val="00515926"/>
    <w:rsid w:val="00517BD4"/>
    <w:rsid w:val="0052735E"/>
    <w:rsid w:val="0065300F"/>
    <w:rsid w:val="006806B1"/>
    <w:rsid w:val="00684557"/>
    <w:rsid w:val="006D7CD8"/>
    <w:rsid w:val="007068C9"/>
    <w:rsid w:val="007276AD"/>
    <w:rsid w:val="007511E5"/>
    <w:rsid w:val="00753B1D"/>
    <w:rsid w:val="00793E50"/>
    <w:rsid w:val="007F06EB"/>
    <w:rsid w:val="008961B8"/>
    <w:rsid w:val="00973DB8"/>
    <w:rsid w:val="00987852"/>
    <w:rsid w:val="00991952"/>
    <w:rsid w:val="009E6200"/>
    <w:rsid w:val="00A51CBD"/>
    <w:rsid w:val="00AD0547"/>
    <w:rsid w:val="00AE0B68"/>
    <w:rsid w:val="00B0284A"/>
    <w:rsid w:val="00B531CC"/>
    <w:rsid w:val="00B609C3"/>
    <w:rsid w:val="00B61021"/>
    <w:rsid w:val="00BB647C"/>
    <w:rsid w:val="00BC128E"/>
    <w:rsid w:val="00C05122"/>
    <w:rsid w:val="00CC3966"/>
    <w:rsid w:val="00CE45A9"/>
    <w:rsid w:val="00D3290C"/>
    <w:rsid w:val="00D63ACA"/>
    <w:rsid w:val="00D82918"/>
    <w:rsid w:val="00DE7825"/>
    <w:rsid w:val="00E00EE5"/>
    <w:rsid w:val="00E5720B"/>
    <w:rsid w:val="00ED4A96"/>
    <w:rsid w:val="00FA2B38"/>
    <w:rsid w:val="00FB79FB"/>
    <w:rsid w:val="00FC49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6696"/>
  <w15:chartTrackingRefBased/>
  <w15:docId w15:val="{0E5A22EC-758D-4ABA-9A40-33330665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13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unhideWhenUsed/>
    <w:rsid w:val="00192C61"/>
    <w:pPr>
      <w:spacing w:after="0" w:line="240" w:lineRule="auto"/>
      <w:jc w:val="both"/>
    </w:pPr>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uiPriority w:val="99"/>
    <w:rsid w:val="00192C61"/>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517BD4"/>
    <w:pPr>
      <w:ind w:left="720"/>
      <w:contextualSpacing/>
    </w:pPr>
    <w:rPr>
      <w:kern w:val="2"/>
      <w14:ligatures w14:val="standardContextual"/>
    </w:rPr>
  </w:style>
  <w:style w:type="character" w:styleId="Hyperlink">
    <w:name w:val="Hyperlink"/>
    <w:basedOn w:val="Fontdeparagrafimplicit"/>
    <w:uiPriority w:val="99"/>
    <w:unhideWhenUsed/>
    <w:rsid w:val="00517BD4"/>
    <w:rPr>
      <w:color w:val="0563C1" w:themeColor="hyperlink"/>
      <w:u w:val="single"/>
    </w:rPr>
  </w:style>
  <w:style w:type="character" w:styleId="MeniuneNerezolvat">
    <w:name w:val="Unresolved Mention"/>
    <w:basedOn w:val="Fontdeparagrafimplicit"/>
    <w:uiPriority w:val="99"/>
    <w:semiHidden/>
    <w:unhideWhenUsed/>
    <w:rsid w:val="00517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7841">
      <w:bodyDiv w:val="1"/>
      <w:marLeft w:val="0"/>
      <w:marRight w:val="0"/>
      <w:marTop w:val="0"/>
      <w:marBottom w:val="0"/>
      <w:divBdr>
        <w:top w:val="none" w:sz="0" w:space="0" w:color="auto"/>
        <w:left w:val="none" w:sz="0" w:space="0" w:color="auto"/>
        <w:bottom w:val="none" w:sz="0" w:space="0" w:color="auto"/>
        <w:right w:val="none" w:sz="0" w:space="0" w:color="auto"/>
      </w:divBdr>
      <w:divsChild>
        <w:div w:id="341200227">
          <w:marLeft w:val="0"/>
          <w:marRight w:val="0"/>
          <w:marTop w:val="0"/>
          <w:marBottom w:val="0"/>
          <w:divBdr>
            <w:top w:val="dashed" w:sz="2" w:space="0" w:color="FFFFFF"/>
            <w:left w:val="dashed" w:sz="2" w:space="0" w:color="FFFFFF"/>
            <w:bottom w:val="dashed" w:sz="2" w:space="0" w:color="FFFFFF"/>
            <w:right w:val="dashed" w:sz="2" w:space="0" w:color="FFFFFF"/>
          </w:divBdr>
        </w:div>
        <w:div w:id="1303346236">
          <w:marLeft w:val="0"/>
          <w:marRight w:val="0"/>
          <w:marTop w:val="0"/>
          <w:marBottom w:val="0"/>
          <w:divBdr>
            <w:top w:val="dashed" w:sz="2" w:space="0" w:color="FFFFFF"/>
            <w:left w:val="dashed" w:sz="2" w:space="0" w:color="FFFFFF"/>
            <w:bottom w:val="dashed" w:sz="2" w:space="0" w:color="FFFFFF"/>
            <w:right w:val="dashed" w:sz="2" w:space="0" w:color="FFFFFF"/>
          </w:divBdr>
          <w:divsChild>
            <w:div w:id="1738747264">
              <w:marLeft w:val="0"/>
              <w:marRight w:val="0"/>
              <w:marTop w:val="0"/>
              <w:marBottom w:val="0"/>
              <w:divBdr>
                <w:top w:val="dashed" w:sz="2" w:space="0" w:color="FFFFFF"/>
                <w:left w:val="dashed" w:sz="2" w:space="0" w:color="FFFFFF"/>
                <w:bottom w:val="dashed" w:sz="2" w:space="0" w:color="FFFFFF"/>
                <w:right w:val="dashed" w:sz="2" w:space="0" w:color="FFFFFF"/>
              </w:divBdr>
            </w:div>
            <w:div w:id="4985470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03862-91F0-49D5-A2EA-A47C2C6ED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1043</Words>
  <Characters>6054</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Claudiu Firu</dc:creator>
  <cp:keywords/>
  <dc:description/>
  <cp:lastModifiedBy>Pc 2</cp:lastModifiedBy>
  <cp:revision>11</cp:revision>
  <cp:lastPrinted>2026-05-08T06:38:00Z</cp:lastPrinted>
  <dcterms:created xsi:type="dcterms:W3CDTF">2026-02-20T09:04:00Z</dcterms:created>
  <dcterms:modified xsi:type="dcterms:W3CDTF">2026-05-08T06:38:00Z</dcterms:modified>
</cp:coreProperties>
</file>