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</w:pP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ROMÂNIA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JUDEȚUL HUNEDOARA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MUNICIPIUL DEVA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Biroul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programe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dezvolate</w:t>
      </w:r>
      <w:proofErr w:type="spellEnd"/>
    </w:p>
    <w:p w:rsidR="0090373B" w:rsidRPr="004668E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 w:eastAsia="zh-CN"/>
        </w:rPr>
      </w:pPr>
    </w:p>
    <w:p w:rsidR="0090373B" w:rsidRPr="004668E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 w:eastAsia="zh-CN"/>
        </w:rPr>
      </w:pPr>
    </w:p>
    <w:p w:rsidR="0090373B" w:rsidRPr="004668E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 w:eastAsia="zh-CN"/>
        </w:rPr>
        <w:t xml:space="preserve">                                                                  </w:t>
      </w:r>
      <w:r w:rsidRPr="004668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 w:eastAsia="zh-CN"/>
        </w:rPr>
        <w:t>RAPORT</w:t>
      </w:r>
    </w:p>
    <w:p w:rsidR="0090373B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la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proiectul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hot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â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instituirea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termic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mecanism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recuperare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sumelor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avansate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unicipiului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creștere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eficien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energetice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dirilor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reziden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iale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Deva,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Opera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Regional 2021-2027 </w:t>
      </w:r>
      <w:proofErr w:type="spellStart"/>
      <w:r w:rsidR="001748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5E6">
        <w:rPr>
          <w:rStyle w:val="FontStyle20"/>
          <w:sz w:val="24"/>
          <w:szCs w:val="24"/>
        </w:rPr>
        <w:t>Programul Na</w:t>
      </w:r>
      <w:r>
        <w:rPr>
          <w:rStyle w:val="FontStyle20"/>
          <w:sz w:val="24"/>
          <w:szCs w:val="24"/>
        </w:rPr>
        <w:t>ț</w:t>
      </w:r>
      <w:r w:rsidRPr="00CC35E6">
        <w:rPr>
          <w:rStyle w:val="FontStyle20"/>
          <w:sz w:val="24"/>
          <w:szCs w:val="24"/>
        </w:rPr>
        <w:t>ional de Redresare și Rezilien</w:t>
      </w:r>
      <w:r>
        <w:rPr>
          <w:rStyle w:val="FontStyle20"/>
          <w:sz w:val="24"/>
          <w:szCs w:val="24"/>
        </w:rPr>
        <w:t>ță</w:t>
      </w:r>
      <w:r w:rsidRPr="00CC35E6">
        <w:rPr>
          <w:rStyle w:val="FontStyle20"/>
          <w:sz w:val="24"/>
          <w:szCs w:val="24"/>
        </w:rPr>
        <w:t>,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Asociațiile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proprietari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</w:p>
    <w:p w:rsidR="0090373B" w:rsidRPr="0078412B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0"/>
          <w:sz w:val="24"/>
          <w:szCs w:val="24"/>
          <w:lang w:val="en-US"/>
        </w:rPr>
      </w:pPr>
    </w:p>
    <w:p w:rsidR="0090373B" w:rsidRPr="004668E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</w:p>
    <w:p w:rsidR="0090373B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Biroul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programe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dezvoltare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din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cadrul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Direcției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Deva 2020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din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aparatul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specialitate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al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Primarului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municipiului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Deva,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analizând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Referatul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aprobare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prezentat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Primarul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municipiului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Deva,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domnul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Nicolae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Florin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Oancea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prin care se propune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instituirea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termic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mecanism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recuperare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sumelor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avansate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unicipiului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creștere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eficien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energetice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dirilor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reziden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iale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Deva,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Opera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Regional 2021-2027 </w:t>
      </w:r>
      <w:proofErr w:type="spellStart"/>
      <w:r w:rsidR="001748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174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5E6">
        <w:rPr>
          <w:rStyle w:val="FontStyle20"/>
          <w:sz w:val="24"/>
          <w:szCs w:val="24"/>
        </w:rPr>
        <w:t>Programul Na</w:t>
      </w:r>
      <w:r>
        <w:rPr>
          <w:rStyle w:val="FontStyle20"/>
          <w:sz w:val="24"/>
          <w:szCs w:val="24"/>
        </w:rPr>
        <w:t>ț</w:t>
      </w:r>
      <w:r w:rsidRPr="00CC35E6">
        <w:rPr>
          <w:rStyle w:val="FontStyle20"/>
          <w:sz w:val="24"/>
          <w:szCs w:val="24"/>
        </w:rPr>
        <w:t>ional de Redresare și Rezilien</w:t>
      </w:r>
      <w:r>
        <w:rPr>
          <w:rStyle w:val="FontStyle20"/>
          <w:sz w:val="24"/>
          <w:szCs w:val="24"/>
        </w:rPr>
        <w:t>ță</w:t>
      </w:r>
      <w:r w:rsidRPr="00CC35E6">
        <w:rPr>
          <w:rStyle w:val="FontStyle20"/>
          <w:sz w:val="24"/>
          <w:szCs w:val="24"/>
        </w:rPr>
        <w:t>,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Asociațiile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proprietari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, supunem aten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iei Consiliului local următoarele:</w:t>
      </w:r>
    </w:p>
    <w:p w:rsidR="0090373B" w:rsidRPr="00053B50" w:rsidRDefault="0090373B" w:rsidP="00903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Prin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Programul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Opera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ional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Regional 20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21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– 202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7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5E6">
        <w:rPr>
          <w:rStyle w:val="FontStyle20"/>
          <w:sz w:val="24"/>
          <w:szCs w:val="24"/>
        </w:rPr>
        <w:t>Programul Na</w:t>
      </w:r>
      <w:r>
        <w:rPr>
          <w:rStyle w:val="FontStyle20"/>
          <w:sz w:val="24"/>
          <w:szCs w:val="24"/>
        </w:rPr>
        <w:t>ț</w:t>
      </w:r>
      <w:r w:rsidRPr="00CC35E6">
        <w:rPr>
          <w:rStyle w:val="FontStyle20"/>
          <w:sz w:val="24"/>
          <w:szCs w:val="24"/>
        </w:rPr>
        <w:t>ional de Redresare și Rezilien</w:t>
      </w:r>
      <w:r>
        <w:rPr>
          <w:rStyle w:val="FontStyle20"/>
          <w:sz w:val="24"/>
          <w:szCs w:val="24"/>
        </w:rPr>
        <w:t>ță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se acordă finanțare pentru realizarea de investiții pentru creșterea eficienței energetice a </w:t>
      </w:r>
      <w:proofErr w:type="spellStart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cladirilor</w:t>
      </w:r>
      <w:proofErr w:type="spellEnd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rezidentiale</w:t>
      </w:r>
      <w:proofErr w:type="spellEnd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respectiv îmbunătățirea izolației termice a anvelopei clădirii - pereți exteriori, ferestre, tâmplărie, planșeu superior, planșeu peste subsol, șarpantelor și învelitoarelor si alte </w:t>
      </w:r>
      <w:proofErr w:type="spellStart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activitati</w:t>
      </w:r>
      <w:proofErr w:type="spellEnd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conexe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conform ghidului solicitantului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care sunt justificate prin </w:t>
      </w:r>
      <w:proofErr w:type="spellStart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experrtiza</w:t>
      </w:r>
      <w:proofErr w:type="spellEnd"/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tehnic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ă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ș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i auditul energetic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053B5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90373B" w:rsidRPr="002120F0" w:rsidRDefault="0090373B" w:rsidP="00903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</w:pP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Municipiul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Deva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continuă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demersurile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depunerii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de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proiecte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prin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cele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două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pro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grame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mai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sus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menționate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,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respectiv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Programul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Operațional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Regional 2021 – 2027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20F0">
        <w:rPr>
          <w:rStyle w:val="FontStyle20"/>
          <w:color w:val="000000" w:themeColor="text1"/>
          <w:sz w:val="24"/>
          <w:szCs w:val="24"/>
        </w:rPr>
        <w:t>Programul Național de Redresare și Reziliență,</w:t>
      </w:r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în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vederea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creșterii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eficienței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energetice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clădirilor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rezidențiale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municipiul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Deva </w:t>
      </w:r>
      <w:proofErr w:type="spellStart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2120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reducerea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emisiilor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de CO2,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activitati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ce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s-au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subscris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eforturilor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Uniunii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Europene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de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punere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în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practică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a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politicilor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privind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energia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durabilă</w:t>
      </w:r>
      <w:proofErr w:type="spellEnd"/>
      <w:r w:rsidRPr="002120F0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  <w:t>.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Sectorul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este</w:t>
      </w:r>
      <w:proofErr w:type="spellEnd"/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un mare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consumator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energie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ș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contribuie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major la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emisiile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gaze cu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efect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Din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totalul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nivel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ional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reziden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iale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reprezint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majoritate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semnificativ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Fondul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din Rom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â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construit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standarde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sc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zute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timpul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regimului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comunist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iar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renovarea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acestuia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neglijat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Performan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energetic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 cl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este</w:t>
      </w:r>
      <w:proofErr w:type="spellEnd"/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foarte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sc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zut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astfel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î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nc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â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 exist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un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poten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ial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mare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economisire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utiliz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ă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energiei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Dincolo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economiile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energie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rezultatele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ac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ţiunilor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crestere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eficientei energetice sunt multiple: crearea de locuri de muncă calificate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stabile care nu depind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delocalizare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un mediu înconjurător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calitate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vieţii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mai sănătoase; competitivitate economică crescută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independenţă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energetică mai mare.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perioada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2007-201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5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fost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implementat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un</w:t>
      </w:r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num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9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proiecte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prin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care a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fost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crescut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eficien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energetic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a 9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blocuri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locuinte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, in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conditiile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realiz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unei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economii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pentru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incalzire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minim 40%.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perioada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201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5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-202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2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sunt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curs de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implementare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un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număr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12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blocuri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n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vederea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realiz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rii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unei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economii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pentru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nc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lzire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minim 40%.</w:t>
      </w:r>
    </w:p>
    <w:p w:rsidR="0090373B" w:rsidRPr="004668E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lastRenderedPageBreak/>
        <w:t>Î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n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baza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prevederilor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art.2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lit.”</w:t>
      </w:r>
      <w:proofErr w:type="gram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</w:t>
      </w:r>
      <w:proofErr w:type="spellEnd"/>
      <w:proofErr w:type="gram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” din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Ordonanta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urgenta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nr.18/2009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cre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terea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performan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energetice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blocurilor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locuin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, cu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modific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complet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ulterioare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autorit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administra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publice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locale pot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derula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programe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cre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terea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eficien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energetice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cl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reziden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iale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/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blocurilor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locuinte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programe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fundamentate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baza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contractelor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mandat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ncheiate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cu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asocia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proprietari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.</w:t>
      </w:r>
    </w:p>
    <w:p w:rsidR="0090373B" w:rsidRPr="002120F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Pentru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finanț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interven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cre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terea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eficien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energetice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cl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dirilor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reziden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iale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/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blocurilor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locuin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se </w:t>
      </w:r>
      <w:proofErr w:type="spellStart"/>
      <w:proofErr w:type="gram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va</w:t>
      </w:r>
      <w:proofErr w:type="spellEnd"/>
      <w:proofErr w:type="gram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apela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la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fondurile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europene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respectiv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se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va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solicita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finan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prin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două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programe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finanțare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î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n conformitate cu prevederile Ghidului solicitantului specific opera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ț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iunii.</w:t>
      </w:r>
    </w:p>
    <w:p w:rsidR="0090373B" w:rsidRPr="004668E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Autorit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ăţile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administraţiei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publice locale pot asigura la cererea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finantare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în baza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otărârii Consiliului local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în limita fondurilor aprobate anual cu această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destinaţie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finanţarea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cheltuielilor aferente executării lucrărilor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intervenţie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corespunzătoare cotei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contribuţie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ce revine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asociaţiei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de proprietari cu recuperarea ulterioar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 sumelor avansate.</w:t>
      </w:r>
    </w:p>
    <w:p w:rsidR="0090373B" w:rsidRPr="004668E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Recuperarea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sumelor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avansate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c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ătre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autorităţile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administraţiei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publice locale pentru asigurarea cotei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contribuţie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proprie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asociaţiilor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de proprietari, se realizează prin taxa de reabilitare termică, stabilită conform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prevederilor art.14 din 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Ordonan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ța 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de urgen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ță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nr.18/2009, privind cre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terea performan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ei energetice a blocurilor de locuin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e, cu modific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rile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 complet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rile ulterioare.</w:t>
      </w:r>
    </w:p>
    <w:p w:rsidR="0090373B" w:rsidRPr="004668E0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Raportat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la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mai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sus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prezentate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î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n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conformitate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cu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prevederile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art.2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lit.”b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”, a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rt.l4 din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Ordonan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urgen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ță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nr.18/2009,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cre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terea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performan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energetice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a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blocurilor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locuin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ț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, cu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modific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ș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complet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ă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rile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ulterioare</w:t>
      </w:r>
      <w:proofErr w:type="spellEnd"/>
      <w:r w:rsidRPr="004668E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 w:eastAsia="zh-CN"/>
        </w:rPr>
        <w:t xml:space="preserve">, 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ale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art.486 alin.6 din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Legea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nr.227/2015,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Codul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fiscal,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cu modificările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completările ulterioare,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ale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Legii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207/2015,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privind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Codul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procedura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fiscala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,</w:t>
      </w:r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cu modificările </w:t>
      </w:r>
      <w:proofErr w:type="spellStart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şi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completările ulterioare, </w:t>
      </w:r>
    </w:p>
    <w:p w:rsidR="0090373B" w:rsidRPr="0078412B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temeiul</w:t>
      </w:r>
      <w:proofErr w:type="spellEnd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art.129 alin.2 </w:t>
      </w:r>
      <w:proofErr w:type="spell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proofErr w:type="gram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alin.4 </w:t>
      </w:r>
      <w:proofErr w:type="spell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proofErr w:type="gramStart"/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alin.14</w:t>
      </w:r>
      <w:r w:rsidRPr="005D4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 art.139 alin.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lit.”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”</w:t>
      </w:r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din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Ordonanţa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urgență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Guvernului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nr.57/2019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Codul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administrativ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cu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modificările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şi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completările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ulterioare</w:t>
      </w:r>
      <w:proofErr w:type="spellEnd"/>
      <w:r w:rsidRPr="0078412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90373B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Supun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em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atenției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plenului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Consiliului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local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proiectul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hotărâre</w:t>
      </w:r>
      <w:proofErr w:type="spellEnd"/>
      <w:r w:rsidRPr="004668E0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instituirea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termic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mecanism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recuperare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sumelor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avansate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unicipiului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creștere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eficien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energetice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dirilor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reziden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iale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Deva,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Opera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Regional 2021-2027 </w:t>
      </w:r>
      <w:proofErr w:type="spellStart"/>
      <w:r w:rsidR="001748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5E6">
        <w:rPr>
          <w:rStyle w:val="FontStyle20"/>
          <w:sz w:val="24"/>
          <w:szCs w:val="24"/>
        </w:rPr>
        <w:t>Programul Na</w:t>
      </w:r>
      <w:r>
        <w:rPr>
          <w:rStyle w:val="FontStyle20"/>
          <w:sz w:val="24"/>
          <w:szCs w:val="24"/>
        </w:rPr>
        <w:t>ț</w:t>
      </w:r>
      <w:r w:rsidRPr="00CC35E6">
        <w:rPr>
          <w:rStyle w:val="FontStyle20"/>
          <w:sz w:val="24"/>
          <w:szCs w:val="24"/>
        </w:rPr>
        <w:t>ional de Redresare și Rezilien</w:t>
      </w:r>
      <w:r>
        <w:rPr>
          <w:rStyle w:val="FontStyle20"/>
          <w:sz w:val="24"/>
          <w:szCs w:val="24"/>
        </w:rPr>
        <w:t>ță</w:t>
      </w:r>
      <w:r w:rsidRPr="00CC35E6">
        <w:rPr>
          <w:rStyle w:val="FontStyle20"/>
          <w:sz w:val="24"/>
          <w:szCs w:val="24"/>
        </w:rPr>
        <w:t>,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Asociațiile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proprietari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CC35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CC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5E6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373B" w:rsidRPr="0078412B" w:rsidRDefault="0090373B" w:rsidP="00903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0"/>
          <w:sz w:val="24"/>
          <w:szCs w:val="24"/>
          <w:lang w:val="en-US"/>
        </w:rPr>
      </w:pP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Direc</w:t>
      </w:r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ţia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Juridica si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Administraţie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Publică Locală                                   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>Direcţia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Economică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Director </w:t>
      </w:r>
      <w:proofErr w:type="spellStart"/>
      <w:proofErr w:type="gram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executiv</w:t>
      </w:r>
      <w:proofErr w:type="spellEnd"/>
      <w:proofErr w:type="gram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Director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executiv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Oana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Mura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Claudia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Stoica</w:t>
      </w:r>
      <w:proofErr w:type="spellEnd"/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Direcția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Deva 2020</w:t>
      </w:r>
    </w:p>
    <w:p w:rsidR="0090373B" w:rsidRPr="005E0930" w:rsidRDefault="0090373B" w:rsidP="0090373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" w:eastAsia="zh-CN"/>
        </w:rPr>
      </w:pPr>
      <w:r w:rsidRPr="005E0930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  <w:t xml:space="preserve">                                                                        Director </w:t>
      </w:r>
      <w:proofErr w:type="spellStart"/>
      <w:proofErr w:type="gramStart"/>
      <w:r w:rsidRPr="005E0930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  <w:t>executiv</w:t>
      </w:r>
      <w:proofErr w:type="spellEnd"/>
      <w:proofErr w:type="gramEnd"/>
      <w:r w:rsidRPr="005E0930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  <w:t xml:space="preserve">,                                                                                 </w:t>
      </w:r>
    </w:p>
    <w:p w:rsidR="0090373B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</w:pPr>
      <w:r w:rsidRPr="005E0930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  <w:t xml:space="preserve">                        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  <w:t>Mircea</w:t>
      </w:r>
      <w:proofErr w:type="spellEnd"/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  <w:t>Davidescu</w:t>
      </w:r>
      <w:proofErr w:type="spellEnd"/>
    </w:p>
    <w:p w:rsidR="0090373B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</w:pPr>
    </w:p>
    <w:p w:rsidR="0090373B" w:rsidRPr="005E093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" w:eastAsia="zh-CN"/>
        </w:rPr>
      </w:pP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Birou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Programe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Dezvoltare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ab/>
        <w:t xml:space="preserve">                      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Întocmit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,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                     </w:t>
      </w:r>
    </w:p>
    <w:p w:rsidR="0090373B" w:rsidRPr="005E093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</w:t>
      </w:r>
      <w:proofErr w:type="spellStart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>Sef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birou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            </w:t>
      </w:r>
      <w:r w:rsidRPr="004668E0"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  <w:t xml:space="preserve">                 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  <w:t xml:space="preserve">                              </w:t>
      </w:r>
      <w:r w:rsidRPr="004668E0"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  <w:t xml:space="preserve"> </w:t>
      </w:r>
      <w:proofErr w:type="spellStart"/>
      <w:r w:rsidRPr="005E0930">
        <w:rPr>
          <w:rFonts w:ascii="Times New Roman" w:eastAsia="SimSun" w:hAnsi="Times New Roman" w:cs="Times New Roman"/>
          <w:bCs/>
          <w:sz w:val="24"/>
          <w:szCs w:val="24"/>
          <w:lang w:val="en" w:eastAsia="zh-CN"/>
        </w:rPr>
        <w:t>consilier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en" w:eastAsia="zh-CN"/>
        </w:rPr>
        <w:t>,</w:t>
      </w: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Claudia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Pătru</w:t>
      </w:r>
      <w:proofErr w:type="spellEnd"/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</w:t>
      </w:r>
      <w:r w:rsidRPr="004668E0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</w:t>
      </w:r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       Mariana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" w:eastAsia="zh-CN"/>
        </w:rPr>
        <w:t>Miha</w:t>
      </w:r>
      <w:proofErr w:type="spellEnd"/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</w:pPr>
    </w:p>
    <w:p w:rsidR="0090373B" w:rsidRPr="004668E0" w:rsidRDefault="0090373B" w:rsidP="0090373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" w:eastAsia="zh-CN"/>
        </w:rPr>
      </w:pPr>
    </w:p>
    <w:p w:rsidR="00A61B7F" w:rsidRDefault="00174881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E4"/>
    <w:rsid w:val="00174881"/>
    <w:rsid w:val="007705AD"/>
    <w:rsid w:val="0090373B"/>
    <w:rsid w:val="00E06F86"/>
    <w:rsid w:val="00F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B66B-4CBC-4726-A3B7-7B8308A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90373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3</cp:revision>
  <dcterms:created xsi:type="dcterms:W3CDTF">2022-02-17T12:09:00Z</dcterms:created>
  <dcterms:modified xsi:type="dcterms:W3CDTF">2022-02-18T06:50:00Z</dcterms:modified>
</cp:coreProperties>
</file>