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5EBFACC3" wp14:editId="7A538E00">
                <wp:simplePos x="0" y="0"/>
                <wp:positionH relativeFrom="column">
                  <wp:posOffset>1067994</wp:posOffset>
                </wp:positionH>
                <wp:positionV relativeFrom="paragraph">
                  <wp:posOffset>-117069</wp:posOffset>
                </wp:positionV>
                <wp:extent cx="4015740" cy="1748333"/>
                <wp:effectExtent l="0" t="0" r="381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4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C54" w:rsidRPr="001467E6" w:rsidRDefault="00044C54" w:rsidP="00044C54">
                            <w:pPr>
                              <w:spacing w:line="320" w:lineRule="exact"/>
                              <w:jc w:val="center"/>
                            </w:pPr>
                            <w:r w:rsidRPr="001467E6">
                              <w:rPr>
                                <w:rFonts w:ascii="Arial" w:hAnsi="Arial" w:cs="Arial"/>
                                <w:b/>
                              </w:rPr>
                              <w:t>JUDEŢUL  HUNEDOARA</w:t>
                            </w:r>
                          </w:p>
                          <w:p w:rsidR="00044C54" w:rsidRPr="001467E6" w:rsidRDefault="00044C54" w:rsidP="00044C54">
                            <w:pPr>
                              <w:spacing w:line="320" w:lineRule="exact"/>
                              <w:jc w:val="center"/>
                            </w:pPr>
                            <w:r w:rsidRPr="001467E6">
                              <w:rPr>
                                <w:rFonts w:ascii="Arial" w:hAnsi="Arial" w:cs="Arial"/>
                                <w:b/>
                              </w:rPr>
                              <w:t>MUNICIPIUL  DEVA</w:t>
                            </w:r>
                          </w:p>
                          <w:p w:rsidR="00044C54" w:rsidRPr="001467E6" w:rsidRDefault="00044C54" w:rsidP="00044C54">
                            <w:pPr>
                              <w:spacing w:line="320" w:lineRule="exact"/>
                              <w:jc w:val="center"/>
                            </w:pPr>
                            <w:r w:rsidRPr="001467E6">
                              <w:rPr>
                                <w:rFonts w:ascii="Arial" w:hAnsi="Arial" w:cs="Arial"/>
                                <w:b/>
                              </w:rPr>
                              <w:t>PRIMĂRIA MUNICIPIULUI DEVA</w:t>
                            </w:r>
                          </w:p>
                          <w:p w:rsidR="00044C54" w:rsidRPr="001467E6" w:rsidRDefault="00044C54" w:rsidP="00044C54">
                            <w:pPr>
                              <w:jc w:val="center"/>
                            </w:pPr>
                            <w:r w:rsidRPr="001467E6">
                              <w:rPr>
                                <w:rFonts w:ascii="Arial" w:hAnsi="Arial" w:cs="Arial"/>
                                <w:b/>
                              </w:rPr>
                              <w:t>DIRECTIA  DEVA 2020</w:t>
                            </w:r>
                          </w:p>
                          <w:p w:rsidR="00044C54" w:rsidRPr="001467E6" w:rsidRDefault="00044C54" w:rsidP="00044C54">
                            <w:pPr>
                              <w:jc w:val="center"/>
                            </w:pPr>
                            <w:r w:rsidRPr="001467E6">
                              <w:rPr>
                                <w:rFonts w:ascii="Arial" w:hAnsi="Arial" w:cs="Arial"/>
                                <w:b/>
                              </w:rPr>
                              <w:t xml:space="preserve">Biroul Unitatea Municipala pentru Monitorizarea </w:t>
                            </w:r>
                          </w:p>
                          <w:p w:rsidR="00044C54" w:rsidRPr="001467E6" w:rsidRDefault="00044C54" w:rsidP="00044C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67E6">
                              <w:rPr>
                                <w:rFonts w:ascii="Arial" w:hAnsi="Arial" w:cs="Arial"/>
                                <w:b/>
                              </w:rPr>
                              <w:t xml:space="preserve">Serviciilor Comunitare  de </w:t>
                            </w:r>
                            <w:proofErr w:type="spellStart"/>
                            <w:r w:rsidRPr="001467E6">
                              <w:rPr>
                                <w:rFonts w:ascii="Arial" w:hAnsi="Arial" w:cs="Arial"/>
                                <w:b/>
                              </w:rPr>
                              <w:t>Utilitati</w:t>
                            </w:r>
                            <w:proofErr w:type="spellEnd"/>
                            <w:r w:rsidRPr="001467E6">
                              <w:rPr>
                                <w:rFonts w:ascii="Arial" w:hAnsi="Arial" w:cs="Arial"/>
                                <w:b/>
                              </w:rPr>
                              <w:t xml:space="preserve"> Publice</w:t>
                            </w:r>
                          </w:p>
                          <w:p w:rsidR="00044C54" w:rsidRDefault="00044C54" w:rsidP="00044C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4C54" w:rsidRDefault="00044C54" w:rsidP="00044C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FAC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.1pt;margin-top:-9.2pt;width:316.2pt;height:137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" stroked="f">
                <v:textbox inset="0,0,0,0">
                  <w:txbxContent>
                    <w:p w:rsidR="00044C54" w:rsidRPr="001467E6" w:rsidRDefault="00044C54" w:rsidP="00044C54">
                      <w:pPr>
                        <w:spacing w:line="320" w:lineRule="exact"/>
                        <w:jc w:val="center"/>
                      </w:pPr>
                      <w:r w:rsidRPr="001467E6">
                        <w:rPr>
                          <w:rFonts w:ascii="Arial" w:hAnsi="Arial" w:cs="Arial"/>
                          <w:b/>
                        </w:rPr>
                        <w:t>JUDEŢUL  HUNEDOARA</w:t>
                      </w:r>
                    </w:p>
                    <w:p w:rsidR="00044C54" w:rsidRPr="001467E6" w:rsidRDefault="00044C54" w:rsidP="00044C54">
                      <w:pPr>
                        <w:spacing w:line="320" w:lineRule="exact"/>
                        <w:jc w:val="center"/>
                      </w:pPr>
                      <w:r w:rsidRPr="001467E6">
                        <w:rPr>
                          <w:rFonts w:ascii="Arial" w:hAnsi="Arial" w:cs="Arial"/>
                          <w:b/>
                        </w:rPr>
                        <w:t>MUNICIPIUL  DEVA</w:t>
                      </w:r>
                    </w:p>
                    <w:p w:rsidR="00044C54" w:rsidRPr="001467E6" w:rsidRDefault="00044C54" w:rsidP="00044C54">
                      <w:pPr>
                        <w:spacing w:line="320" w:lineRule="exact"/>
                        <w:jc w:val="center"/>
                      </w:pPr>
                      <w:r w:rsidRPr="001467E6">
                        <w:rPr>
                          <w:rFonts w:ascii="Arial" w:hAnsi="Arial" w:cs="Arial"/>
                          <w:b/>
                        </w:rPr>
                        <w:t>PRIMĂRIA MUNICIPIULUI DEVA</w:t>
                      </w:r>
                    </w:p>
                    <w:p w:rsidR="00044C54" w:rsidRPr="001467E6" w:rsidRDefault="00044C54" w:rsidP="00044C54">
                      <w:pPr>
                        <w:jc w:val="center"/>
                      </w:pPr>
                      <w:r w:rsidRPr="001467E6">
                        <w:rPr>
                          <w:rFonts w:ascii="Arial" w:hAnsi="Arial" w:cs="Arial"/>
                          <w:b/>
                        </w:rPr>
                        <w:t>DIRECTIA  DEVA 2020</w:t>
                      </w:r>
                    </w:p>
                    <w:p w:rsidR="00044C54" w:rsidRPr="001467E6" w:rsidRDefault="00044C54" w:rsidP="00044C54">
                      <w:pPr>
                        <w:jc w:val="center"/>
                      </w:pPr>
                      <w:r w:rsidRPr="001467E6">
                        <w:rPr>
                          <w:rFonts w:ascii="Arial" w:hAnsi="Arial" w:cs="Arial"/>
                          <w:b/>
                        </w:rPr>
                        <w:t xml:space="preserve">Biroul Unitatea Municipala pentru Monitorizarea </w:t>
                      </w:r>
                    </w:p>
                    <w:p w:rsidR="00044C54" w:rsidRPr="001467E6" w:rsidRDefault="00044C54" w:rsidP="00044C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67E6">
                        <w:rPr>
                          <w:rFonts w:ascii="Arial" w:hAnsi="Arial" w:cs="Arial"/>
                          <w:b/>
                        </w:rPr>
                        <w:t xml:space="preserve">Serviciilor Comunitare  de </w:t>
                      </w:r>
                      <w:proofErr w:type="spellStart"/>
                      <w:r w:rsidRPr="001467E6">
                        <w:rPr>
                          <w:rFonts w:ascii="Arial" w:hAnsi="Arial" w:cs="Arial"/>
                          <w:b/>
                        </w:rPr>
                        <w:t>Utilitati</w:t>
                      </w:r>
                      <w:proofErr w:type="spellEnd"/>
                      <w:r w:rsidRPr="001467E6">
                        <w:rPr>
                          <w:rFonts w:ascii="Arial" w:hAnsi="Arial" w:cs="Arial"/>
                          <w:b/>
                        </w:rPr>
                        <w:t xml:space="preserve"> Publice</w:t>
                      </w:r>
                    </w:p>
                    <w:p w:rsidR="00044C54" w:rsidRDefault="00044C54" w:rsidP="00044C5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44C54" w:rsidRDefault="00044C54" w:rsidP="00044C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object w:dxaOrig="1526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55pt;margin-top:-19.5pt;width:64.65pt;height:97.35pt;z-index:-251658240;mso-wrap-distance-left:9.05pt;mso-wrap-distance-right:9.05pt;mso-position-horizontal-relative:text;mso-position-vertical-relative:text" filled="t">
            <v:fill color2="black"/>
            <v:imagedata r:id="rId4" o:title=""/>
          </v:shape>
          <o:OLEObject Type="Embed" ProgID="Word.Picture.8" ShapeID="_x0000_s1026" DrawAspect="Content" ObjectID="_1707136854" r:id="rId5"/>
        </w:object>
      </w: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044C54" w:rsidRDefault="00044C54" w:rsidP="00044C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bookmarkStart w:id="0" w:name="_GoBack"/>
      <w:bookmarkEnd w:id="0"/>
    </w:p>
    <w:p w:rsidR="00044C54" w:rsidRPr="00044C54" w:rsidRDefault="00044C54" w:rsidP="00044C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044C5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RAPORT</w:t>
      </w:r>
    </w:p>
    <w:p w:rsidR="00044C54" w:rsidRPr="00044C54" w:rsidRDefault="00044C54" w:rsidP="00044C54">
      <w:pPr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proofErr w:type="spellStart"/>
      <w:proofErr w:type="gram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proofErr w:type="gram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modificarea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Hotărârii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Consiliului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local nr.40/2022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privind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aprobarea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documentației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delegarea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gestiunii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Serviciului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salubrizare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activitățile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deratizare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dezinsecție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dezinfecție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municipiul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Deva</w:t>
      </w:r>
    </w:p>
    <w:p w:rsidR="00044C54" w:rsidRPr="00044C54" w:rsidRDefault="00044C54" w:rsidP="00044C54">
      <w:pPr>
        <w:spacing w:before="100" w:beforeAutospacing="1"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Serviciul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unitatea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municipală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monitorizarea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serviciilor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comunitare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utilități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publice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din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cadrul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Direcției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Deva 2020 din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aparatul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specialitate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al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primarului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analizând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Referatul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aprobare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al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Primarului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municipiului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Deva,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domnul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Nicolae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-Florin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Oancea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din care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reiese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necesitatea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oportunitatea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modificării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Hotărârii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Consiliului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local nr.40/2022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privind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aprobarea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documentației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delegarea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gestiunii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Serviciului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salubrizare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activitățile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deratizare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dezinsecție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dezinfecție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municipiul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Deva</w:t>
      </w:r>
      <w:r w:rsidRPr="00044C54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supunem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atenției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următoarele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</w:t>
      </w:r>
    </w:p>
    <w:p w:rsidR="00044C54" w:rsidRPr="00044C54" w:rsidRDefault="00044C54" w:rsidP="00044C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07.03.2022,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expira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delegare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gestiunii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concesiune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dezinsecție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dezinfecție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deratizare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Deva,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ședința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Consiliului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local din data de 10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februarie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2022 a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fost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aprobată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Hotărârea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Consiliului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local nr.40/2022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privind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aprobarea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documentației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delegarea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gestiunii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Serviciului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salubrizare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activitățile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deratizare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dezinsecție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dezinfecție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municipiul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Deva.</w:t>
      </w:r>
    </w:p>
    <w:p w:rsidR="00044C54" w:rsidRPr="00044C54" w:rsidRDefault="00044C54" w:rsidP="00044C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</w:pPr>
      <w:r w:rsidRPr="00044C54">
        <w:rPr>
          <w:rFonts w:ascii="Times New Roman" w:eastAsia="Times New Roman" w:hAnsi="Times New Roman" w:cs="Times New Roman"/>
          <w:bCs/>
          <w:sz w:val="24"/>
          <w:szCs w:val="24"/>
        </w:rPr>
        <w:t xml:space="preserve">Constatând că formularea art.18 alin.1, 2 și 3 din </w:t>
      </w:r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Anexa nr.4 </w:t>
      </w:r>
      <w:r w:rsidRPr="00044C5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 Contractul cadru de delegare a gestiunii Serviciului de salubrizare pentru activitățile de dezinsecție, dezinfecție și deratizare în municipiul Deva,</w:t>
      </w:r>
      <w:r w:rsidRPr="00044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la Hotărârea Consiliului local nr.40/2022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privind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aprobarea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documentației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delegarea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gestiunii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Serviciului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salubrizare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activitățile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deratizare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dezinsecție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dezinfecție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municipiul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Deva, nu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este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suficient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clară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lămuritoare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putea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fi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pusă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efectiv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practică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se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impune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modificarea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art.18 alin.1, 2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3 din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Anexa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nr.4,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astfel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: </w:t>
      </w:r>
    </w:p>
    <w:p w:rsidR="00044C54" w:rsidRPr="00044C54" w:rsidRDefault="00044C54" w:rsidP="00044C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”Art.18 – </w:t>
      </w:r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alin.1 -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Nerespectarea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către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prestator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clauzelor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asumate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prin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prezentul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contract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prin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caietul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sarcini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se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penalizează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cu 0,1% din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valoarea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lunară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contractului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fiecare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activitate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parte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fiecare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clauză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ori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câte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ori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când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se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constată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nerespectarea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clauzelor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din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vina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exclusivă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prestatorului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</w:t>
      </w:r>
    </w:p>
    <w:p w:rsidR="00044C54" w:rsidRPr="00044C54" w:rsidRDefault="00044C54" w:rsidP="0004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alin.2 -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Nerespectarea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către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achizitor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obligațiilor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sale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plată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se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penalizează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cu 0</w:t>
      </w:r>
      <w:proofErr w:type="gram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,1</w:t>
      </w:r>
      <w:proofErr w:type="gram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% din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valoarea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facturii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neachitate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fiecare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zi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întarziere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când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se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constată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această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nerespectare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din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vina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exclusivă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achizitorului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</w:t>
      </w:r>
    </w:p>
    <w:p w:rsidR="00044C54" w:rsidRPr="00044C54" w:rsidRDefault="00044C54" w:rsidP="0004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alin.3 -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Prestatorul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achizitorul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vor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depune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toate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eforturile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rezolva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cale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amiabilă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prin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tratative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directe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orice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neînțelegere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sau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dispută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care se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poate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ivi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între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ei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cadrul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sau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legatură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cu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îndeplinirea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contractului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.”</w:t>
      </w:r>
    </w:p>
    <w:p w:rsidR="00044C54" w:rsidRPr="00044C54" w:rsidRDefault="00044C54" w:rsidP="00044C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</w:pPr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asemenea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la art.43 alin.1 din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Anexa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nr.1 s-a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făcut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referire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mod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greșit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la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prevederile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art.35 din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Regulament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îndreptarea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erorii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materiale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se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impune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modificarea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a</w:t>
      </w:r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rt.43 alin.1 din Anexa nr.1 </w:t>
      </w:r>
      <w:r w:rsidRPr="00044C5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Regulamentul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organizare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funcționare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al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Serviciului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salubrizare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din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lastRenderedPageBreak/>
        <w:t>municipiul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Deva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activitățile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dezinsecție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dezinfecție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deratizare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,</w:t>
      </w:r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 la Hotărârea Consiliului local nr.40/2022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privind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aprobarea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documentației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delegarea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gestiunii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Serviciului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salubrizare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activitățile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deratizare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dezinsecție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dezinfecție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municipiul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Deva,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astfel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: </w:t>
      </w:r>
    </w:p>
    <w:p w:rsidR="00044C54" w:rsidRPr="00044C54" w:rsidRDefault="00044C54" w:rsidP="00044C54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</w:pPr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”</w:t>
      </w:r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Art.43 alin.1 -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Nerespectarea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de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către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operator a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prevederilor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art.33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lit.”b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”, ”g”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și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”h” din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prezentul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regulament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constituie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contravenție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și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se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sancționează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cu </w:t>
      </w:r>
      <w:proofErr w:type="spellStart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>amendă</w:t>
      </w:r>
      <w:proofErr w:type="spellEnd"/>
      <w:r w:rsidRPr="00044C54">
        <w:rPr>
          <w:rFonts w:ascii="Times New Roman" w:eastAsiaTheme="majorEastAsia" w:hAnsi="Times New Roman" w:cs="Times New Roman"/>
          <w:sz w:val="24"/>
          <w:szCs w:val="24"/>
          <w:lang w:val="en-CA" w:eastAsia="en-CA"/>
        </w:rPr>
        <w:t xml:space="preserve"> de la 1000 lei la 1500 lei.”</w:t>
      </w:r>
    </w:p>
    <w:p w:rsidR="00044C54" w:rsidRPr="00044C54" w:rsidRDefault="00044C54" w:rsidP="00044C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art.1 alin.2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.”e”, art.8 alin.1, alin.3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.”d” și ”i”, art.22, art.29, art.30 din Legea nr.51/2006 privind serviciile comunitare de utilități publice, republicată, cu modificările și completările ulterioare, ale art.2 alin.1, alin.3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</w:rPr>
        <w:t>lit”k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”, art.6 alin.1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.”e”, ”h” și ”i”, art.12, art.14 din Legea nr.101/2006 privind serviciul de salubrizare a localităților, cu modificările și completările ulterioare, ale Ordinului A.N.R.S.C. nr.82/2015 privind aprobarea Regulamentului-cadru al serviciului de salubrizare a localităților, ale Ordinului  A.N.R.S.C.     nr.111/2007 privind probarea Caietului de sarcini-cadru al serviciului de salubrizare a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</w:rPr>
        <w:t>localitățiilor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 precum, ale Legii nr.98/2016 privind achizițiile publice, ale art.7 alin.13 din Legea nr.52/2003 privind transparența în administrația publică, republicată</w:t>
      </w:r>
    </w:p>
    <w:p w:rsidR="00044C54" w:rsidRPr="00044C54" w:rsidRDefault="00044C54" w:rsidP="00044C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</w:pPr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În temeiul art.129 alin.2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.”d”, alin.7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</w:rPr>
        <w:t xml:space="preserve">.”n”, alin.14 din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din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Ordonanța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urgență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a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Guvernului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nr.57/2019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privind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Codul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administrativ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cu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modificările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completările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>ulterioare</w:t>
      </w:r>
      <w:proofErr w:type="spellEnd"/>
      <w:r w:rsidRPr="00044C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ar-SA"/>
        </w:rPr>
        <w:t xml:space="preserve">. </w:t>
      </w:r>
    </w:p>
    <w:p w:rsidR="00044C54" w:rsidRPr="00044C54" w:rsidRDefault="00044C54" w:rsidP="00044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Supunem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aten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eastAsia="zh-CN"/>
        </w:rPr>
        <w:t>ț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iei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comisiilor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specialitate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plenului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Consiliului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local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proiectul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hotărâre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modificarea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Hotărârii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Consiliului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local nr.40/2022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privind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aprobarea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documentației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delegarea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gestiunii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Serviciului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salubrizare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pentru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activitățile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deratizare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,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dezinsecție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și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dezinfecție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în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>municipiul</w:t>
      </w:r>
      <w:proofErr w:type="spellEnd"/>
      <w:r w:rsidRPr="00044C54">
        <w:rPr>
          <w:rFonts w:ascii="Times New Roman" w:eastAsia="Times New Roman" w:hAnsi="Times New Roman" w:cs="Times New Roman"/>
          <w:bCs/>
          <w:sz w:val="24"/>
          <w:szCs w:val="24"/>
          <w:lang w:val="en-ZW"/>
        </w:rPr>
        <w:t xml:space="preserve"> Deva.</w:t>
      </w:r>
    </w:p>
    <w:p w:rsidR="00044C54" w:rsidRPr="00044C54" w:rsidRDefault="00044C54" w:rsidP="00044C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ZW"/>
        </w:rPr>
      </w:pPr>
    </w:p>
    <w:p w:rsidR="00044C54" w:rsidRPr="00044C54" w:rsidRDefault="00044C54" w:rsidP="00044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DIRECTOR EXECUTIV                                                   </w:t>
      </w:r>
      <w:proofErr w:type="gram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DIRECTOR  ECONOMIC</w:t>
      </w:r>
      <w:proofErr w:type="gramEnd"/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Mircea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Davidescu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                                                Claudia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Stoica</w:t>
      </w:r>
      <w:proofErr w:type="spellEnd"/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         </w:t>
      </w: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                                    Director </w:t>
      </w:r>
      <w:proofErr w:type="spellStart"/>
      <w:proofErr w:type="gram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executiv</w:t>
      </w:r>
      <w:proofErr w:type="spellEnd"/>
      <w:proofErr w:type="gram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adj.</w:t>
      </w: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                                        Manuela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Stanciu</w:t>
      </w:r>
      <w:proofErr w:type="spellEnd"/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                               </w:t>
      </w: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           </w:t>
      </w: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DIRECTOR EXECUTIV DJAPL                                   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Serviciul.U.M.M.S.C.U.P</w:t>
      </w:r>
      <w:proofErr w:type="spellEnd"/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Oana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Mura                                                                          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Intocmit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</w:p>
    <w:p w:rsidR="00044C54" w:rsidRPr="00044C54" w:rsidRDefault="00044C54" w:rsidP="00044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                                                                                     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Ioan</w:t>
      </w:r>
      <w:proofErr w:type="spellEnd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044C5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Tătar</w:t>
      </w:r>
      <w:proofErr w:type="spellEnd"/>
    </w:p>
    <w:p w:rsidR="00A61B7F" w:rsidRDefault="00044C54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E"/>
    <w:rsid w:val="00044C54"/>
    <w:rsid w:val="007705AD"/>
    <w:rsid w:val="007A0B1E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FD9323-D8F8-4B55-8D0E-4B26435A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2022-02-23T13:54:00Z</dcterms:created>
  <dcterms:modified xsi:type="dcterms:W3CDTF">2022-02-23T13:54:00Z</dcterms:modified>
</cp:coreProperties>
</file>