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6636A4DF" w:rsidR="00470ACF" w:rsidRPr="00945D67" w:rsidRDefault="003740EA" w:rsidP="005827FF">
      <w:pPr>
        <w:rPr>
          <w:b/>
          <w:sz w:val="28"/>
          <w:szCs w:val="28"/>
        </w:rPr>
      </w:pPr>
      <w:r w:rsidRPr="00945D67">
        <w:rPr>
          <w:b/>
          <w:sz w:val="28"/>
          <w:szCs w:val="28"/>
        </w:rPr>
        <w:t xml:space="preserve"> </w:t>
      </w:r>
      <w:r w:rsidR="00532353" w:rsidRPr="00945D67">
        <w:rPr>
          <w:b/>
          <w:sz w:val="28"/>
          <w:szCs w:val="28"/>
        </w:rPr>
        <w:t>Nr.</w:t>
      </w:r>
      <w:r w:rsidR="007779C5">
        <w:rPr>
          <w:b/>
          <w:sz w:val="28"/>
          <w:szCs w:val="28"/>
        </w:rPr>
        <w:t xml:space="preserve"> </w:t>
      </w:r>
      <w:r w:rsidR="00B04D62">
        <w:rPr>
          <w:b/>
          <w:sz w:val="28"/>
          <w:szCs w:val="28"/>
        </w:rPr>
        <w:t>10</w:t>
      </w:r>
      <w:r w:rsidR="00616B05">
        <w:rPr>
          <w:b/>
          <w:sz w:val="28"/>
          <w:szCs w:val="28"/>
        </w:rPr>
        <w:t>0</w:t>
      </w:r>
      <w:r w:rsidR="00532353" w:rsidRPr="00945D67">
        <w:rPr>
          <w:b/>
          <w:sz w:val="28"/>
          <w:szCs w:val="28"/>
        </w:rPr>
        <w:t>/110</w:t>
      </w:r>
      <w:r w:rsidR="00BF42FC">
        <w:rPr>
          <w:b/>
          <w:sz w:val="28"/>
          <w:szCs w:val="28"/>
        </w:rPr>
        <w:t>17</w:t>
      </w:r>
      <w:r w:rsidR="00532353" w:rsidRPr="00945D67">
        <w:rPr>
          <w:b/>
          <w:sz w:val="28"/>
          <w:szCs w:val="28"/>
        </w:rPr>
        <w:t>/</w:t>
      </w:r>
      <w:r w:rsidR="00B04D62">
        <w:rPr>
          <w:b/>
          <w:sz w:val="28"/>
          <w:szCs w:val="28"/>
        </w:rPr>
        <w:t>04.06</w:t>
      </w:r>
      <w:r w:rsidR="00BF42FC">
        <w:rPr>
          <w:b/>
          <w:sz w:val="28"/>
          <w:szCs w:val="28"/>
        </w:rPr>
        <w:t>.2026</w:t>
      </w:r>
    </w:p>
    <w:p w14:paraId="31EF214D" w14:textId="77777777" w:rsidR="007B3411" w:rsidRPr="005827FF" w:rsidRDefault="007B3411" w:rsidP="005827FF">
      <w:pPr>
        <w:rPr>
          <w:b/>
          <w:sz w:val="28"/>
          <w:szCs w:val="28"/>
        </w:rPr>
      </w:pPr>
    </w:p>
    <w:p w14:paraId="6DF7FE57" w14:textId="77777777" w:rsidR="00470ACF" w:rsidRPr="00C967B5" w:rsidRDefault="00470ACF" w:rsidP="00C967B5">
      <w:pPr>
        <w:rPr>
          <w:b/>
          <w:bCs/>
          <w:sz w:val="28"/>
          <w:szCs w:val="28"/>
        </w:rPr>
      </w:pPr>
    </w:p>
    <w:p w14:paraId="5DE53C2D" w14:textId="0E496F66" w:rsidR="00470ACF" w:rsidRPr="00616B05" w:rsidRDefault="00452101" w:rsidP="00C967B5">
      <w:pPr>
        <w:jc w:val="center"/>
        <w:rPr>
          <w:b/>
          <w:bCs/>
          <w:sz w:val="28"/>
          <w:szCs w:val="28"/>
          <w:u w:val="single"/>
        </w:rPr>
      </w:pPr>
      <w:r w:rsidRPr="00616B05">
        <w:rPr>
          <w:b/>
          <w:bCs/>
          <w:sz w:val="28"/>
          <w:szCs w:val="28"/>
          <w:u w:val="single"/>
        </w:rPr>
        <w:t>R E F E R A T   D E   A P R O B A R E</w:t>
      </w:r>
    </w:p>
    <w:p w14:paraId="541111A1" w14:textId="54C687BD" w:rsidR="00B04D62" w:rsidRDefault="00C967B5" w:rsidP="00616B05">
      <w:pPr>
        <w:pStyle w:val="Titlu2"/>
        <w:shd w:val="clear" w:color="auto" w:fill="FFFFFF"/>
        <w:jc w:val="center"/>
        <w:rPr>
          <w:rFonts w:ascii="Times New Roman" w:eastAsia="Times New Roman" w:hAnsi="Times New Roman" w:cs="Times New Roman"/>
          <w:b/>
          <w:bCs/>
          <w:i/>
          <w:iCs/>
          <w:color w:val="auto"/>
          <w:sz w:val="28"/>
          <w:szCs w:val="28"/>
        </w:rPr>
      </w:pPr>
      <w:r w:rsidRPr="00616B05">
        <w:rPr>
          <w:rFonts w:ascii="Times New Roman" w:hAnsi="Times New Roman" w:cs="Times New Roman"/>
          <w:b/>
          <w:bCs/>
          <w:color w:val="auto"/>
          <w:sz w:val="28"/>
          <w:szCs w:val="28"/>
        </w:rPr>
        <w:t xml:space="preserve">privind </w:t>
      </w:r>
      <w:r w:rsidR="00616B05" w:rsidRPr="00616B05">
        <w:rPr>
          <w:rFonts w:ascii="Times New Roman" w:eastAsia="Times New Roman" w:hAnsi="Times New Roman" w:cs="Times New Roman"/>
          <w:b/>
          <w:bCs/>
          <w:color w:val="auto"/>
          <w:sz w:val="28"/>
          <w:szCs w:val="28"/>
        </w:rPr>
        <w:t xml:space="preserve">aprobarea Devizului </w:t>
      </w:r>
      <w:r w:rsidR="00DB65E2">
        <w:rPr>
          <w:rFonts w:ascii="Times New Roman" w:eastAsia="Times New Roman" w:hAnsi="Times New Roman" w:cs="Times New Roman"/>
          <w:b/>
          <w:bCs/>
          <w:color w:val="auto"/>
          <w:sz w:val="28"/>
          <w:szCs w:val="28"/>
        </w:rPr>
        <w:t>g</w:t>
      </w:r>
      <w:r w:rsidR="00616B05" w:rsidRPr="00616B05">
        <w:rPr>
          <w:rFonts w:ascii="Times New Roman" w:eastAsia="Times New Roman" w:hAnsi="Times New Roman" w:cs="Times New Roman"/>
          <w:b/>
          <w:bCs/>
          <w:color w:val="auto"/>
          <w:sz w:val="28"/>
          <w:szCs w:val="28"/>
        </w:rPr>
        <w:t>eneral</w:t>
      </w:r>
      <w:r w:rsidR="000C5B1D">
        <w:rPr>
          <w:rFonts w:ascii="Times New Roman" w:eastAsia="Times New Roman" w:hAnsi="Times New Roman" w:cs="Times New Roman"/>
          <w:b/>
          <w:bCs/>
          <w:color w:val="auto"/>
          <w:sz w:val="28"/>
          <w:szCs w:val="28"/>
        </w:rPr>
        <w:t>,</w:t>
      </w:r>
      <w:r w:rsidR="00616B05" w:rsidRPr="00616B05">
        <w:rPr>
          <w:rFonts w:ascii="Times New Roman" w:eastAsia="Times New Roman" w:hAnsi="Times New Roman" w:cs="Times New Roman"/>
          <w:b/>
          <w:bCs/>
          <w:color w:val="auto"/>
          <w:sz w:val="28"/>
          <w:szCs w:val="28"/>
        </w:rPr>
        <w:t xml:space="preserve"> </w:t>
      </w:r>
      <w:r w:rsidR="00B04D62" w:rsidRPr="00B04D62">
        <w:rPr>
          <w:rFonts w:ascii="Times New Roman" w:eastAsia="Times New Roman" w:hAnsi="Times New Roman" w:cs="Times New Roman"/>
          <w:b/>
          <w:bCs/>
          <w:color w:val="000000"/>
          <w:sz w:val="28"/>
          <w:szCs w:val="28"/>
          <w:lang w:eastAsia="zh-CN" w:bidi="hi-IN"/>
        </w:rPr>
        <w:t xml:space="preserve">actualizat </w:t>
      </w:r>
      <w:bookmarkStart w:id="0" w:name="_Hlk231458627"/>
      <w:r w:rsidR="00B04D62" w:rsidRPr="00B04D62">
        <w:rPr>
          <w:rFonts w:ascii="Times New Roman" w:eastAsia="Times New Roman" w:hAnsi="Times New Roman" w:cs="Times New Roman"/>
          <w:b/>
          <w:bCs/>
          <w:color w:val="000000"/>
          <w:sz w:val="28"/>
          <w:szCs w:val="28"/>
          <w:lang w:eastAsia="zh-CN" w:bidi="hi-IN"/>
        </w:rPr>
        <w:t>după finalizarea procedurilor de achiziție publică</w:t>
      </w:r>
      <w:bookmarkEnd w:id="0"/>
      <w:r w:rsidR="00B04D62">
        <w:rPr>
          <w:rFonts w:ascii="Times New Roman" w:eastAsia="Times New Roman" w:hAnsi="Times New Roman" w:cs="Times New Roman"/>
          <w:b/>
          <w:bCs/>
          <w:color w:val="auto"/>
          <w:sz w:val="28"/>
          <w:szCs w:val="28"/>
        </w:rPr>
        <w:t xml:space="preserve">, </w:t>
      </w:r>
      <w:r w:rsidR="00616B05" w:rsidRPr="00616B05">
        <w:rPr>
          <w:rFonts w:ascii="Times New Roman" w:eastAsia="Times New Roman" w:hAnsi="Times New Roman" w:cs="Times New Roman"/>
          <w:b/>
          <w:bCs/>
          <w:color w:val="auto"/>
          <w:sz w:val="28"/>
          <w:szCs w:val="28"/>
        </w:rPr>
        <w:t xml:space="preserve">pentru obiectivul de investiții </w:t>
      </w:r>
      <w:r w:rsidR="00616B05" w:rsidRPr="00616B05">
        <w:rPr>
          <w:rFonts w:ascii="Times New Roman" w:eastAsia="Times New Roman" w:hAnsi="Times New Roman" w:cs="Times New Roman"/>
          <w:b/>
          <w:bCs/>
          <w:i/>
          <w:iCs/>
          <w:color w:val="auto"/>
          <w:sz w:val="28"/>
          <w:szCs w:val="28"/>
        </w:rPr>
        <w:t xml:space="preserve">"DESFIINȚARE SERĂ </w:t>
      </w:r>
    </w:p>
    <w:p w14:paraId="31276635" w14:textId="2E3307E2" w:rsidR="00616B05" w:rsidRPr="00616B05" w:rsidRDefault="00616B05" w:rsidP="00B04D62">
      <w:pPr>
        <w:pStyle w:val="Titlu2"/>
        <w:shd w:val="clear" w:color="auto" w:fill="FFFFFF"/>
        <w:jc w:val="center"/>
        <w:rPr>
          <w:rFonts w:ascii="Times New Roman" w:eastAsia="Times New Roman" w:hAnsi="Times New Roman" w:cs="Times New Roman"/>
          <w:b/>
          <w:bCs/>
          <w:i/>
          <w:iCs/>
          <w:color w:val="auto"/>
          <w:sz w:val="28"/>
          <w:szCs w:val="28"/>
        </w:rPr>
      </w:pPr>
      <w:r w:rsidRPr="00616B05">
        <w:rPr>
          <w:rFonts w:ascii="Times New Roman" w:eastAsia="Times New Roman" w:hAnsi="Times New Roman" w:cs="Times New Roman"/>
          <w:b/>
          <w:bCs/>
          <w:i/>
          <w:iCs/>
          <w:color w:val="auto"/>
          <w:sz w:val="28"/>
          <w:szCs w:val="28"/>
        </w:rPr>
        <w:t>CALDĂ</w:t>
      </w:r>
      <w:r w:rsidR="00B04D62">
        <w:rPr>
          <w:rFonts w:ascii="Times New Roman" w:eastAsia="Times New Roman" w:hAnsi="Times New Roman" w:cs="Times New Roman"/>
          <w:b/>
          <w:bCs/>
          <w:i/>
          <w:iCs/>
          <w:color w:val="auto"/>
          <w:sz w:val="28"/>
          <w:szCs w:val="28"/>
        </w:rPr>
        <w:t xml:space="preserve"> </w:t>
      </w:r>
      <w:r w:rsidRPr="00616B05">
        <w:rPr>
          <w:rFonts w:ascii="Times New Roman" w:eastAsia="Times New Roman" w:hAnsi="Times New Roman" w:cs="Times New Roman"/>
          <w:b/>
          <w:bCs/>
          <w:i/>
          <w:iCs/>
          <w:color w:val="auto"/>
          <w:sz w:val="28"/>
          <w:szCs w:val="28"/>
        </w:rPr>
        <w:t>CU INSTALAȚII AFERENTE”</w:t>
      </w:r>
    </w:p>
    <w:p w14:paraId="6DAB9124" w14:textId="77777777" w:rsidR="00616B05" w:rsidRDefault="00616B05" w:rsidP="00616B05"/>
    <w:p w14:paraId="7C6149FB" w14:textId="77777777" w:rsidR="00E06C22" w:rsidRPr="00616B05" w:rsidRDefault="00E06C22" w:rsidP="00616B05"/>
    <w:p w14:paraId="4FE34104" w14:textId="77777777" w:rsidR="00B04D62" w:rsidRDefault="00B04D62" w:rsidP="00E06C22">
      <w:pPr>
        <w:shd w:val="clear" w:color="auto" w:fill="FFFFFF"/>
        <w:ind w:firstLine="708"/>
        <w:jc w:val="both"/>
        <w:outlineLvl w:val="1"/>
        <w:rPr>
          <w:sz w:val="28"/>
          <w:szCs w:val="28"/>
        </w:rPr>
      </w:pPr>
    </w:p>
    <w:p w14:paraId="6E3B561F" w14:textId="739E3F33" w:rsidR="00B04D62" w:rsidRPr="000C5B1D" w:rsidRDefault="00B04D62" w:rsidP="000C5B1D">
      <w:pPr>
        <w:shd w:val="clear" w:color="auto" w:fill="FFFFFF"/>
        <w:spacing w:line="276" w:lineRule="auto"/>
        <w:ind w:firstLine="708"/>
        <w:jc w:val="both"/>
        <w:outlineLvl w:val="1"/>
        <w:rPr>
          <w:sz w:val="28"/>
          <w:szCs w:val="28"/>
        </w:rPr>
      </w:pPr>
      <w:r w:rsidRPr="000C5B1D">
        <w:rPr>
          <w:rFonts w:eastAsia="SimSun"/>
          <w:sz w:val="28"/>
          <w:szCs w:val="28"/>
          <w:lang w:eastAsia="zh-CN" w:bidi="hi-IN"/>
        </w:rPr>
        <w:t>Prin Hotărârea Consiliului Local nr. 46</w:t>
      </w:r>
      <w:r w:rsidR="000C5B1D" w:rsidRPr="000C5B1D">
        <w:rPr>
          <w:rFonts w:eastAsia="SimSun"/>
          <w:sz w:val="28"/>
          <w:szCs w:val="28"/>
          <w:lang w:eastAsia="zh-CN" w:bidi="hi-IN"/>
        </w:rPr>
        <w:t>/</w:t>
      </w:r>
      <w:r w:rsidRPr="000C5B1D">
        <w:rPr>
          <w:rFonts w:eastAsia="SimSun"/>
          <w:sz w:val="28"/>
          <w:szCs w:val="28"/>
          <w:lang w:eastAsia="zh-CN" w:bidi="hi-IN"/>
        </w:rPr>
        <w:t xml:space="preserve">2026 a fost aprobată Documentația </w:t>
      </w:r>
      <w:proofErr w:type="spellStart"/>
      <w:r w:rsidRPr="000C5B1D">
        <w:rPr>
          <w:rFonts w:eastAsia="SimSun"/>
          <w:sz w:val="28"/>
          <w:szCs w:val="28"/>
          <w:lang w:eastAsia="zh-CN" w:bidi="hi-IN"/>
        </w:rPr>
        <w:t>tehnico</w:t>
      </w:r>
      <w:proofErr w:type="spellEnd"/>
      <w:r w:rsidRPr="000C5B1D">
        <w:rPr>
          <w:rFonts w:eastAsia="SimSun"/>
          <w:sz w:val="28"/>
          <w:szCs w:val="28"/>
          <w:lang w:eastAsia="zh-CN" w:bidi="hi-IN"/>
        </w:rPr>
        <w:t xml:space="preserve">-economică și Devizul general, faza DTAD, aferente obiectivul de investiții </w:t>
      </w:r>
      <w:r w:rsidRPr="000C5B1D">
        <w:rPr>
          <w:bCs/>
          <w:i/>
          <w:sz w:val="28"/>
          <w:szCs w:val="28"/>
          <w:lang w:eastAsia="zh-CN" w:bidi="hi-IN"/>
        </w:rPr>
        <w:t>„DESFIINȚARE SERĂ CALDĂ CU INSTALAȚII AFERENTE</w:t>
      </w:r>
      <w:r w:rsidRPr="000C5B1D">
        <w:rPr>
          <w:rFonts w:eastAsia="SimSun"/>
          <w:bCs/>
          <w:i/>
          <w:sz w:val="28"/>
          <w:szCs w:val="28"/>
          <w:lang w:eastAsia="zh-CN" w:bidi="hi-IN"/>
        </w:rPr>
        <w:t>”</w:t>
      </w:r>
      <w:r w:rsidRPr="000C5B1D">
        <w:rPr>
          <w:rFonts w:eastAsia="SimSun"/>
          <w:bCs/>
          <w:sz w:val="28"/>
          <w:szCs w:val="28"/>
          <w:lang w:eastAsia="zh-CN" w:bidi="hi-IN"/>
        </w:rPr>
        <w:t>.</w:t>
      </w:r>
    </w:p>
    <w:p w14:paraId="6D63F6BC" w14:textId="21335C16" w:rsidR="00E06C22" w:rsidRPr="000C5B1D" w:rsidRDefault="00E06C22" w:rsidP="000C5B1D">
      <w:pPr>
        <w:pStyle w:val="NormalWeb"/>
        <w:spacing w:before="0" w:beforeAutospacing="0" w:after="0" w:afterAutospacing="0" w:line="276" w:lineRule="auto"/>
        <w:ind w:firstLine="360"/>
        <w:jc w:val="both"/>
        <w:rPr>
          <w:sz w:val="28"/>
          <w:szCs w:val="28"/>
        </w:rPr>
      </w:pPr>
      <w:r w:rsidRPr="000C5B1D">
        <w:rPr>
          <w:sz w:val="28"/>
          <w:szCs w:val="28"/>
        </w:rPr>
        <w:t xml:space="preserve">Valoarea Devizului general estimat pentru desființarea construcției </w:t>
      </w:r>
      <w:r w:rsidR="00B04D62" w:rsidRPr="000C5B1D">
        <w:rPr>
          <w:sz w:val="28"/>
          <w:szCs w:val="28"/>
        </w:rPr>
        <w:t xml:space="preserve">a fost </w:t>
      </w:r>
      <w:r w:rsidR="000C5B1D">
        <w:rPr>
          <w:sz w:val="28"/>
          <w:szCs w:val="28"/>
        </w:rPr>
        <w:t xml:space="preserve">în valoare </w:t>
      </w:r>
      <w:r w:rsidRPr="000C5B1D">
        <w:rPr>
          <w:sz w:val="28"/>
          <w:szCs w:val="28"/>
        </w:rPr>
        <w:t xml:space="preserve">de 204.040,65 lei </w:t>
      </w:r>
      <w:bookmarkStart w:id="1" w:name="_Hlk231458514"/>
      <w:r w:rsidRPr="000C5B1D">
        <w:rPr>
          <w:sz w:val="28"/>
          <w:szCs w:val="28"/>
        </w:rPr>
        <w:t>(cu T.V.A.)</w:t>
      </w:r>
      <w:bookmarkEnd w:id="1"/>
      <w:r w:rsidRPr="000C5B1D">
        <w:rPr>
          <w:sz w:val="28"/>
          <w:szCs w:val="28"/>
        </w:rPr>
        <w:t>, respectiv 168.854,37 lei (fără T.V.A.), din care C+M</w:t>
      </w:r>
      <w:r w:rsidR="00351B22" w:rsidRPr="000C5B1D">
        <w:rPr>
          <w:sz w:val="28"/>
          <w:szCs w:val="28"/>
        </w:rPr>
        <w:t xml:space="preserve"> </w:t>
      </w:r>
      <w:r w:rsidRPr="000C5B1D">
        <w:rPr>
          <w:sz w:val="28"/>
          <w:szCs w:val="28"/>
        </w:rPr>
        <w:t>= 136.855,46 lei (cu T.V.A.), respectiv 113.108,68 lei (fără T.V.A.).</w:t>
      </w:r>
    </w:p>
    <w:p w14:paraId="5D00D6C0" w14:textId="20DA3F54" w:rsidR="00B04D62" w:rsidRPr="000C5B1D" w:rsidRDefault="00B04D62" w:rsidP="000C5B1D">
      <w:pPr>
        <w:spacing w:line="276" w:lineRule="auto"/>
        <w:ind w:firstLine="708"/>
        <w:jc w:val="both"/>
        <w:rPr>
          <w:rFonts w:eastAsia="SimSun"/>
          <w:color w:val="000000"/>
          <w:sz w:val="28"/>
          <w:szCs w:val="28"/>
          <w:lang w:eastAsia="zh-CN" w:bidi="hi-IN"/>
        </w:rPr>
      </w:pPr>
      <w:r w:rsidRPr="000C5B1D">
        <w:rPr>
          <w:rFonts w:eastAsia="SimSun"/>
          <w:color w:val="000000"/>
          <w:sz w:val="28"/>
          <w:szCs w:val="28"/>
          <w:lang w:eastAsia="zh-CN" w:bidi="hi-IN"/>
        </w:rPr>
        <w:t xml:space="preserve">După finalizarea procedurilor de achiziție publică, valoarea totală a Devizului general </w:t>
      </w:r>
      <w:r w:rsidR="000C5B1D">
        <w:rPr>
          <w:rFonts w:eastAsia="SimSun"/>
          <w:color w:val="000000"/>
          <w:sz w:val="28"/>
          <w:szCs w:val="28"/>
          <w:lang w:eastAsia="zh-CN" w:bidi="hi-IN"/>
        </w:rPr>
        <w:t xml:space="preserve">a </w:t>
      </w:r>
      <w:r w:rsidRPr="000C5B1D">
        <w:rPr>
          <w:rFonts w:eastAsia="SimSun"/>
          <w:color w:val="000000"/>
          <w:sz w:val="28"/>
          <w:szCs w:val="28"/>
          <w:lang w:eastAsia="zh-CN" w:bidi="hi-IN"/>
        </w:rPr>
        <w:t>dev</w:t>
      </w:r>
      <w:r w:rsidR="000C5B1D">
        <w:rPr>
          <w:rFonts w:eastAsia="SimSun"/>
          <w:color w:val="000000"/>
          <w:sz w:val="28"/>
          <w:szCs w:val="28"/>
          <w:lang w:eastAsia="zh-CN" w:bidi="hi-IN"/>
        </w:rPr>
        <w:t>e</w:t>
      </w:r>
      <w:r w:rsidRPr="000C5B1D">
        <w:rPr>
          <w:rFonts w:eastAsia="SimSun"/>
          <w:color w:val="000000"/>
          <w:sz w:val="28"/>
          <w:szCs w:val="28"/>
          <w:lang w:eastAsia="zh-CN" w:bidi="hi-IN"/>
        </w:rPr>
        <w:t>n</w:t>
      </w:r>
      <w:r w:rsidR="000C5B1D">
        <w:rPr>
          <w:rFonts w:eastAsia="SimSun"/>
          <w:color w:val="000000"/>
          <w:sz w:val="28"/>
          <w:szCs w:val="28"/>
          <w:lang w:eastAsia="zh-CN" w:bidi="hi-IN"/>
        </w:rPr>
        <w:t>it</w:t>
      </w:r>
      <w:r w:rsidRPr="000C5B1D">
        <w:rPr>
          <w:rFonts w:eastAsia="SimSun"/>
          <w:color w:val="000000"/>
          <w:sz w:val="28"/>
          <w:szCs w:val="28"/>
          <w:lang w:eastAsia="zh-CN" w:bidi="hi-IN"/>
        </w:rPr>
        <w:t xml:space="preserve"> </w:t>
      </w:r>
      <w:r w:rsidRPr="000C5B1D">
        <w:rPr>
          <w:rFonts w:eastAsia="SimSun"/>
          <w:sz w:val="28"/>
          <w:szCs w:val="28"/>
          <w:lang w:eastAsia="zh-CN" w:bidi="hi-IN"/>
        </w:rPr>
        <w:t xml:space="preserve">169.669,50 </w:t>
      </w:r>
      <w:r w:rsidRPr="000C5B1D">
        <w:rPr>
          <w:rFonts w:eastAsia="SimSun"/>
          <w:color w:val="000000"/>
          <w:sz w:val="28"/>
          <w:szCs w:val="28"/>
          <w:lang w:eastAsia="zh-CN" w:bidi="hi-IN"/>
        </w:rPr>
        <w:t xml:space="preserve">lei </w:t>
      </w:r>
      <w:r w:rsidRPr="000C5B1D">
        <w:rPr>
          <w:sz w:val="28"/>
          <w:szCs w:val="28"/>
        </w:rPr>
        <w:t>(cu T.V.A.)</w:t>
      </w:r>
      <w:r w:rsidRPr="000C5B1D">
        <w:rPr>
          <w:rFonts w:eastAsia="SimSun"/>
          <w:color w:val="000000"/>
          <w:sz w:val="28"/>
          <w:szCs w:val="28"/>
          <w:lang w:eastAsia="zh-CN" w:bidi="hi-IN"/>
        </w:rPr>
        <w:t xml:space="preserve">, respectiv </w:t>
      </w:r>
      <w:r w:rsidRPr="000C5B1D">
        <w:rPr>
          <w:rFonts w:eastAsia="SimSun"/>
          <w:sz w:val="28"/>
          <w:szCs w:val="28"/>
          <w:lang w:eastAsia="zh-CN" w:bidi="hi-IN"/>
        </w:rPr>
        <w:t xml:space="preserve">140.385,00 </w:t>
      </w:r>
      <w:r w:rsidRPr="000C5B1D">
        <w:rPr>
          <w:rFonts w:eastAsia="SimSun"/>
          <w:color w:val="000000"/>
          <w:sz w:val="28"/>
          <w:szCs w:val="28"/>
          <w:lang w:eastAsia="zh-CN" w:bidi="hi-IN"/>
        </w:rPr>
        <w:t xml:space="preserve">lei </w:t>
      </w:r>
      <w:r w:rsidRPr="000C5B1D">
        <w:rPr>
          <w:sz w:val="28"/>
          <w:szCs w:val="28"/>
        </w:rPr>
        <w:t>(fără T.V.A.)</w:t>
      </w:r>
      <w:r w:rsidRPr="000C5B1D">
        <w:rPr>
          <w:rFonts w:eastAsia="SimSun"/>
          <w:color w:val="000000"/>
          <w:sz w:val="28"/>
          <w:szCs w:val="28"/>
          <w:lang w:eastAsia="zh-CN" w:bidi="hi-IN"/>
        </w:rPr>
        <w:t xml:space="preserve">, din care C+M = </w:t>
      </w:r>
      <w:r w:rsidRPr="000C5B1D">
        <w:rPr>
          <w:rFonts w:eastAsia="SimSun"/>
          <w:sz w:val="28"/>
          <w:szCs w:val="28"/>
          <w:lang w:eastAsia="zh-CN" w:bidi="hi-IN"/>
        </w:rPr>
        <w:t xml:space="preserve">102.850,00 </w:t>
      </w:r>
      <w:r w:rsidRPr="000C5B1D">
        <w:rPr>
          <w:rFonts w:eastAsia="SimSun"/>
          <w:color w:val="000000"/>
          <w:sz w:val="28"/>
          <w:szCs w:val="28"/>
          <w:lang w:eastAsia="zh-CN" w:bidi="hi-IN"/>
        </w:rPr>
        <w:t xml:space="preserve">lei </w:t>
      </w:r>
      <w:r w:rsidRPr="000C5B1D">
        <w:rPr>
          <w:sz w:val="28"/>
          <w:szCs w:val="28"/>
        </w:rPr>
        <w:t>(cu T.V.A.)</w:t>
      </w:r>
      <w:r w:rsidRPr="000C5B1D">
        <w:rPr>
          <w:rFonts w:eastAsia="SimSun"/>
          <w:color w:val="000000"/>
          <w:sz w:val="28"/>
          <w:szCs w:val="28"/>
          <w:lang w:eastAsia="zh-CN" w:bidi="hi-IN"/>
        </w:rPr>
        <w:t xml:space="preserve">, respectiv </w:t>
      </w:r>
      <w:r w:rsidRPr="000C5B1D">
        <w:rPr>
          <w:rFonts w:eastAsia="SimSun"/>
          <w:sz w:val="28"/>
          <w:szCs w:val="28"/>
          <w:lang w:eastAsia="zh-CN" w:bidi="hi-IN"/>
        </w:rPr>
        <w:t xml:space="preserve">85.000,00 </w:t>
      </w:r>
      <w:r w:rsidRPr="000C5B1D">
        <w:rPr>
          <w:rFonts w:eastAsia="SimSun"/>
          <w:color w:val="000000"/>
          <w:sz w:val="28"/>
          <w:szCs w:val="28"/>
          <w:lang w:eastAsia="zh-CN" w:bidi="hi-IN"/>
        </w:rPr>
        <w:t xml:space="preserve">lei </w:t>
      </w:r>
      <w:r w:rsidRPr="000C5B1D">
        <w:rPr>
          <w:sz w:val="28"/>
          <w:szCs w:val="28"/>
        </w:rPr>
        <w:t>(fără T.V.A.)</w:t>
      </w:r>
      <w:r w:rsidRPr="000C5B1D">
        <w:rPr>
          <w:rFonts w:eastAsia="SimSun"/>
          <w:color w:val="000000"/>
          <w:sz w:val="28"/>
          <w:szCs w:val="28"/>
          <w:lang w:eastAsia="zh-CN" w:bidi="hi-IN"/>
        </w:rPr>
        <w:t>.</w:t>
      </w:r>
    </w:p>
    <w:p w14:paraId="2EFD8C86" w14:textId="4A59E27C" w:rsidR="00E06C22" w:rsidRPr="000C5B1D" w:rsidRDefault="000C5B1D" w:rsidP="000C5B1D">
      <w:pPr>
        <w:pStyle w:val="NormalWeb"/>
        <w:spacing w:before="0" w:beforeAutospacing="0" w:after="0" w:afterAutospacing="0" w:line="276" w:lineRule="auto"/>
        <w:ind w:firstLine="708"/>
        <w:jc w:val="both"/>
        <w:rPr>
          <w:sz w:val="28"/>
          <w:szCs w:val="28"/>
        </w:rPr>
      </w:pPr>
      <w:r>
        <w:rPr>
          <w:sz w:val="28"/>
          <w:szCs w:val="28"/>
        </w:rPr>
        <w:t>Precizez că proiectul de hotărâre</w:t>
      </w:r>
      <w:r w:rsidR="00E06C22" w:rsidRPr="000C5B1D">
        <w:rPr>
          <w:sz w:val="28"/>
          <w:szCs w:val="28"/>
        </w:rPr>
        <w:t xml:space="preserve"> se fundamentează pe un set de acte normative, în funcție de regimul juridic al construcției și de necesitatea dezvoltării urbanistice, după cum urmează:</w:t>
      </w:r>
    </w:p>
    <w:p w14:paraId="4F652C78" w14:textId="29A64BF4" w:rsidR="009D13B3" w:rsidRPr="000C5B1D" w:rsidRDefault="00B4192F" w:rsidP="000C5B1D">
      <w:pPr>
        <w:spacing w:line="276" w:lineRule="auto"/>
        <w:ind w:firstLine="708"/>
        <w:jc w:val="both"/>
        <w:rPr>
          <w:rFonts w:eastAsia="SimSun"/>
          <w:b/>
          <w:bCs/>
          <w:color w:val="000000"/>
          <w:sz w:val="28"/>
          <w:szCs w:val="28"/>
          <w:lang w:eastAsia="zh-CN" w:bidi="hi-IN"/>
        </w:rPr>
      </w:pPr>
      <w:r w:rsidRPr="000C5B1D">
        <w:rPr>
          <w:rFonts w:eastAsia="SimSun"/>
          <w:color w:val="000000"/>
          <w:sz w:val="28"/>
          <w:szCs w:val="28"/>
          <w:lang w:eastAsia="zh-CN" w:bidi="hi-IN"/>
        </w:rPr>
        <w:t>- c</w:t>
      </w:r>
      <w:r w:rsidR="009D13B3" w:rsidRPr="000C5B1D">
        <w:rPr>
          <w:rFonts w:eastAsia="SimSun"/>
          <w:color w:val="000000"/>
          <w:sz w:val="28"/>
          <w:szCs w:val="28"/>
          <w:lang w:eastAsia="zh-CN" w:bidi="hi-IN"/>
        </w:rPr>
        <w:t>onform prevederilor art. 44 alin. (1) din Legea nr. 273/2006 privind finanțele publice locale,</w:t>
      </w:r>
      <w:r w:rsidR="009D13B3" w:rsidRPr="000C5B1D">
        <w:rPr>
          <w:rFonts w:eastAsia="SimSun"/>
          <w:color w:val="000000"/>
          <w:sz w:val="28"/>
          <w:szCs w:val="28"/>
          <w:shd w:val="clear" w:color="auto" w:fill="FFFFFF"/>
          <w:lang w:eastAsia="zh-CN" w:bidi="hi-IN"/>
        </w:rPr>
        <w:t xml:space="preserve"> </w:t>
      </w:r>
      <w:r w:rsidR="009D13B3" w:rsidRPr="000C5B1D">
        <w:rPr>
          <w:rFonts w:eastAsia="SimSun"/>
          <w:i/>
          <w:color w:val="000000"/>
          <w:sz w:val="28"/>
          <w:szCs w:val="28"/>
          <w:shd w:val="clear" w:color="auto" w:fill="FFFFFF"/>
          <w:lang w:eastAsia="zh-CN" w:bidi="hi-IN"/>
        </w:rPr>
        <w:t>„</w:t>
      </w:r>
      <w:r w:rsidR="009D13B3" w:rsidRPr="000C5B1D">
        <w:rPr>
          <w:rFonts w:eastAsia="SimSun"/>
          <w:i/>
          <w:color w:val="000000"/>
          <w:sz w:val="28"/>
          <w:szCs w:val="28"/>
          <w:lang w:eastAsia="zh-CN" w:bidi="hi-IN"/>
        </w:rPr>
        <w:t xml:space="preserve">documentațiile </w:t>
      </w:r>
      <w:proofErr w:type="spellStart"/>
      <w:r w:rsidR="009D13B3" w:rsidRPr="000C5B1D">
        <w:rPr>
          <w:rFonts w:eastAsia="SimSun"/>
          <w:i/>
          <w:color w:val="000000"/>
          <w:sz w:val="28"/>
          <w:szCs w:val="28"/>
          <w:lang w:eastAsia="zh-CN" w:bidi="hi-IN"/>
        </w:rPr>
        <w:t>tehnico</w:t>
      </w:r>
      <w:proofErr w:type="spellEnd"/>
      <w:r w:rsidR="009D13B3" w:rsidRPr="000C5B1D">
        <w:rPr>
          <w:rFonts w:eastAsia="SimSun"/>
          <w:i/>
          <w:color w:val="000000"/>
          <w:sz w:val="28"/>
          <w:szCs w:val="28"/>
          <w:lang w:eastAsia="zh-CN" w:bidi="hi-IN"/>
        </w:rPr>
        <w:t>-economice ale obiectivelor de investiții noi, a căror finanțare se asigură integral sau în completare din bugetele locale, precum și ale celor finanțate din împrumuturi interne și externe, contractate direct sau garantate de autoritățile administrației publice locale, se aprobă de către autoritățile deliberative”</w:t>
      </w:r>
      <w:r w:rsidR="009D13B3" w:rsidRPr="000C5B1D">
        <w:rPr>
          <w:rFonts w:eastAsia="SimSun"/>
          <w:color w:val="000000"/>
          <w:sz w:val="28"/>
          <w:szCs w:val="28"/>
          <w:lang w:eastAsia="zh-CN" w:bidi="hi-IN"/>
        </w:rPr>
        <w:t>.</w:t>
      </w:r>
    </w:p>
    <w:p w14:paraId="7767C49E" w14:textId="33D0E514" w:rsidR="009D13B3" w:rsidRPr="000C5B1D" w:rsidRDefault="00B4192F" w:rsidP="000C5B1D">
      <w:pPr>
        <w:spacing w:line="276" w:lineRule="auto"/>
        <w:ind w:firstLine="708"/>
        <w:jc w:val="both"/>
        <w:rPr>
          <w:rFonts w:eastAsia="SimSun"/>
          <w:color w:val="000000"/>
          <w:sz w:val="28"/>
          <w:szCs w:val="28"/>
          <w:lang w:eastAsia="zh-CN" w:bidi="hi-IN"/>
        </w:rPr>
      </w:pPr>
      <w:r w:rsidRPr="000C5B1D">
        <w:rPr>
          <w:rFonts w:eastAsia="SimSun"/>
          <w:color w:val="000000"/>
          <w:sz w:val="28"/>
          <w:szCs w:val="28"/>
          <w:lang w:eastAsia="zh-CN" w:bidi="hi-IN"/>
        </w:rPr>
        <w:t>- c</w:t>
      </w:r>
      <w:r w:rsidR="009D13B3" w:rsidRPr="000C5B1D">
        <w:rPr>
          <w:rFonts w:eastAsia="SimSun"/>
          <w:color w:val="000000"/>
          <w:sz w:val="28"/>
          <w:szCs w:val="28"/>
          <w:lang w:eastAsia="zh-CN" w:bidi="hi-IN"/>
        </w:rPr>
        <w:t>onform prevederilor art. 10 alin. (4), lit. b</w:t>
      </w:r>
      <w:r w:rsidR="00351B22" w:rsidRPr="000C5B1D">
        <w:rPr>
          <w:rFonts w:eastAsia="SimSun"/>
          <w:color w:val="000000"/>
          <w:sz w:val="28"/>
          <w:szCs w:val="28"/>
          <w:lang w:eastAsia="zh-CN" w:bidi="hi-IN"/>
        </w:rPr>
        <w:t>)</w:t>
      </w:r>
      <w:r w:rsidR="009D13B3" w:rsidRPr="000C5B1D">
        <w:rPr>
          <w:rFonts w:eastAsia="SimSun"/>
          <w:color w:val="000000"/>
          <w:sz w:val="28"/>
          <w:szCs w:val="28"/>
          <w:lang w:eastAsia="zh-CN" w:bidi="hi-IN"/>
        </w:rPr>
        <w:t xml:space="preserve"> din Hotărârea Guvernului României nr. 907/2016 privind etapele de elaborare și conținutul cadru al documentațiilor </w:t>
      </w:r>
      <w:proofErr w:type="spellStart"/>
      <w:r w:rsidR="009D13B3" w:rsidRPr="000C5B1D">
        <w:rPr>
          <w:rFonts w:eastAsia="SimSun"/>
          <w:color w:val="000000"/>
          <w:sz w:val="28"/>
          <w:szCs w:val="28"/>
          <w:lang w:eastAsia="zh-CN" w:bidi="hi-IN"/>
        </w:rPr>
        <w:t>tehnico</w:t>
      </w:r>
      <w:proofErr w:type="spellEnd"/>
      <w:r w:rsidR="009D13B3" w:rsidRPr="000C5B1D">
        <w:rPr>
          <w:rFonts w:eastAsia="SimSun"/>
          <w:color w:val="000000"/>
          <w:sz w:val="28"/>
          <w:szCs w:val="28"/>
          <w:lang w:eastAsia="zh-CN" w:bidi="hi-IN"/>
        </w:rPr>
        <w:t>-economice aferente obiectivelor / proiectelor de investiții finanțate din fonduri publice, „</w:t>
      </w:r>
      <w:r w:rsidR="009D13B3" w:rsidRPr="000C5B1D">
        <w:rPr>
          <w:rFonts w:eastAsia="SimSun"/>
          <w:i/>
          <w:color w:val="000000"/>
          <w:sz w:val="28"/>
          <w:szCs w:val="28"/>
          <w:lang w:eastAsia="zh-CN" w:bidi="hi-IN"/>
        </w:rPr>
        <w:t xml:space="preserve">devizul general întocmit la faza de proiectare studiu de fezabilitate în cazul obiectivului nou/mixt de investiții și, respectiv, la faza documentație de avizare a lucrărilor de intervenții în cazul intervenției la construcția existentă se actualizează prin grija beneficiarului </w:t>
      </w:r>
      <w:proofErr w:type="spellStart"/>
      <w:r w:rsidR="009D13B3" w:rsidRPr="000C5B1D">
        <w:rPr>
          <w:rFonts w:eastAsia="SimSun"/>
          <w:i/>
          <w:color w:val="000000"/>
          <w:sz w:val="28"/>
          <w:szCs w:val="28"/>
          <w:lang w:eastAsia="zh-CN" w:bidi="hi-IN"/>
        </w:rPr>
        <w:t>investiţiei</w:t>
      </w:r>
      <w:proofErr w:type="spellEnd"/>
      <w:r w:rsidR="009D13B3" w:rsidRPr="000C5B1D">
        <w:rPr>
          <w:rFonts w:eastAsia="SimSun"/>
          <w:i/>
          <w:color w:val="000000"/>
          <w:sz w:val="28"/>
          <w:szCs w:val="28"/>
          <w:lang w:eastAsia="zh-CN" w:bidi="hi-IN"/>
        </w:rPr>
        <w:t>/investitorului, ori de câte ori este necesar”</w:t>
      </w:r>
      <w:r w:rsidR="009D13B3" w:rsidRPr="000C5B1D">
        <w:rPr>
          <w:rFonts w:eastAsia="SimSun"/>
          <w:color w:val="000000"/>
          <w:sz w:val="28"/>
          <w:szCs w:val="28"/>
          <w:lang w:eastAsia="zh-CN" w:bidi="hi-IN"/>
        </w:rPr>
        <w:t>, rezultând valoarea obiectivului de investiții.</w:t>
      </w:r>
    </w:p>
    <w:p w14:paraId="62EED71C" w14:textId="7FF49F7D" w:rsidR="009D13B3" w:rsidRPr="000C5B1D" w:rsidRDefault="00B4192F" w:rsidP="000C5B1D">
      <w:pPr>
        <w:spacing w:line="276" w:lineRule="auto"/>
        <w:ind w:firstLine="708"/>
        <w:jc w:val="both"/>
        <w:rPr>
          <w:rFonts w:eastAsia="SimSun"/>
          <w:b/>
          <w:bCs/>
          <w:color w:val="000000"/>
          <w:sz w:val="28"/>
          <w:szCs w:val="28"/>
          <w:lang w:eastAsia="zh-CN" w:bidi="hi-IN"/>
        </w:rPr>
      </w:pPr>
      <w:r w:rsidRPr="000C5B1D">
        <w:rPr>
          <w:rFonts w:eastAsia="SimSun"/>
          <w:bCs/>
          <w:color w:val="000000"/>
          <w:sz w:val="28"/>
          <w:szCs w:val="28"/>
          <w:lang w:eastAsia="zh-CN" w:bidi="hi-IN"/>
        </w:rPr>
        <w:t>- c</w:t>
      </w:r>
      <w:r w:rsidR="009D13B3" w:rsidRPr="000C5B1D">
        <w:rPr>
          <w:rFonts w:eastAsia="SimSun"/>
          <w:bCs/>
          <w:color w:val="000000"/>
          <w:sz w:val="28"/>
          <w:szCs w:val="28"/>
          <w:lang w:eastAsia="zh-CN" w:bidi="hi-IN"/>
        </w:rPr>
        <w:t>onform prevederilor art. 1 alin (1) din Legea nr. 50/1991</w:t>
      </w:r>
      <w:r w:rsidR="009D13B3" w:rsidRPr="000C5B1D">
        <w:rPr>
          <w:rFonts w:eastAsia="SimSun"/>
          <w:color w:val="000000"/>
          <w:sz w:val="28"/>
          <w:szCs w:val="28"/>
          <w:lang w:eastAsia="zh-CN" w:bidi="hi-IN"/>
        </w:rPr>
        <w:t xml:space="preserve"> privind autorizarea executării lucrărilor de construcții republicată, cu modificările și completările ulterioare </w:t>
      </w:r>
      <w:r w:rsidR="009D13B3" w:rsidRPr="000C5B1D">
        <w:rPr>
          <w:rFonts w:eastAsia="SimSun"/>
          <w:i/>
          <w:color w:val="000000"/>
          <w:sz w:val="28"/>
          <w:szCs w:val="28"/>
          <w:lang w:eastAsia="zh-CN" w:bidi="hi-IN"/>
        </w:rPr>
        <w:t>„executarea lucrărilor de construcții este permisă numai pe baza unei autorizații de construire sau de desființare, emisă în condițiile prezentei legi, la solicitarea titularului unui drept real asupra unui imobil - teren și/sau construcții - identificată prin număr cadastral”</w:t>
      </w:r>
      <w:r w:rsidR="009D13B3" w:rsidRPr="000C5B1D">
        <w:rPr>
          <w:rFonts w:eastAsia="SimSun"/>
          <w:color w:val="000000"/>
          <w:sz w:val="28"/>
          <w:szCs w:val="28"/>
          <w:lang w:eastAsia="zh-CN" w:bidi="hi-IN"/>
        </w:rPr>
        <w:t>.</w:t>
      </w:r>
      <w:r w:rsidR="009D13B3" w:rsidRPr="000C5B1D">
        <w:rPr>
          <w:rFonts w:eastAsia="SimSun"/>
          <w:b/>
          <w:bCs/>
          <w:color w:val="000000"/>
          <w:sz w:val="28"/>
          <w:szCs w:val="28"/>
          <w:lang w:eastAsia="zh-CN" w:bidi="hi-IN"/>
        </w:rPr>
        <w:t xml:space="preserve"> </w:t>
      </w:r>
    </w:p>
    <w:p w14:paraId="12949047" w14:textId="0DB94C73" w:rsidR="00404011" w:rsidRPr="000C5B1D" w:rsidRDefault="000C5B1D" w:rsidP="000C5B1D">
      <w:pPr>
        <w:spacing w:line="276" w:lineRule="auto"/>
        <w:ind w:firstLine="706"/>
        <w:jc w:val="both"/>
        <w:rPr>
          <w:rFonts w:eastAsia="SimSun"/>
          <w:sz w:val="28"/>
          <w:szCs w:val="28"/>
          <w:lang w:eastAsia="zh-CN" w:bidi="hi-IN"/>
        </w:rPr>
      </w:pPr>
      <w:r>
        <w:rPr>
          <w:rFonts w:eastAsia="SimSun"/>
          <w:sz w:val="28"/>
          <w:szCs w:val="28"/>
          <w:lang w:eastAsia="zh-CN" w:bidi="hi-IN"/>
        </w:rPr>
        <w:lastRenderedPageBreak/>
        <w:t>- conform</w:t>
      </w:r>
      <w:r w:rsidR="00404011" w:rsidRPr="000C5B1D">
        <w:rPr>
          <w:rFonts w:eastAsia="SimSun"/>
          <w:sz w:val="28"/>
          <w:szCs w:val="28"/>
          <w:lang w:eastAsia="zh-CN" w:bidi="hi-IN"/>
        </w:rPr>
        <w:t xml:space="preserve"> prevederil</w:t>
      </w:r>
      <w:r>
        <w:rPr>
          <w:rFonts w:eastAsia="SimSun"/>
          <w:sz w:val="28"/>
          <w:szCs w:val="28"/>
          <w:lang w:eastAsia="zh-CN" w:bidi="hi-IN"/>
        </w:rPr>
        <w:t>or</w:t>
      </w:r>
      <w:r w:rsidR="00404011" w:rsidRPr="000C5B1D">
        <w:rPr>
          <w:rFonts w:eastAsia="SimSun"/>
          <w:sz w:val="28"/>
          <w:szCs w:val="28"/>
          <w:lang w:eastAsia="zh-CN" w:bidi="hi-IN"/>
        </w:rPr>
        <w:t xml:space="preserve"> art. 129 alin. (4) lit. d) din O.U.G. nr. 57/2019 privind Codul administrativ, cu modificările și completările ulterioare, </w:t>
      </w:r>
      <w:r w:rsidR="00404011" w:rsidRPr="000C5B1D">
        <w:rPr>
          <w:rFonts w:eastAsia="SimSun"/>
          <w:i/>
          <w:iCs/>
          <w:sz w:val="28"/>
          <w:szCs w:val="28"/>
          <w:lang w:eastAsia="zh-CN" w:bidi="hi-IN"/>
        </w:rPr>
        <w:t xml:space="preserve">”(4) […] consiliul local […] aprobă, la propunerea primarului, documentațiile </w:t>
      </w:r>
      <w:proofErr w:type="spellStart"/>
      <w:r w:rsidR="00404011" w:rsidRPr="000C5B1D">
        <w:rPr>
          <w:rFonts w:eastAsia="SimSun"/>
          <w:i/>
          <w:iCs/>
          <w:sz w:val="28"/>
          <w:szCs w:val="28"/>
          <w:lang w:eastAsia="zh-CN" w:bidi="hi-IN"/>
        </w:rPr>
        <w:t>tehnico</w:t>
      </w:r>
      <w:proofErr w:type="spellEnd"/>
      <w:r w:rsidR="00404011" w:rsidRPr="000C5B1D">
        <w:rPr>
          <w:rFonts w:eastAsia="SimSun"/>
          <w:i/>
          <w:iCs/>
          <w:sz w:val="28"/>
          <w:szCs w:val="28"/>
          <w:lang w:eastAsia="zh-CN" w:bidi="hi-IN"/>
        </w:rPr>
        <w:t>-economice pentru lucrările de investiții de interes local, în condițiile legii”.</w:t>
      </w:r>
    </w:p>
    <w:p w14:paraId="7523C093" w14:textId="2C2BE3C1" w:rsidR="0092446A" w:rsidRPr="000C5B1D" w:rsidRDefault="0092446A" w:rsidP="000C5B1D">
      <w:pPr>
        <w:shd w:val="clear" w:color="auto" w:fill="FFFFFF"/>
        <w:spacing w:line="276" w:lineRule="auto"/>
        <w:ind w:firstLine="706"/>
        <w:jc w:val="both"/>
        <w:outlineLvl w:val="1"/>
        <w:rPr>
          <w:sz w:val="28"/>
          <w:szCs w:val="28"/>
        </w:rPr>
      </w:pPr>
      <w:r w:rsidRPr="000C5B1D">
        <w:rPr>
          <w:sz w:val="28"/>
          <w:szCs w:val="28"/>
        </w:rPr>
        <w:t>În contextul celor de mai sus</w:t>
      </w:r>
      <w:r w:rsidR="000C5B1D">
        <w:rPr>
          <w:sz w:val="28"/>
          <w:szCs w:val="28"/>
        </w:rPr>
        <w:t>,</w:t>
      </w:r>
      <w:r w:rsidRPr="000C5B1D">
        <w:rPr>
          <w:sz w:val="28"/>
          <w:szCs w:val="28"/>
        </w:rPr>
        <w:t xml:space="preserve"> am inițiat prezentul proiect de hotărâre prin care am propus aprobarea </w:t>
      </w:r>
      <w:r w:rsidR="00C967B5" w:rsidRPr="000C5B1D">
        <w:rPr>
          <w:sz w:val="28"/>
          <w:szCs w:val="28"/>
        </w:rPr>
        <w:t>Devizului general</w:t>
      </w:r>
      <w:r w:rsidR="000C5B1D">
        <w:rPr>
          <w:sz w:val="28"/>
          <w:szCs w:val="28"/>
        </w:rPr>
        <w:t>,</w:t>
      </w:r>
      <w:r w:rsidR="00B04D62" w:rsidRPr="000C5B1D">
        <w:rPr>
          <w:b/>
          <w:bCs/>
          <w:color w:val="000000"/>
          <w:sz w:val="28"/>
          <w:szCs w:val="28"/>
          <w:lang w:eastAsia="zh-CN" w:bidi="hi-IN"/>
        </w:rPr>
        <w:t xml:space="preserve"> </w:t>
      </w:r>
      <w:r w:rsidR="00B04D62" w:rsidRPr="000C5B1D">
        <w:rPr>
          <w:color w:val="000000"/>
          <w:sz w:val="28"/>
          <w:szCs w:val="28"/>
          <w:lang w:eastAsia="zh-CN" w:bidi="hi-IN"/>
        </w:rPr>
        <w:t>actualizat după finalizarea procedurilor de achiziție publică</w:t>
      </w:r>
      <w:r w:rsidR="00B04D62" w:rsidRPr="000C5B1D">
        <w:rPr>
          <w:sz w:val="28"/>
          <w:szCs w:val="28"/>
        </w:rPr>
        <w:t>,</w:t>
      </w:r>
      <w:r w:rsidR="00DE7DC7" w:rsidRPr="000C5B1D">
        <w:rPr>
          <w:sz w:val="28"/>
          <w:szCs w:val="28"/>
        </w:rPr>
        <w:t xml:space="preserve"> pentru </w:t>
      </w:r>
      <w:r w:rsidR="00C967B5" w:rsidRPr="000C5B1D">
        <w:rPr>
          <w:sz w:val="28"/>
          <w:szCs w:val="28"/>
        </w:rPr>
        <w:t xml:space="preserve">obiectivului de investiții </w:t>
      </w:r>
      <w:r w:rsidR="00DE7DC7" w:rsidRPr="000C5B1D">
        <w:rPr>
          <w:i/>
          <w:iCs/>
          <w:sz w:val="28"/>
          <w:szCs w:val="28"/>
        </w:rPr>
        <w:t>"DESFIINȚARE SERĂ CALDĂ CU INSTALAȚII AFERENTE”</w:t>
      </w:r>
      <w:r w:rsidR="00C967B5" w:rsidRPr="000C5B1D">
        <w:rPr>
          <w:sz w:val="28"/>
          <w:szCs w:val="28"/>
        </w:rPr>
        <w:t xml:space="preserve"> </w:t>
      </w:r>
      <w:r w:rsidRPr="000C5B1D">
        <w:rPr>
          <w:sz w:val="28"/>
          <w:szCs w:val="28"/>
        </w:rPr>
        <w:t>și îl supun spre dezbatere și aprobare plenului Consiliului Local al Municipiului Brad în forma prezentată.</w:t>
      </w:r>
    </w:p>
    <w:p w14:paraId="55ED6926" w14:textId="521CBF3F" w:rsidR="007B3411" w:rsidRDefault="00470ACF" w:rsidP="000C5B1D">
      <w:pPr>
        <w:pStyle w:val="NormalWeb"/>
        <w:spacing w:before="0" w:beforeAutospacing="0" w:after="0" w:afterAutospacing="0" w:line="276" w:lineRule="auto"/>
        <w:jc w:val="both"/>
        <w:rPr>
          <w:sz w:val="28"/>
          <w:szCs w:val="28"/>
        </w:rPr>
      </w:pPr>
      <w:r w:rsidRPr="000C5B1D">
        <w:rPr>
          <w:sz w:val="28"/>
          <w:szCs w:val="28"/>
        </w:rPr>
        <w:tab/>
        <w:t xml:space="preserve"> Invoc în </w:t>
      </w:r>
      <w:proofErr w:type="spellStart"/>
      <w:r w:rsidRPr="000C5B1D">
        <w:rPr>
          <w:sz w:val="28"/>
          <w:szCs w:val="28"/>
        </w:rPr>
        <w:t>susţinerea</w:t>
      </w:r>
      <w:proofErr w:type="spellEnd"/>
      <w:r w:rsidRPr="000C5B1D">
        <w:rPr>
          <w:sz w:val="28"/>
          <w:szCs w:val="28"/>
        </w:rPr>
        <w:t xml:space="preserve"> propunerii mele prevederile</w:t>
      </w:r>
      <w:r w:rsidR="008F7BA6" w:rsidRPr="000C5B1D">
        <w:rPr>
          <w:sz w:val="28"/>
          <w:szCs w:val="28"/>
        </w:rPr>
        <w:t xml:space="preserve"> </w:t>
      </w:r>
      <w:r w:rsidR="001B0DDA" w:rsidRPr="000C5B1D">
        <w:rPr>
          <w:sz w:val="28"/>
          <w:szCs w:val="28"/>
        </w:rPr>
        <w:t xml:space="preserve">art. 44 alin. (1) din Legea nr. 273/2006 privind </w:t>
      </w:r>
      <w:proofErr w:type="spellStart"/>
      <w:r w:rsidR="001B0DDA" w:rsidRPr="000C5B1D">
        <w:rPr>
          <w:sz w:val="28"/>
          <w:szCs w:val="28"/>
        </w:rPr>
        <w:t>finanţele</w:t>
      </w:r>
      <w:proofErr w:type="spellEnd"/>
      <w:r w:rsidR="001B0DDA" w:rsidRPr="000C5B1D">
        <w:rPr>
          <w:sz w:val="28"/>
          <w:szCs w:val="28"/>
        </w:rPr>
        <w:t xml:space="preserve"> publice locale, cu modificările </w:t>
      </w:r>
      <w:proofErr w:type="spellStart"/>
      <w:r w:rsidR="001B0DDA" w:rsidRPr="000C5B1D">
        <w:rPr>
          <w:sz w:val="28"/>
          <w:szCs w:val="28"/>
        </w:rPr>
        <w:t>şi</w:t>
      </w:r>
      <w:proofErr w:type="spellEnd"/>
      <w:r w:rsidR="001B0DDA" w:rsidRPr="000C5B1D">
        <w:rPr>
          <w:sz w:val="28"/>
          <w:szCs w:val="28"/>
        </w:rPr>
        <w:t xml:space="preserve"> completările ulterioare, ale art. 1 alin. (2) lit. c) pct. i), art. 10 alin. (4) lit. b) și art. 11 din Hotărârea de Guvern nr. 907/2016 privind etapele de elaborare </w:t>
      </w:r>
      <w:proofErr w:type="spellStart"/>
      <w:r w:rsidR="001B0DDA" w:rsidRPr="000C5B1D">
        <w:rPr>
          <w:sz w:val="28"/>
          <w:szCs w:val="28"/>
        </w:rPr>
        <w:t>şi</w:t>
      </w:r>
      <w:proofErr w:type="spellEnd"/>
      <w:r w:rsidR="001B0DDA" w:rsidRPr="000C5B1D">
        <w:rPr>
          <w:sz w:val="28"/>
          <w:szCs w:val="28"/>
        </w:rPr>
        <w:t xml:space="preserve"> </w:t>
      </w:r>
      <w:proofErr w:type="spellStart"/>
      <w:r w:rsidR="001B0DDA" w:rsidRPr="000C5B1D">
        <w:rPr>
          <w:sz w:val="28"/>
          <w:szCs w:val="28"/>
        </w:rPr>
        <w:t>conţinutul</w:t>
      </w:r>
      <w:proofErr w:type="spellEnd"/>
      <w:r w:rsidR="001B0DDA" w:rsidRPr="000C5B1D">
        <w:rPr>
          <w:sz w:val="28"/>
          <w:szCs w:val="28"/>
        </w:rPr>
        <w:t xml:space="preserve">-cadru al </w:t>
      </w:r>
      <w:proofErr w:type="spellStart"/>
      <w:r w:rsidR="001B0DDA" w:rsidRPr="000C5B1D">
        <w:rPr>
          <w:sz w:val="28"/>
          <w:szCs w:val="28"/>
        </w:rPr>
        <w:t>documentaţiilor</w:t>
      </w:r>
      <w:proofErr w:type="spellEnd"/>
      <w:r w:rsidR="001B0DDA" w:rsidRPr="000C5B1D">
        <w:rPr>
          <w:sz w:val="28"/>
          <w:szCs w:val="28"/>
        </w:rPr>
        <w:t xml:space="preserve"> </w:t>
      </w:r>
      <w:proofErr w:type="spellStart"/>
      <w:r w:rsidR="001B0DDA" w:rsidRPr="000C5B1D">
        <w:rPr>
          <w:sz w:val="28"/>
          <w:szCs w:val="28"/>
        </w:rPr>
        <w:t>tehnico</w:t>
      </w:r>
      <w:proofErr w:type="spellEnd"/>
      <w:r w:rsidR="001B0DDA" w:rsidRPr="000C5B1D">
        <w:rPr>
          <w:sz w:val="28"/>
          <w:szCs w:val="28"/>
        </w:rPr>
        <w:t xml:space="preserve">-economice aferente obiectivelor/proiectelor de </w:t>
      </w:r>
      <w:proofErr w:type="spellStart"/>
      <w:r w:rsidR="001B0DDA" w:rsidRPr="000C5B1D">
        <w:rPr>
          <w:sz w:val="28"/>
          <w:szCs w:val="28"/>
        </w:rPr>
        <w:t>investiţii</w:t>
      </w:r>
      <w:proofErr w:type="spellEnd"/>
      <w:r w:rsidR="001B0DDA" w:rsidRPr="000C5B1D">
        <w:rPr>
          <w:sz w:val="28"/>
          <w:szCs w:val="28"/>
        </w:rPr>
        <w:t xml:space="preserve"> </w:t>
      </w:r>
      <w:proofErr w:type="spellStart"/>
      <w:r w:rsidR="001B0DDA" w:rsidRPr="000C5B1D">
        <w:rPr>
          <w:sz w:val="28"/>
          <w:szCs w:val="28"/>
        </w:rPr>
        <w:t>finanţate</w:t>
      </w:r>
      <w:proofErr w:type="spellEnd"/>
      <w:r w:rsidR="001B0DDA" w:rsidRPr="000C5B1D">
        <w:rPr>
          <w:sz w:val="28"/>
          <w:szCs w:val="28"/>
        </w:rPr>
        <w:t xml:space="preserve"> din fonduri publice, cu modificările și completările ulterioare, ale art. 1 alin. (1) din Legea nr. 50/1991 privind autorizarea executării lucrărilor de </w:t>
      </w:r>
      <w:proofErr w:type="spellStart"/>
      <w:r w:rsidR="001B0DDA" w:rsidRPr="000C5B1D">
        <w:rPr>
          <w:sz w:val="28"/>
          <w:szCs w:val="28"/>
        </w:rPr>
        <w:t>construcţii</w:t>
      </w:r>
      <w:proofErr w:type="spellEnd"/>
      <w:r w:rsidR="001B0DDA" w:rsidRPr="000C5B1D">
        <w:rPr>
          <w:sz w:val="28"/>
          <w:szCs w:val="28"/>
        </w:rPr>
        <w:t xml:space="preserve">, republicată cu modificările și completările ulterioare, ale art.129 </w:t>
      </w:r>
      <w:r w:rsidR="00351B22" w:rsidRPr="000C5B1D">
        <w:rPr>
          <w:sz w:val="28"/>
          <w:szCs w:val="28"/>
        </w:rPr>
        <w:t xml:space="preserve">alin. (1), </w:t>
      </w:r>
      <w:r w:rsidR="001B0DDA" w:rsidRPr="000C5B1D">
        <w:rPr>
          <w:sz w:val="28"/>
          <w:szCs w:val="28"/>
        </w:rPr>
        <w:t>alin. (2) lit. b), alin. (4) lit. d) din O.U.G. nr. 57/2019 privind Codul administrativ, cu modificările și completările ulterioare, precum și ale Legea nr. 554/2004 a contenciosului administrativ, cu modificările și completările ulterioare</w:t>
      </w:r>
      <w:r w:rsidR="00404011" w:rsidRPr="000C5B1D">
        <w:rPr>
          <w:sz w:val="28"/>
          <w:szCs w:val="28"/>
        </w:rPr>
        <w:t>.</w:t>
      </w:r>
    </w:p>
    <w:p w14:paraId="1D9FBA36" w14:textId="77777777" w:rsidR="000C5B1D" w:rsidRPr="000C5B1D" w:rsidRDefault="000C5B1D" w:rsidP="000C5B1D">
      <w:pPr>
        <w:pStyle w:val="NormalWeb"/>
        <w:spacing w:before="0" w:beforeAutospacing="0" w:after="0" w:afterAutospacing="0" w:line="276" w:lineRule="auto"/>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69A4075F" w14:textId="77777777" w:rsidR="00EF4AC9" w:rsidRDefault="00EF4AC9" w:rsidP="001428BD">
      <w:pP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B74"/>
    <w:multiLevelType w:val="hybridMultilevel"/>
    <w:tmpl w:val="EE54A016"/>
    <w:lvl w:ilvl="0" w:tplc="EC8EA7A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63081"/>
    <w:multiLevelType w:val="multilevel"/>
    <w:tmpl w:val="20B073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F6D67D8"/>
    <w:multiLevelType w:val="multilevel"/>
    <w:tmpl w:val="0DC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5"/>
  </w:num>
  <w:num w:numId="3" w16cid:durableId="370809592">
    <w:abstractNumId w:val="1"/>
  </w:num>
  <w:num w:numId="4" w16cid:durableId="687096834">
    <w:abstractNumId w:val="2"/>
  </w:num>
  <w:num w:numId="5" w16cid:durableId="901059796">
    <w:abstractNumId w:val="3"/>
  </w:num>
  <w:num w:numId="6" w16cid:durableId="170393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512B7"/>
    <w:rsid w:val="000655E8"/>
    <w:rsid w:val="000C5B1D"/>
    <w:rsid w:val="000E4DAC"/>
    <w:rsid w:val="000E7658"/>
    <w:rsid w:val="00131006"/>
    <w:rsid w:val="001428BD"/>
    <w:rsid w:val="00165A50"/>
    <w:rsid w:val="0018303D"/>
    <w:rsid w:val="001A3D8A"/>
    <w:rsid w:val="001A6EEC"/>
    <w:rsid w:val="001B0DDA"/>
    <w:rsid w:val="001C75A3"/>
    <w:rsid w:val="001D530C"/>
    <w:rsid w:val="001F34D4"/>
    <w:rsid w:val="001F3745"/>
    <w:rsid w:val="001F788A"/>
    <w:rsid w:val="00203393"/>
    <w:rsid w:val="00212CF0"/>
    <w:rsid w:val="002310E2"/>
    <w:rsid w:val="002A25AA"/>
    <w:rsid w:val="002B3621"/>
    <w:rsid w:val="00306072"/>
    <w:rsid w:val="00317760"/>
    <w:rsid w:val="00346953"/>
    <w:rsid w:val="00351B22"/>
    <w:rsid w:val="003740EA"/>
    <w:rsid w:val="003879CB"/>
    <w:rsid w:val="003B6787"/>
    <w:rsid w:val="00404011"/>
    <w:rsid w:val="004248A8"/>
    <w:rsid w:val="00437263"/>
    <w:rsid w:val="00452101"/>
    <w:rsid w:val="00453203"/>
    <w:rsid w:val="00470ACF"/>
    <w:rsid w:val="00472B63"/>
    <w:rsid w:val="004B2E40"/>
    <w:rsid w:val="00516B04"/>
    <w:rsid w:val="00532353"/>
    <w:rsid w:val="005342C5"/>
    <w:rsid w:val="0058087D"/>
    <w:rsid w:val="005827FF"/>
    <w:rsid w:val="0059664C"/>
    <w:rsid w:val="00596F73"/>
    <w:rsid w:val="005B2DA0"/>
    <w:rsid w:val="005E322E"/>
    <w:rsid w:val="00616B05"/>
    <w:rsid w:val="00624330"/>
    <w:rsid w:val="006415AC"/>
    <w:rsid w:val="00653DFF"/>
    <w:rsid w:val="0068762C"/>
    <w:rsid w:val="00695834"/>
    <w:rsid w:val="006E35FE"/>
    <w:rsid w:val="007062A0"/>
    <w:rsid w:val="00720863"/>
    <w:rsid w:val="0073421D"/>
    <w:rsid w:val="00755143"/>
    <w:rsid w:val="00756AD0"/>
    <w:rsid w:val="00760E50"/>
    <w:rsid w:val="007779C5"/>
    <w:rsid w:val="007B3411"/>
    <w:rsid w:val="007D4F2D"/>
    <w:rsid w:val="007D6CBF"/>
    <w:rsid w:val="008124FD"/>
    <w:rsid w:val="008168F2"/>
    <w:rsid w:val="00841C4D"/>
    <w:rsid w:val="008462EA"/>
    <w:rsid w:val="00861D23"/>
    <w:rsid w:val="008820D9"/>
    <w:rsid w:val="008C2FE1"/>
    <w:rsid w:val="008E723C"/>
    <w:rsid w:val="008F5F44"/>
    <w:rsid w:val="008F7BA6"/>
    <w:rsid w:val="0092446A"/>
    <w:rsid w:val="00945D67"/>
    <w:rsid w:val="00991101"/>
    <w:rsid w:val="00994926"/>
    <w:rsid w:val="009A1D6C"/>
    <w:rsid w:val="009A6AE1"/>
    <w:rsid w:val="009B70A6"/>
    <w:rsid w:val="009D13B3"/>
    <w:rsid w:val="009D419B"/>
    <w:rsid w:val="009D513F"/>
    <w:rsid w:val="00A134F1"/>
    <w:rsid w:val="00A747CB"/>
    <w:rsid w:val="00A96DD0"/>
    <w:rsid w:val="00AC6780"/>
    <w:rsid w:val="00AF3E59"/>
    <w:rsid w:val="00B01DF0"/>
    <w:rsid w:val="00B04D62"/>
    <w:rsid w:val="00B4192F"/>
    <w:rsid w:val="00B57D67"/>
    <w:rsid w:val="00B66C6A"/>
    <w:rsid w:val="00BA329E"/>
    <w:rsid w:val="00BA6A17"/>
    <w:rsid w:val="00BC2091"/>
    <w:rsid w:val="00BC56D1"/>
    <w:rsid w:val="00BD1B22"/>
    <w:rsid w:val="00BF42FC"/>
    <w:rsid w:val="00C51A60"/>
    <w:rsid w:val="00C57365"/>
    <w:rsid w:val="00C65CB2"/>
    <w:rsid w:val="00C967B5"/>
    <w:rsid w:val="00CC1945"/>
    <w:rsid w:val="00CE6E5D"/>
    <w:rsid w:val="00CF110F"/>
    <w:rsid w:val="00CF1F8F"/>
    <w:rsid w:val="00D02F77"/>
    <w:rsid w:val="00D33BD6"/>
    <w:rsid w:val="00D5280B"/>
    <w:rsid w:val="00D62033"/>
    <w:rsid w:val="00D65677"/>
    <w:rsid w:val="00DB3F18"/>
    <w:rsid w:val="00DB65E2"/>
    <w:rsid w:val="00DC3DDC"/>
    <w:rsid w:val="00DE7DC7"/>
    <w:rsid w:val="00DF028E"/>
    <w:rsid w:val="00E06C22"/>
    <w:rsid w:val="00E111DF"/>
    <w:rsid w:val="00E25BE8"/>
    <w:rsid w:val="00E516B0"/>
    <w:rsid w:val="00EA024F"/>
    <w:rsid w:val="00EA308D"/>
    <w:rsid w:val="00EF4AC9"/>
    <w:rsid w:val="00F156D8"/>
    <w:rsid w:val="00F708DA"/>
    <w:rsid w:val="00F70F1F"/>
    <w:rsid w:val="00F930DD"/>
    <w:rsid w:val="00FB2EBC"/>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 w:type="character" w:styleId="Robust">
    <w:name w:val="Strong"/>
    <w:basedOn w:val="Fontdeparagrafimplicit"/>
    <w:uiPriority w:val="22"/>
    <w:qFormat/>
    <w:rsid w:val="00E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655</Words>
  <Characters>3800</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2025-09-19T10:11:00Z</cp:lastPrinted>
  <dcterms:created xsi:type="dcterms:W3CDTF">2026-06-04T06:28:00Z</dcterms:created>
  <dcterms:modified xsi:type="dcterms:W3CDTF">2026-06-04T06:56:00Z</dcterms:modified>
</cp:coreProperties>
</file>