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bottomFromText="200" w:vertAnchor="page" w:horzAnchor="page" w:tblpX="1567" w:tblpY="348"/>
        <w:tblOverlap w:val="never"/>
        <w:tblW w:w="988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1"/>
        <w:gridCol w:w="6499"/>
        <w:gridCol w:w="1735"/>
      </w:tblGrid>
      <w:tr w14:paraId="1B8048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</w:trPr>
        <w:tc>
          <w:tcPr>
            <w:tcW w:w="1651" w:type="dxa"/>
          </w:tcPr>
          <w:p w14:paraId="296DA1B7">
            <w:pPr>
              <w:autoSpaceDN w:val="0"/>
              <w:spacing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Arial" w:hAnsi="Arial" w:eastAsia="SimSun" w:cs="Arial"/>
                <w:sz w:val="24"/>
                <w:szCs w:val="24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181610</wp:posOffset>
                  </wp:positionH>
                  <wp:positionV relativeFrom="paragraph">
                    <wp:posOffset>87630</wp:posOffset>
                  </wp:positionV>
                  <wp:extent cx="581025" cy="840740"/>
                  <wp:effectExtent l="0" t="0" r="9525" b="0"/>
                  <wp:wrapNone/>
                  <wp:docPr id="17" name="Picture 3" descr="Description: 2000px-Coat_of_arms_of_Roman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3" descr="Description: 2000px-Coat_of_arms_of_Roman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025" cy="8407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502" w:type="dxa"/>
          </w:tcPr>
          <w:p w14:paraId="478AF9A7">
            <w:pPr>
              <w:tabs>
                <w:tab w:val="left" w:pos="1089"/>
              </w:tabs>
              <w:autoSpaceDN w:val="0"/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zh-CN"/>
              </w:rPr>
              <w:t>ROM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val="ro-RO" w:eastAsia="zh-CN"/>
              </w:rPr>
              <w:t>Â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zh-CN"/>
              </w:rPr>
              <w:t>NIA</w:t>
            </w:r>
          </w:p>
          <w:p w14:paraId="0A47F9D1">
            <w:pPr>
              <w:tabs>
                <w:tab w:val="left" w:pos="1089"/>
              </w:tabs>
              <w:autoSpaceDN w:val="0"/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zh-CN"/>
              </w:rPr>
              <w:t>ORAȘUL MURFATLAR</w:t>
            </w:r>
          </w:p>
          <w:p w14:paraId="39B29238">
            <w:pPr>
              <w:tabs>
                <w:tab w:val="left" w:pos="1089"/>
              </w:tabs>
              <w:autoSpaceDN w:val="0"/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Arial" w:hAnsi="Arial" w:eastAsia="SimSun" w:cs="Arial"/>
                <w:sz w:val="24"/>
                <w:szCs w:val="24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304165</wp:posOffset>
                  </wp:positionH>
                  <wp:positionV relativeFrom="paragraph">
                    <wp:posOffset>112395</wp:posOffset>
                  </wp:positionV>
                  <wp:extent cx="3452495" cy="76200"/>
                  <wp:effectExtent l="0" t="0" r="0" b="0"/>
                  <wp:wrapNone/>
                  <wp:docPr id="19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2495" cy="76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zh-CN"/>
              </w:rPr>
              <w:t>JUDEŢUL CONSTANŢA</w:t>
            </w:r>
          </w:p>
          <w:p w14:paraId="7AB8B617">
            <w:pPr>
              <w:tabs>
                <w:tab w:val="left" w:pos="1089"/>
              </w:tabs>
              <w:autoSpaceDN w:val="0"/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zh-CN"/>
              </w:rPr>
              <w:t xml:space="preserve"> Str. Calea Dobrogei, nr. 1, cod 905100</w:t>
            </w:r>
          </w:p>
          <w:p w14:paraId="486272F8">
            <w:pPr>
              <w:tabs>
                <w:tab w:val="left" w:pos="1089"/>
              </w:tabs>
              <w:autoSpaceDN w:val="0"/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val="fr-FR" w:eastAsia="zh-CN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val="fr-FR" w:eastAsia="zh-CN"/>
              </w:rPr>
              <w:t>Email: consiliu-local@primaria-murfatlar.ro</w:t>
            </w:r>
          </w:p>
          <w:p w14:paraId="408BBAB5">
            <w:pPr>
              <w:tabs>
                <w:tab w:val="left" w:pos="1089"/>
              </w:tabs>
              <w:autoSpaceDN w:val="0"/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zh-CN"/>
              </w:rPr>
              <w:t>Website: www.primaria-murfatlar.ro</w:t>
            </w:r>
          </w:p>
          <w:p w14:paraId="7EAF8CD7">
            <w:pPr>
              <w:tabs>
                <w:tab w:val="left" w:pos="1089"/>
              </w:tabs>
              <w:autoSpaceDN w:val="0"/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zh-CN"/>
              </w:rPr>
              <w:t>Telefon: 0241/234350 0726 238488 Fax: 0241/234516</w:t>
            </w:r>
          </w:p>
        </w:tc>
        <w:tc>
          <w:tcPr>
            <w:tcW w:w="1736" w:type="dxa"/>
          </w:tcPr>
          <w:p w14:paraId="0C6B9600">
            <w:pPr>
              <w:autoSpaceDN w:val="0"/>
              <w:spacing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Arial" w:hAnsi="Arial" w:eastAsia="SimSun" w:cs="Arial"/>
                <w:sz w:val="24"/>
                <w:szCs w:val="24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232410</wp:posOffset>
                  </wp:positionH>
                  <wp:positionV relativeFrom="paragraph">
                    <wp:posOffset>66675</wp:posOffset>
                  </wp:positionV>
                  <wp:extent cx="556895" cy="872490"/>
                  <wp:effectExtent l="0" t="0" r="0" b="3810"/>
                  <wp:wrapNone/>
                  <wp:docPr id="18" name="Picture 5" descr="Description: stema_200x3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5" descr="Description: stema_200x3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6895" cy="8724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17A052E7">
      <w:pPr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Nr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.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ro-RO"/>
        </w:rPr>
        <w:t>11351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ro-RO"/>
        </w:rPr>
        <w:t>/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ro-RO"/>
        </w:rPr>
        <w:t>05.06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>.2026</w:t>
      </w:r>
    </w:p>
    <w:p w14:paraId="7753AAEB">
      <w:pPr>
        <w:jc w:val="center"/>
        <w:rPr>
          <w:rFonts w:ascii="Times New Roman" w:hAnsi="Times New Roman" w:cs="Times New Roman"/>
          <w:i/>
          <w:iCs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Raport de specialitate</w:t>
      </w:r>
    </w:p>
    <w:p w14:paraId="2DB6FE1A">
      <w:pPr>
        <w:spacing w:after="0"/>
        <w:jc w:val="both"/>
        <w:rPr>
          <w:rFonts w:hint="default" w:ascii="Times New Roman" w:hAnsi="Times New Roman" w:eastAsia="Times New Roman" w:cs="Times New Roman"/>
          <w:b/>
          <w:kern w:val="0"/>
          <w:sz w:val="24"/>
          <w:szCs w:val="24"/>
          <w:lang w:val="ro-RO"/>
          <w14:ligatures w14:val="none"/>
        </w:rPr>
      </w:pPr>
      <w:r>
        <w:rPr>
          <w:rFonts w:hint="default" w:ascii="Times New Roman" w:hAnsi="Times New Roman" w:eastAsia="Times New Roman" w:cs="Times New Roman"/>
          <w:b/>
          <w:kern w:val="0"/>
          <w:sz w:val="24"/>
          <w:szCs w:val="24"/>
          <w:lang w:val="ro-RO"/>
          <w14:ligatures w14:val="none"/>
        </w:rPr>
        <w:t>privind constatarea încetării de drept a unor contracte de concesiune, aprobarea radierii drepturilor de concesiune din cărțile funciare și actualizarea situației juridice a terenurilor aflate în proprietatea Orașului Murfatlar</w:t>
      </w:r>
    </w:p>
    <w:p w14:paraId="30EF2F8B">
      <w:pPr>
        <w:spacing w:after="0"/>
        <w:jc w:val="both"/>
        <w:rPr>
          <w:rFonts w:hint="default" w:ascii="Times New Roman" w:hAnsi="Times New Roman" w:eastAsia="Times New Roman" w:cs="Times New Roman"/>
          <w:b/>
          <w:kern w:val="0"/>
          <w:sz w:val="24"/>
          <w:szCs w:val="24"/>
          <w:lang w:val="ro-RO"/>
          <w14:ligatures w14:val="none"/>
        </w:rPr>
      </w:pPr>
    </w:p>
    <w:p w14:paraId="3947979A">
      <w:pPr>
        <w:jc w:val="both"/>
        <w:rPr>
          <w:rFonts w:hint="default"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Compartimentul de resort</w:t>
      </w:r>
      <w:r>
        <w:rPr>
          <w:rFonts w:hint="default"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ro-RO" w:eastAsia="ro-RO"/>
        </w:rPr>
        <w:t xml:space="preserve">Compartiment Cadastru  din  cadrul U.A.T. orașul Murfatlar, </w:t>
      </w:r>
      <w:r>
        <w:rPr>
          <w:rFonts w:hint="default" w:ascii="Times New Roman" w:hAnsi="Times New Roman" w:cs="Times New Roman"/>
          <w:sz w:val="24"/>
          <w:szCs w:val="24"/>
          <w:lang w:val="ro-RO"/>
        </w:rPr>
        <w:t>în temeiul prevederilor art. 136, alin. (8), lit. b) și alin. (10) din O.U.G. nr. 57/ 2019 privind Codul administrativ, cu modificările și completările ulterioare, formulez prezentul raport de specialitate cu privire la luarea act de încetarea de drept a unor contracte de concesiune și constatarea revenirii terenurilor în administrarea Orașului Murfatlar</w:t>
      </w:r>
    </w:p>
    <w:p w14:paraId="38265967">
      <w:pPr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o-RO"/>
        </w:rPr>
        <w:t>Cadrul legal:</w:t>
      </w:r>
    </w:p>
    <w:p w14:paraId="1EE95206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after="0"/>
        <w:ind w:firstLine="720" w:firstLineChars="0"/>
        <w:jc w:val="both"/>
        <w:textAlignment w:val="auto"/>
        <w:rPr>
          <w:rFonts w:hint="default" w:ascii="Times New Roman" w:hAnsi="Times New Roman" w:cs="Times New Roman"/>
          <w:sz w:val="24"/>
          <w:szCs w:val="24"/>
          <w:lang w:val="ro-RO" w:eastAsia="ro-RO"/>
        </w:rPr>
      </w:pPr>
      <w:r>
        <w:rPr>
          <w:rFonts w:hint="default" w:ascii="Times New Roman" w:hAnsi="Times New Roman" w:cs="Times New Roman"/>
          <w:sz w:val="24"/>
          <w:szCs w:val="24"/>
          <w:lang w:val="ro-RO" w:eastAsia="ro-RO"/>
        </w:rPr>
        <w:t>a) prevederile art. 302-331 din Ordonanța de urgență a Guvernului nr. 57/2019 privind Codul administrativ, cu modificările și completările ulterioare;</w:t>
      </w:r>
    </w:p>
    <w:p w14:paraId="71E4FF01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after="0"/>
        <w:ind w:firstLine="720" w:firstLineChars="0"/>
        <w:jc w:val="both"/>
        <w:textAlignment w:val="auto"/>
        <w:rPr>
          <w:rFonts w:hint="default" w:ascii="Times New Roman" w:hAnsi="Times New Roman" w:cs="Times New Roman"/>
          <w:sz w:val="24"/>
          <w:szCs w:val="24"/>
          <w:lang w:val="ro-RO" w:eastAsia="ro-RO"/>
        </w:rPr>
      </w:pPr>
      <w:r>
        <w:rPr>
          <w:rFonts w:hint="default" w:ascii="Times New Roman" w:hAnsi="Times New Roman" w:cs="Times New Roman"/>
          <w:sz w:val="24"/>
          <w:szCs w:val="24"/>
          <w:lang w:val="ro-RO" w:eastAsia="ro-RO"/>
        </w:rPr>
        <w:t>b) prevederile art. 1270, art. 1321 și următoarele, precum și art. 1553 din Legea nr. 287/2009 privind Codul civil, republicată, cu modificările și completările ulterioare;</w:t>
      </w:r>
    </w:p>
    <w:p w14:paraId="41103C81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after="0"/>
        <w:ind w:firstLine="720" w:firstLineChars="0"/>
        <w:jc w:val="both"/>
        <w:textAlignment w:val="auto"/>
        <w:rPr>
          <w:rFonts w:hint="default" w:ascii="Times New Roman" w:hAnsi="Times New Roman" w:cs="Times New Roman"/>
          <w:sz w:val="24"/>
          <w:szCs w:val="24"/>
          <w:lang w:val="ro-RO" w:eastAsia="ro-RO"/>
        </w:rPr>
      </w:pPr>
      <w:r>
        <w:rPr>
          <w:rFonts w:hint="default" w:ascii="Times New Roman" w:hAnsi="Times New Roman" w:cs="Times New Roman"/>
          <w:sz w:val="24"/>
          <w:szCs w:val="24"/>
          <w:lang w:val="ro-RO" w:eastAsia="ro-RO"/>
        </w:rPr>
        <w:t>c) prevederile art. 24 din Legea nr. 7/1996 a cadastrului și a publicității imobiliare, republicată, cu modificările și completările ulterioare;</w:t>
      </w:r>
    </w:p>
    <w:p w14:paraId="1AE7C0C4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after="0"/>
        <w:ind w:firstLine="720" w:firstLineChars="0"/>
        <w:jc w:val="both"/>
        <w:textAlignment w:val="auto"/>
        <w:rPr>
          <w:rFonts w:hint="default" w:ascii="Times New Roman" w:hAnsi="Times New Roman" w:cs="Times New Roman"/>
          <w:sz w:val="24"/>
          <w:szCs w:val="24"/>
          <w:lang w:val="ro-RO" w:eastAsia="ro-RO"/>
        </w:rPr>
      </w:pPr>
      <w:r>
        <w:rPr>
          <w:rFonts w:hint="default" w:ascii="Times New Roman" w:hAnsi="Times New Roman" w:cs="Times New Roman"/>
          <w:sz w:val="24"/>
          <w:szCs w:val="24"/>
          <w:lang w:val="ro-RO" w:eastAsia="ro-RO"/>
        </w:rPr>
        <w:t>d) prevederile Ordinului nr. 600/2023 pentru aprobarea Regulamentului de recepţie şi înscriere în evidenţele de cadastru şi carte funciară, cu modificările și completările ulterioare;</w:t>
      </w:r>
    </w:p>
    <w:p w14:paraId="6A886974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after="0"/>
        <w:ind w:firstLine="720" w:firstLineChars="0"/>
        <w:jc w:val="both"/>
        <w:textAlignment w:val="auto"/>
        <w:rPr>
          <w:rFonts w:hint="default" w:ascii="Times New Roman" w:hAnsi="Times New Roman" w:cs="Times New Roman"/>
          <w:sz w:val="24"/>
          <w:szCs w:val="24"/>
          <w:lang w:val="ro-RO" w:eastAsia="ro-RO"/>
        </w:rPr>
      </w:pPr>
      <w:r>
        <w:rPr>
          <w:rFonts w:hint="default" w:ascii="Times New Roman" w:hAnsi="Times New Roman" w:cs="Times New Roman"/>
          <w:sz w:val="24"/>
          <w:szCs w:val="24"/>
          <w:lang w:val="ro-RO" w:eastAsia="ro-RO"/>
        </w:rPr>
        <w:t>e) prevederile art. 129 alin. (2) lit. c), alin. (6) lit. b), art. 139 alin. (3) lit. g) din Ordonanța de urgență a Guvernului nr. 57/2019 privind Codul administrativ, cu modificările și completările ulterioare,</w:t>
      </w:r>
    </w:p>
    <w:p w14:paraId="27D4183C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after="0"/>
        <w:ind w:firstLine="720" w:firstLineChars="0"/>
        <w:jc w:val="both"/>
        <w:textAlignment w:val="auto"/>
        <w:rPr>
          <w:rFonts w:hint="default" w:ascii="Times New Roman" w:hAnsi="Times New Roman" w:eastAsia="MS Mincho" w:cs="Times New Roman"/>
          <w:sz w:val="24"/>
          <w:szCs w:val="24"/>
          <w:lang w:val="ro-RO"/>
        </w:rPr>
      </w:pPr>
      <w:r>
        <w:rPr>
          <w:rFonts w:hint="default"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ro-RO"/>
        </w:rPr>
        <w:t>Având în vedere:</w:t>
      </w:r>
    </w:p>
    <w:p w14:paraId="2B6B173A">
      <w:pPr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ro-RO" w:eastAsia="ro-RO"/>
        </w:rPr>
      </w:pPr>
      <w:r>
        <w:rPr>
          <w:rFonts w:hint="default" w:ascii="Times New Roman" w:hAnsi="Times New Roman" w:cs="Times New Roman"/>
          <w:sz w:val="24"/>
          <w:szCs w:val="24"/>
          <w:lang w:val="ro-RO" w:eastAsia="ro-RO"/>
        </w:rPr>
        <w:t>a) Contractele de concesiune prevăzute în Anexa nr. 1 la prezenta hotărâre;</w:t>
      </w:r>
    </w:p>
    <w:p w14:paraId="4DF1690C">
      <w:pPr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ro-RO" w:eastAsia="ro-RO"/>
        </w:rPr>
      </w:pPr>
      <w:r>
        <w:rPr>
          <w:rFonts w:hint="default" w:ascii="Times New Roman" w:hAnsi="Times New Roman" w:cs="Times New Roman"/>
          <w:sz w:val="24"/>
          <w:szCs w:val="24"/>
          <w:lang w:val="ro-RO" w:eastAsia="ro-RO"/>
        </w:rPr>
        <w:t>b) Notificările comunicate concesionarilor privind constatarea intervenirii rezilierii de drept a contractelor de concesiune ca urmare a neîndeplinirii obligațiilor contractuale;</w:t>
      </w:r>
    </w:p>
    <w:p w14:paraId="4F99549D">
      <w:pPr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ro-RO" w:eastAsia="ro-RO"/>
        </w:rPr>
      </w:pPr>
      <w:r>
        <w:rPr>
          <w:rFonts w:hint="default" w:ascii="Times New Roman" w:hAnsi="Times New Roman" w:cs="Times New Roman"/>
          <w:sz w:val="24"/>
          <w:szCs w:val="24"/>
          <w:lang w:val="ro-RO" w:eastAsia="ro-RO"/>
        </w:rPr>
        <w:t>c) Procesele-verbale de predare-preluare a terenurilor încheiate între Orașul Murfatlar și concesionari;</w:t>
      </w:r>
    </w:p>
    <w:p w14:paraId="2D2C7D48">
      <w:pPr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ro-RO" w:eastAsia="ro-RO"/>
        </w:rPr>
      </w:pPr>
      <w:r>
        <w:rPr>
          <w:rFonts w:hint="default" w:ascii="Times New Roman" w:hAnsi="Times New Roman" w:cs="Times New Roman"/>
          <w:sz w:val="24"/>
          <w:szCs w:val="24"/>
          <w:lang w:val="ro-RO" w:eastAsia="ro-RO"/>
        </w:rPr>
        <w:t>d) Faptul că terenurile care au făcut obiectul concesiunilor au fost eliberate și restituite concedentului;</w:t>
      </w:r>
    </w:p>
    <w:p w14:paraId="43A3FB9F">
      <w:pPr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ro-RO" w:eastAsia="ro-RO"/>
        </w:rPr>
      </w:pPr>
      <w:r>
        <w:rPr>
          <w:rFonts w:hint="default" w:ascii="Times New Roman" w:hAnsi="Times New Roman" w:cs="Times New Roman"/>
          <w:sz w:val="24"/>
          <w:szCs w:val="24"/>
          <w:lang w:val="ro-RO" w:eastAsia="ro-RO"/>
        </w:rPr>
        <w:t>e) Necesitatea actualizării evidențelor juridice și patrimoniale ale Orașului Murfatlar și efectuării formalităților de radiere a drepturilor de concesiune înscrise în cărțile funciare aferente imobilelor,</w:t>
      </w:r>
    </w:p>
    <w:p w14:paraId="412D627E">
      <w:pPr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ro-RO" w:eastAsia="ro-RO"/>
        </w:rPr>
      </w:pPr>
      <w:r>
        <w:rPr>
          <w:rFonts w:hint="default" w:ascii="Times New Roman" w:hAnsi="Times New Roman" w:cs="Times New Roman"/>
          <w:sz w:val="24"/>
          <w:szCs w:val="24"/>
          <w:lang w:val="ro-RO" w:eastAsia="ro-RO"/>
        </w:rPr>
        <w:t>În temeiul prevederilor art. 139 alin. (2) coroborat cu art. 196 alin. (1) lit. a) din Ordonanța de urgență a Guvernului nr. 57/2019 privind Codul administrativ, cu modificările și completările ulterioare,</w:t>
      </w:r>
      <w:bookmarkStart w:id="0" w:name="_GoBack"/>
      <w:bookmarkEnd w:id="0"/>
    </w:p>
    <w:p w14:paraId="1383ADE7">
      <w:pPr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În conformitate cu prevederile art. 7 lit. k din contractele de concesiune, neobținerea autorizației de construire în termenul contractual atrage rezilierea de drept a contractului și obligația concesionarului de a elibera și preda terenul concedentului. Întrucât concesionarii nu și-au îndeplinit această obligație contractuală, au fost emise notificări de constatare a rezilierii de drept, iar ulterior terenurile au fost predate Orașului Murfatlar prin procese-verbale de predare-primire.</w:t>
      </w:r>
    </w:p>
    <w:p w14:paraId="35CEA6E1">
      <w:pPr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Prin urmare, se impune adoptarea unei hotărâri prin care Consiliul Local să ia act de încetarea raporturilor contractuale și de revenirea terenurilor în administrarea U.A.T. Oraș Murfatlar.</w:t>
      </w:r>
    </w:p>
    <w:p w14:paraId="301729BA">
      <w:pPr>
        <w:jc w:val="both"/>
        <w:rPr>
          <w:rFonts w:hint="default" w:ascii="Times New Roman" w:hAnsi="Times New Roman" w:cs="Times New Roman"/>
          <w:sz w:val="24"/>
          <w:szCs w:val="24"/>
          <w:lang w:val="ro-RO"/>
        </w:rPr>
      </w:pPr>
    </w:p>
    <w:p w14:paraId="18BB8651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Șef serviciu</w:t>
      </w:r>
    </w:p>
    <w:p w14:paraId="34C83456">
      <w:pPr>
        <w:jc w:val="center"/>
        <w:rPr>
          <w:rFonts w:hint="default" w:ascii="Times New Roman" w:hAnsi="Times New Roman" w:cs="Times New Roman"/>
          <w:sz w:val="24"/>
          <w:szCs w:val="24"/>
          <w:lang w:val="ro-RO"/>
        </w:rPr>
      </w:pPr>
      <w:r>
        <w:rPr>
          <w:rFonts w:hint="default" w:ascii="Times New Roman" w:hAnsi="Times New Roman" w:cs="Times New Roman"/>
          <w:sz w:val="24"/>
          <w:szCs w:val="24"/>
          <w:lang w:val="ro-RO"/>
        </w:rPr>
        <w:t>ARHITECT ȘEF</w:t>
      </w:r>
    </w:p>
    <w:p w14:paraId="64206642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hint="default" w:ascii="Times New Roman" w:hAnsi="Times New Roman" w:cs="Times New Roman"/>
          <w:sz w:val="24"/>
          <w:szCs w:val="24"/>
          <w:lang w:val="ro-RO"/>
        </w:rPr>
        <w:t>COCOȘ ALEXANDRA</w:t>
      </w:r>
    </w:p>
    <w:p w14:paraId="7BA52A59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4459FF70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3CEE2F57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Întocmit,</w:t>
      </w:r>
    </w:p>
    <w:p w14:paraId="4FBE2660">
      <w:pPr>
        <w:jc w:val="center"/>
        <w:rPr>
          <w:rFonts w:hint="default" w:ascii="Times New Roman" w:hAnsi="Times New Roman" w:cs="Times New Roman"/>
          <w:sz w:val="24"/>
          <w:szCs w:val="24"/>
          <w:lang w:val="ro-RO"/>
        </w:rPr>
      </w:pPr>
      <w:r>
        <w:rPr>
          <w:rFonts w:hint="default" w:ascii="Times New Roman" w:hAnsi="Times New Roman" w:cs="Times New Roman"/>
          <w:sz w:val="24"/>
          <w:szCs w:val="24"/>
          <w:lang w:val="ro-RO"/>
        </w:rPr>
        <w:t>BELEAN MARIA - SILVIA</w:t>
      </w:r>
    </w:p>
    <w:p w14:paraId="11425869">
      <w:pPr>
        <w:rPr>
          <w:rFonts w:ascii="Times New Roman" w:hAnsi="Times New Roman" w:cs="Times New Roman"/>
          <w:sz w:val="24"/>
          <w:szCs w:val="24"/>
        </w:rPr>
      </w:pPr>
    </w:p>
    <w:sectPr>
      <w:pgSz w:w="11920" w:h="17040"/>
      <w:pgMar w:top="1440" w:right="721" w:bottom="851" w:left="1985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Mincho">
    <w:altName w:val="MS Gothic"/>
    <w:panose1 w:val="02020609040205080304"/>
    <w:charset w:val="80"/>
    <w:family w:val="roman"/>
    <w:pitch w:val="default"/>
    <w:sig w:usb0="00000000" w:usb1="00000000" w:usb2="00000010" w:usb3="00000000" w:csb0="0002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37F"/>
    <w:rsid w:val="002F0E12"/>
    <w:rsid w:val="003A61EE"/>
    <w:rsid w:val="00503895"/>
    <w:rsid w:val="0056454D"/>
    <w:rsid w:val="005760F3"/>
    <w:rsid w:val="005D110C"/>
    <w:rsid w:val="00712836"/>
    <w:rsid w:val="00745671"/>
    <w:rsid w:val="007B0610"/>
    <w:rsid w:val="007E137F"/>
    <w:rsid w:val="008931F3"/>
    <w:rsid w:val="009A3AD9"/>
    <w:rsid w:val="009F4312"/>
    <w:rsid w:val="00A30C0E"/>
    <w:rsid w:val="00AD62A6"/>
    <w:rsid w:val="00B37D4E"/>
    <w:rsid w:val="00DC553C"/>
    <w:rsid w:val="016C6BCE"/>
    <w:rsid w:val="065A76DA"/>
    <w:rsid w:val="07744050"/>
    <w:rsid w:val="08D37B58"/>
    <w:rsid w:val="0A2C52DA"/>
    <w:rsid w:val="0DC91DB2"/>
    <w:rsid w:val="13F41543"/>
    <w:rsid w:val="146B43BA"/>
    <w:rsid w:val="1C111991"/>
    <w:rsid w:val="237630C6"/>
    <w:rsid w:val="240364D4"/>
    <w:rsid w:val="24A91F54"/>
    <w:rsid w:val="2BBC04BD"/>
    <w:rsid w:val="2E426F97"/>
    <w:rsid w:val="37BF208A"/>
    <w:rsid w:val="3B8667BF"/>
    <w:rsid w:val="3CB0454F"/>
    <w:rsid w:val="3E2853D0"/>
    <w:rsid w:val="426D042E"/>
    <w:rsid w:val="443C0680"/>
    <w:rsid w:val="46704CEB"/>
    <w:rsid w:val="491A4256"/>
    <w:rsid w:val="4A22466D"/>
    <w:rsid w:val="4E4E7C0E"/>
    <w:rsid w:val="4FD11B8E"/>
    <w:rsid w:val="55F85AA3"/>
    <w:rsid w:val="579E3541"/>
    <w:rsid w:val="581B6E95"/>
    <w:rsid w:val="587D74A6"/>
    <w:rsid w:val="5A7A6004"/>
    <w:rsid w:val="5ED57FF6"/>
    <w:rsid w:val="5F2771EF"/>
    <w:rsid w:val="602C0AE3"/>
    <w:rsid w:val="61AF489B"/>
    <w:rsid w:val="65157878"/>
    <w:rsid w:val="6A6C0BF3"/>
    <w:rsid w:val="6AE742A3"/>
    <w:rsid w:val="70084684"/>
    <w:rsid w:val="71984156"/>
    <w:rsid w:val="77885FB8"/>
    <w:rsid w:val="79907AC7"/>
    <w:rsid w:val="79A47B9E"/>
    <w:rsid w:val="7CE945FC"/>
    <w:rsid w:val="7D935B99"/>
    <w:rsid w:val="7D964322"/>
    <w:rsid w:val="7FAC1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2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36"/>
      <w:szCs w:val="36"/>
      <w:lang w:val="en-US" w:eastAsia="zh-CN" w:bidi="ar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table" w:styleId="6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qFormat/>
    <w:uiPriority w:val="34"/>
    <w:pPr>
      <w:ind w:left="720"/>
      <w:contextualSpacing/>
    </w:pPr>
  </w:style>
  <w:style w:type="character" w:customStyle="1" w:styleId="8">
    <w:name w:val="Font Style12"/>
    <w:basedOn w:val="3"/>
    <w:qFormat/>
    <w:uiPriority w:val="99"/>
    <w:rPr>
      <w:rFonts w:ascii="Courier New" w:hAnsi="Courier New" w:cs="Courier New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293</Words>
  <Characters>1866</Characters>
  <Lines>5</Lines>
  <Paragraphs>1</Paragraphs>
  <TotalTime>8</TotalTime>
  <ScaleCrop>false</ScaleCrop>
  <LinksUpToDate>false</LinksUpToDate>
  <CharactersWithSpaces>2144</CharactersWithSpaces>
  <Application>WPS Office_12.1.0.25862_F1E327BC-269C-435d-A152-05C5408002CA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2023-02-12T07:44:00Z</dcterms:created>
  <dc:creator>ciubuc iuliana</dc:creator>
  <cp:lastModifiedBy>Marryyy Silvia</cp:lastModifiedBy>
  <cp:lastPrinted>2026-06-10T06:38:25Z</cp:lastPrinted>
  <dcterms:modified xsi:type="dcterms:W3CDTF">2026-06-10T06:40:45Z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1033-12.1.0.25862</vt:lpwstr>
  </property>
  <property fmtid="{D5CDD505-2E9C-101B-9397-08002B2CF9AE}" pid="3" name="ICV">
    <vt:lpwstr>58A37A1AB83048F68924903825AB6967_13</vt:lpwstr>
  </property>
  <property fmtid="{D5CDD505-2E9C-101B-9397-08002B2CF9AE}" pid="4" name="KSOTemplateDocerSaveRecord">
    <vt:lpwstr>eyJoZGlkIjoiYTkwMzk1ZjIzNGE3MWQ4YzA3ZGI0MzgxMDZkMjdjYmEiLCJ1c2VySWQiOiIzNzI4MjM1NzY1ODAxIn0=</vt:lpwstr>
  </property>
</Properties>
</file>