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ind w:hanging="2"/>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309725</wp:posOffset>
            </wp:positionH>
            <wp:positionV relativeFrom="paragraph">
              <wp:posOffset>66675</wp:posOffset>
            </wp:positionV>
            <wp:extent cx="5734050" cy="890905"/>
            <wp:effectExtent b="0" l="0" r="0" t="0"/>
            <wp:wrapNone/>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4050" cy="890905"/>
                    </a:xfrm>
                    <a:prstGeom prst="rect"/>
                    <a:ln/>
                  </pic:spPr>
                </pic:pic>
              </a:graphicData>
            </a:graphic>
          </wp:anchor>
        </w:drawing>
      </w:r>
    </w:p>
    <w:p w:rsidR="00000000" w:rsidDel="00000000" w:rsidP="00000000" w:rsidRDefault="00000000" w:rsidRPr="00000000" w14:paraId="00000002">
      <w:pPr>
        <w:widowControl w:val="1"/>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widowControl w:val="1"/>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widowControl w:val="1"/>
        <w:ind w:hanging="2"/>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RAPORT DE SPECIALITATE</w:t>
      </w:r>
      <w:r w:rsidDel="00000000" w:rsidR="00000000" w:rsidRPr="00000000">
        <w:rPr>
          <w:rtl w:val="0"/>
        </w:rPr>
      </w:r>
    </w:p>
    <w:p w:rsidR="00000000" w:rsidDel="00000000" w:rsidP="00000000" w:rsidRDefault="00000000" w:rsidRPr="00000000" w14:paraId="00000005">
      <w:pPr>
        <w:widowControl w:val="1"/>
        <w:ind w:hanging="2"/>
        <w:jc w:val="center"/>
        <w:rPr>
          <w:rFonts w:ascii="Times New Roman" w:cs="Times New Roman" w:eastAsia="Times New Roman" w:hAnsi="Times New Roman"/>
          <w:color w:val="ffffff"/>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spacing w:before="1" w:line="295" w:lineRule="auto"/>
        <w:ind w:left="104" w:right="101"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 Compartimentului relații internaționale, parteneriate și inovare urbană privind aprobarea Protocolului de colaborare între Municipiul Alba Iulia, Direcția Învățământ, Creșe și MAGIC VILLE PLAYGROUND SRL pentru dezvoltarea și desfășurarea unor activități recreativ-educative, interactive și de promovare a sustenabilității în cadrul proiectului „Aligning public and CoRpOrate Sustainability goalS” – ACROSS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spacing w:before="0" w:lineRule="auto"/>
        <w:ind w:left="104"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Nr. </w:t>
      </w:r>
      <w:r w:rsidDel="00000000" w:rsidR="00000000" w:rsidRPr="00000000">
        <w:rPr>
          <w:rFonts w:ascii="Times New Roman" w:cs="Times New Roman" w:eastAsia="Times New Roman" w:hAnsi="Times New Roman"/>
          <w:b w:val="1"/>
          <w:bCs w:val="1"/>
          <w:sz w:val="24"/>
          <w:szCs w:val="24"/>
          <w:rtl w:val="0"/>
        </w:rPr>
        <w:t xml:space="preserve">71687</w:t>
      </w:r>
      <w:r w:rsidDel="00000000" w:rsidR="00000000" w:rsidRPr="00000000">
        <w:rPr>
          <w:rFonts w:ascii="Times New Roman" w:cs="Times New Roman" w:eastAsia="Times New Roman" w:hAnsi="Times New Roman"/>
          <w:b w:val="1"/>
          <w:bCs w:val="1"/>
          <w:sz w:val="24"/>
          <w:szCs w:val="24"/>
          <w:rtl w:val="0"/>
        </w:rPr>
        <w:t xml:space="preserve"> din 11.06.2026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1" w:line="240" w:lineRule="auto"/>
        <w:ind w:left="720" w:right="0" w:hanging="360"/>
        <w:jc w:val="left"/>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Contextul proiectului ACROSS </w:t>
      </w:r>
      <w:r w:rsidDel="00000000" w:rsidR="00000000" w:rsidRPr="00000000">
        <w:rPr>
          <w:rtl w:val="0"/>
        </w:rPr>
      </w:r>
    </w:p>
    <w:p w:rsidR="00000000" w:rsidDel="00000000" w:rsidP="00000000" w:rsidRDefault="00000000" w:rsidRPr="00000000" w14:paraId="0000000E">
      <w:pPr>
        <w:spacing w:after="160" w:line="256.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Proiectul </w:t>
      </w:r>
      <w:r w:rsidDel="00000000" w:rsidR="00000000" w:rsidRPr="00000000">
        <w:rPr>
          <w:rFonts w:ascii="Times New Roman" w:cs="Times New Roman" w:eastAsia="Times New Roman" w:hAnsi="Times New Roman"/>
          <w:i w:val="1"/>
          <w:iCs w:val="1"/>
          <w:sz w:val="24"/>
          <w:szCs w:val="24"/>
          <w:rtl w:val="0"/>
        </w:rPr>
        <w:t xml:space="preserve">„Aligning public and CoRpOrate Sustainability goalS” – ACROSS</w:t>
      </w:r>
      <w:r w:rsidDel="00000000" w:rsidR="00000000" w:rsidRPr="00000000">
        <w:rPr>
          <w:rFonts w:ascii="Times New Roman" w:cs="Times New Roman" w:eastAsia="Times New Roman" w:hAnsi="Times New Roman"/>
          <w:sz w:val="24"/>
          <w:szCs w:val="24"/>
          <w:rtl w:val="0"/>
        </w:rPr>
        <w:t xml:space="preserve">, este finanțat prin Programul Interreg Europe 2021-2027, în cadrul Obiectivului de Program 5 – O Europă mai aproape de cetățeni, Obiectivul specific – Dezvoltare Urbană Integrată.</w:t>
      </w:r>
    </w:p>
    <w:p w:rsidR="00000000" w:rsidDel="00000000" w:rsidP="00000000" w:rsidRDefault="00000000" w:rsidRPr="00000000" w14:paraId="0000000F">
      <w:pPr>
        <w:spacing w:after="160" w:line="256.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Municipiul Alba Iulia, în calitate de Lider de proiect, implementează proiectul alături EDC Debrecen - Centrul de Dezvoltare Urbană și Economică - (Autoritate asociată - Municipalitatea Debrecen)  (Ungaria); Municipiul Kekava (Letonia); Agenția de Dezvoltare Nord DAN S.R.L (Autoritate asociată - Municipiul Varaždin)  (Croația); Municipalitatea Milano (Italia); Orașul Hannut (Belgia); Universitatea din Liège (Belgia) și BURST Nonprofit Limited Liability Company - Partener consultativ și Municipiul Chișinău (Moldova)</w:t>
      </w:r>
    </w:p>
    <w:p w:rsidR="00000000" w:rsidDel="00000000" w:rsidP="00000000" w:rsidRDefault="00000000" w:rsidRPr="00000000" w14:paraId="00000010">
      <w:pPr>
        <w:spacing w:after="160" w:line="256.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Obiectivul principal al ACROSS</w:t>
      </w:r>
      <w:r w:rsidDel="00000000" w:rsidR="00000000" w:rsidRPr="00000000">
        <w:rPr>
          <w:rFonts w:ascii="Times New Roman" w:cs="Times New Roman" w:eastAsia="Times New Roman" w:hAnsi="Times New Roman"/>
          <w:sz w:val="24"/>
          <w:szCs w:val="24"/>
          <w:rtl w:val="0"/>
        </w:rPr>
        <w:t xml:space="preserve"> este de a alinia obiectivele publice și corporative de sustenabilitate și de a stabili o cooperare strategică pe termen lung între actorii economici și autoritățile locale din regiunile participante, inspirată de un proces eficient de schimb de cunoștințe interregional. Va fi elaborat un model / o politică de cooperare public-privat, inclusiv aspectele financiare, cu implicarea părților interesate, în scopul îmbunătățirii politicilor de dezvoltare locală abordate de parteneri. Valorificând potențialul politicilor de CSR ale companiilor în domeniul dezvoltării durabile, autoritățile locale și-ar putea multiplica capacitățile și abilitățile de atenuare a efectelor schimbărilor climatice, de promovare a utilizării responsabile a resurselor naturale în orașe și regiuni, contribuind la atingerea obiectivelor de neutralitate a emisiilor de carbon ale UE până în 2050. Rezultatele proiectului pot fi transferate și adoptate de alte orașe și regiuni europene, asigurând astfel impactul proiectului pe termen lung.</w:t>
      </w:r>
    </w:p>
    <w:p w:rsidR="00000000" w:rsidDel="00000000" w:rsidP="00000000" w:rsidRDefault="00000000" w:rsidRPr="00000000" w14:paraId="00000011">
      <w:pPr>
        <w:spacing w:after="100" w:line="252.00000000000003"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Propunerea partenerului</w:t>
      </w:r>
    </w:p>
    <w:p w:rsidR="00000000" w:rsidDel="00000000" w:rsidP="00000000" w:rsidRDefault="00000000" w:rsidRPr="00000000" w14:paraId="00000012">
      <w:pPr>
        <w:spacing w:after="100" w:line="252.00000000000003"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MAGIC VILLE PLAYGROUND SRL este o întreprindere socială cu CIF 52457383, atestată conform Atestatului de întreprindere socială seria AB/A nr. 0823 din 20.10.2025. Societatea propune derularea de activități recreativ-educative și de divertisment interactiv bazate pe tehnologii imersive și experiențe de ultimă generație, destinate copiilor, tinerilor și comunității locale.</w:t>
      </w:r>
    </w:p>
    <w:p w:rsidR="00000000" w:rsidDel="00000000" w:rsidP="00000000" w:rsidRDefault="00000000" w:rsidRPr="00000000" w14:paraId="00000013">
      <w:pPr>
        <w:spacing w:after="100" w:line="252.00000000000003"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Activitățile propuse includ experiențe interactive educaționale, explorări virtuale în știință, geografie și biologie, simulatoare profesionale și jocuri colaborative. Acestea pot fi organizate atât la ARENA PLAY ALBA IULIA, situată în Alba Mall – Zona Food Court, cât și în format itinerant indoor prin arena mobilă XR.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6.99999999999994" w:lineRule="auto"/>
        <w:ind w:left="104" w:right="10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6.99999999999994" w:lineRule="auto"/>
        <w:ind w:left="104" w:right="10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tabs>
          <w:tab w:val="left" w:leader="none" w:pos="855"/>
        </w:tabs>
        <w:spacing w:after="100" w:line="252.00000000000003"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Oportunitatea și relevanța pentru ACROSS</w:t>
      </w:r>
    </w:p>
    <w:p w:rsidR="00000000" w:rsidDel="00000000" w:rsidP="00000000" w:rsidRDefault="00000000" w:rsidRPr="00000000" w14:paraId="00000017">
      <w:pPr>
        <w:numPr>
          <w:ilvl w:val="0"/>
          <w:numId w:val="3"/>
        </w:numPr>
        <w:tabs>
          <w:tab w:val="left" w:leader="none" w:pos="855"/>
        </w:tabs>
        <w:spacing w:after="0" w:after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parteneriatul oferă un caz aplicat de cooperare public-privat între administrația locală și o întreprindere socială locală;</w:t>
      </w:r>
    </w:p>
    <w:p w:rsidR="00000000" w:rsidDel="00000000" w:rsidP="00000000" w:rsidRDefault="00000000" w:rsidRPr="00000000" w14:paraId="00000018">
      <w:pPr>
        <w:numPr>
          <w:ilvl w:val="0"/>
          <w:numId w:val="3"/>
        </w:numPr>
        <w:tabs>
          <w:tab w:val="left" w:leader="none" w:pos="855"/>
        </w:tabs>
        <w:spacing w:after="0" w:after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activitățile propuse pot susține educația pentru sustenabilitate prin instrumente interactive, accesibile copiilor, tinerilor și comunității;</w:t>
      </w:r>
    </w:p>
    <w:p w:rsidR="00000000" w:rsidDel="00000000" w:rsidP="00000000" w:rsidRDefault="00000000" w:rsidRPr="00000000" w14:paraId="00000019">
      <w:pPr>
        <w:numPr>
          <w:ilvl w:val="0"/>
          <w:numId w:val="3"/>
        </w:numPr>
        <w:tabs>
          <w:tab w:val="left" w:leader="none" w:pos="855"/>
        </w:tabs>
        <w:spacing w:after="0" w:after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partenerul poate contribui la activități-pilot, consultări, evenimente locale și acțiuni demonstrative în cadrul grupului de stakeholderi ACROSS;</w:t>
      </w:r>
    </w:p>
    <w:p w:rsidR="00000000" w:rsidDel="00000000" w:rsidP="00000000" w:rsidRDefault="00000000" w:rsidRPr="00000000" w14:paraId="0000001A">
      <w:pPr>
        <w:numPr>
          <w:ilvl w:val="0"/>
          <w:numId w:val="3"/>
        </w:numPr>
        <w:tabs>
          <w:tab w:val="left" w:leader="none" w:pos="855"/>
        </w:tabs>
        <w:spacing w:after="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implicarea unei întreprinderi sociale contribuie la dimensiunea de incluziune, impact comunitar și responsabilitate socială urmărită de proiect.</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5"/>
        </w:tabs>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Beneficii estimate pentru Municipiul Alba Iulia, Direcția Învățământ, Creșe și comunitatea locală</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semnarea acestui protocol, Municipiul Alba Iulia va beneficia de o serie de avantaje concrete, în acord cu obiectivul proiectului ACROSS de a consolida cooperarea strategică pe termen lung între autoritățile locale, mediul economic și alți actori relevanți, prin valorificarea politicilor de responsabilitate socială corporativă în sprijinul dezvoltării durabile locale.</w:t>
      </w:r>
    </w:p>
    <w:p w:rsidR="00000000" w:rsidDel="00000000" w:rsidP="00000000" w:rsidRDefault="00000000" w:rsidRPr="00000000" w14:paraId="0000001F">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Consolidarea dimensiunii de responsabilitate socială corporativă la nivel local, prin implicarea unui actor economic cu profil social și tehnologic în activități cu impact educațional, comunitar și de sustenabilitate.</w:t>
      </w:r>
    </w:p>
    <w:p w:rsidR="00000000" w:rsidDel="00000000" w:rsidP="00000000" w:rsidRDefault="00000000" w:rsidRPr="00000000" w14:paraId="00000020">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Alinierea inițiativelor private cu obiectivele publice de dezvoltare durabilă, prin dezvoltarea unor activități recreativ-educative care sprijină informarea copiilor, tinerilor și comunității privind sustenabilitatea, inovarea, utilizarea responsabilă a resurselor și comportamentele prietenoase cu mediul.</w:t>
      </w:r>
    </w:p>
    <w:p w:rsidR="00000000" w:rsidDel="00000000" w:rsidP="00000000" w:rsidRDefault="00000000" w:rsidRPr="00000000" w14:paraId="00000021">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Dezvoltarea unui model local de colaborare public-privat cu valoare demonstrativă, în care resursele, expertiza și capacitatea de inovare ale mediului privat sunt integrate în acțiuni publice orientate spre educație, incluziune, mediu și implicare civică.</w:t>
      </w:r>
    </w:p>
    <w:p w:rsidR="00000000" w:rsidDel="00000000" w:rsidP="00000000" w:rsidRDefault="00000000" w:rsidRPr="00000000" w14:paraId="00000022">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Creșterea gradului de implicare a copiilor și tinerilor în procese de învățare interactivă, prin utilizarea tehnologiilor digitale și imersive ca instrumente moderne de comunicare a temelor de sustenabilitate, știință, protecția mediului și responsabilitate comunitară.</w:t>
      </w:r>
    </w:p>
    <w:p w:rsidR="00000000" w:rsidDel="00000000" w:rsidP="00000000" w:rsidRDefault="00000000" w:rsidRPr="00000000" w14:paraId="00000023">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Extinderea ecosistemului local de stakeholderi ACROSS, prin includerea unei întreprinderi sociale care poate contribui la testarea unor mecanisme de colaborare între administrația publică, mediul privat, sectorul educațional și comunitatea locală.</w:t>
      </w:r>
    </w:p>
    <w:p w:rsidR="00000000" w:rsidDel="00000000" w:rsidP="00000000" w:rsidRDefault="00000000" w:rsidRPr="00000000" w14:paraId="00000024">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Promovarea Municipiului Alba Iulia ca oraș deschis inovării urbane și parteneriatelor responsabile, capabil să integreze inițiative private cu impact social în politicile și programele locale de dezvoltare durabilă.</w:t>
      </w:r>
    </w:p>
    <w:p w:rsidR="00000000" w:rsidDel="00000000" w:rsidP="00000000" w:rsidRDefault="00000000" w:rsidRPr="00000000" w14:paraId="00000025">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Testarea unor formate de activități replicabile, care pot fi ulterior integrate în programe educaționale, evenimente comunitare, inițiative de tip Școala Altfel, Săptămâna Verde, Alba Iulia – Capitala Tineretului sau alte programe locale, contribuind la multiplicarea impactului proiectului ACROSS.</w:t>
      </w:r>
    </w:p>
    <w:p w:rsidR="00000000" w:rsidDel="00000000" w:rsidP="00000000" w:rsidRDefault="00000000" w:rsidRPr="00000000" w14:paraId="00000026">
      <w:pPr>
        <w:spacing w:before="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spacing w:after="10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Aspecte financiare și administrative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414336</wp:posOffset>
                </wp:positionH>
                <wp:positionV relativeFrom="paragraph">
                  <wp:posOffset>109555</wp:posOffset>
                </wp:positionV>
                <wp:extent cx="47625" cy="47625"/>
                <wp:effectExtent b="0" l="0" r="0" t="0"/>
                <wp:wrapNone/>
                <wp:docPr id="1" name=""/>
                <a:graphic>
                  <a:graphicData uri="http://schemas.microsoft.com/office/word/2010/wordprocessingShape">
                    <wps:wsp>
                      <wps:cNvSpPr/>
                      <wps:cNvPr id="2" name="Shape 2"/>
                      <wps:spPr>
                        <a:xfrm>
                          <a:off x="6050851" y="3760950"/>
                          <a:ext cx="38100" cy="38100"/>
                        </a:xfrm>
                        <a:custGeom>
                          <a:rect b="b" l="l" r="r" t="t"/>
                          <a:pathLst>
                            <a:path extrusionOk="0" h="38100" w="38100">
                              <a:moveTo>
                                <a:pt x="21590" y="38100"/>
                              </a:moveTo>
                              <a:lnTo>
                                <a:pt x="16510" y="38100"/>
                              </a:lnTo>
                              <a:lnTo>
                                <a:pt x="13969" y="37465"/>
                              </a:lnTo>
                              <a:lnTo>
                                <a:pt x="0" y="21590"/>
                              </a:lnTo>
                              <a:lnTo>
                                <a:pt x="0" y="16510"/>
                              </a:lnTo>
                              <a:lnTo>
                                <a:pt x="16510" y="0"/>
                              </a:lnTo>
                              <a:lnTo>
                                <a:pt x="21590" y="0"/>
                              </a:lnTo>
                              <a:lnTo>
                                <a:pt x="38100" y="16510"/>
                              </a:lnTo>
                              <a:lnTo>
                                <a:pt x="38100" y="21590"/>
                              </a:lnTo>
                              <a:lnTo>
                                <a:pt x="21590" y="3810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414336</wp:posOffset>
                </wp:positionH>
                <wp:positionV relativeFrom="paragraph">
                  <wp:posOffset>109555</wp:posOffset>
                </wp:positionV>
                <wp:extent cx="47625" cy="47625"/>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47625" cy="47625"/>
                        </a:xfrm>
                        <a:prstGeom prst="rect"/>
                        <a:ln/>
                      </pic:spPr>
                    </pic:pic>
                  </a:graphicData>
                </a:graphic>
              </wp:anchor>
            </w:drawing>
          </mc:Fallback>
        </mc:AlternateContent>
      </w:r>
    </w:p>
    <w:p w:rsidR="00000000" w:rsidDel="00000000" w:rsidP="00000000" w:rsidRDefault="00000000" w:rsidRPr="00000000" w14:paraId="00000028">
      <w:pPr>
        <w:spacing w:after="10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Protocolul propus are caracter de acord-cadru și nu generează obligații financiare directe pentru Municipiul Alba Iulia, pentru Direcția Învățământ, Creșe și pentru MAGIC VILLE PLAYGROUND SRL. Activitățile concrete se vor stabili prin planuri de lucru, invitații, note de fundamentare sau documente subsecvente, după caz, cu respectarea legislației privind finanțele publice locale, achizițiile publice, utilizarea domeniului public/privat și protecția datelor cu caracter personal.</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6.99999999999994" w:lineRule="auto"/>
        <w:ind w:left="854" w:right="6"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spacing w:after="10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Cadrul legal</w:t>
      </w:r>
    </w:p>
    <w:p w:rsidR="00000000" w:rsidDel="00000000" w:rsidP="00000000" w:rsidRDefault="00000000" w:rsidRPr="00000000" w14:paraId="0000002B">
      <w:pPr>
        <w:spacing w:after="60" w:lineRule="auto"/>
        <w:ind w:left="760" w:hanging="2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OUG nr. 57/2019 privind Codul administrativ, cu modificările și completările ulterioare;</w:t>
      </w:r>
    </w:p>
    <w:p w:rsidR="00000000" w:rsidDel="00000000" w:rsidP="00000000" w:rsidRDefault="00000000" w:rsidRPr="00000000" w14:paraId="0000002C">
      <w:pPr>
        <w:spacing w:after="60" w:lineRule="auto"/>
        <w:ind w:left="760" w:hanging="2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Legea nr. 273/2006 privind finanțele publice locale, cu modificările și completările ulterioare;</w:t>
      </w:r>
    </w:p>
    <w:p w:rsidR="00000000" w:rsidDel="00000000" w:rsidP="00000000" w:rsidRDefault="00000000" w:rsidRPr="00000000" w14:paraId="0000002D">
      <w:pPr>
        <w:spacing w:after="60" w:lineRule="auto"/>
        <w:ind w:left="760" w:hanging="2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HCL nr. 499/20.12.2023 privind aprobarea implementării proiectului ACROSS și HCL nr. 298/29.08.2024 privind modificarea acesteia;</w:t>
      </w:r>
    </w:p>
    <w:p w:rsidR="00000000" w:rsidDel="00000000" w:rsidP="00000000" w:rsidRDefault="00000000" w:rsidRPr="00000000" w14:paraId="0000002E">
      <w:pPr>
        <w:spacing w:after="60" w:lineRule="auto"/>
        <w:ind w:left="760" w:hanging="2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Regulamentul (UE) 2016/679 privind protecția datelor cu caracter personal, după caz.</w:t>
      </w:r>
    </w:p>
    <w:p w:rsidR="00000000" w:rsidDel="00000000" w:rsidP="00000000" w:rsidRDefault="00000000" w:rsidRPr="00000000" w14:paraId="0000002F">
      <w:pPr>
        <w:spacing w:after="100" w:line="252.0000000000000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Concluzie</w:t>
      </w:r>
    </w:p>
    <w:p w:rsidR="00000000" w:rsidDel="00000000" w:rsidP="00000000" w:rsidRDefault="00000000" w:rsidRPr="00000000" w14:paraId="00000030">
      <w:pPr>
        <w:spacing w:after="10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Având în vedere relevanța propunerii pentru obiectivele ACROSS, caracterul inovator și educativ al activităților, precum și potențialul parteneriatului de a contribui la modelul local de cooperare public-privat pentru sustenabilitate, considerăm oportună aprobarea Protocolului de colaborare dintre Municipiul Alba Iulia și MAGIC VILLE PLAYGROUND SRL și mandatarea Primarului Municipiului Alba Iulia pentru semnarea acestuia.</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495.0" w:type="dxa"/>
        <w:jc w:val="left"/>
        <w:tblInd w:w="269.0" w:type="dxa"/>
        <w:tblBorders>
          <w:top w:color="c1c1c1" w:space="0" w:sz="6" w:val="single"/>
          <w:left w:color="c1c1c1" w:space="0" w:sz="6" w:val="single"/>
          <w:bottom w:color="c1c1c1" w:space="0" w:sz="6" w:val="single"/>
          <w:right w:color="c1c1c1" w:space="0" w:sz="6" w:val="single"/>
          <w:insideH w:color="c1c1c1" w:space="0" w:sz="6" w:val="single"/>
          <w:insideV w:color="c1c1c1" w:space="0" w:sz="6" w:val="single"/>
        </w:tblBorders>
        <w:tblLayout w:type="fixed"/>
        <w:tblLook w:val="0000"/>
      </w:tblPr>
      <w:tblGrid>
        <w:gridCol w:w="1260"/>
        <w:gridCol w:w="3225"/>
        <w:gridCol w:w="2025"/>
        <w:gridCol w:w="1410"/>
        <w:gridCol w:w="1575"/>
        <w:tblGridChange w:id="0">
          <w:tblGrid>
            <w:gridCol w:w="1260"/>
            <w:gridCol w:w="3225"/>
            <w:gridCol w:w="2025"/>
            <w:gridCol w:w="1410"/>
            <w:gridCol w:w="1575"/>
          </w:tblGrid>
        </w:tblGridChange>
      </w:tblGrid>
      <w:tr>
        <w:trPr>
          <w:cantSplit w:val="0"/>
          <w:trHeight w:val="404"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15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Numele şi prenumele</w:t>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15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Calitatea</w:t>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15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w:t>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15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Semnătura</w:t>
            </w:r>
          </w:p>
        </w:tc>
      </w:tr>
      <w:tr>
        <w:trPr>
          <w:cantSplit w:val="0"/>
          <w:trHeight w:val="404"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Aprobat</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SEEMANN Maria</w:t>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Manager Public</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04" w:hRule="atLeast"/>
          <w:tblHeader w:val="0"/>
        </w:trPr>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Întocmit:</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Dana Naghiu</w:t>
            </w: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Consilier - Manager Financiar</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sectPr>
      <w:headerReference r:id="rId9" w:type="default"/>
      <w:pgSz w:h="16840" w:w="11920" w:orient="portrait"/>
      <w:pgMar w:bottom="280" w:top="560" w:left="1140" w:right="76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ucida San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drawing>
        <wp:inline distB="114300" distT="114300" distL="114300" distR="114300">
          <wp:extent cx="6353500" cy="11303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353500" cy="1130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reASbFGxGAOLKXU5HijeJRkEjg==">CgMxLjA4AHIhMVhQd2liYlR4Wmc3VEpUUUxraGFWdlhyRVI2NnRldXV2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2026-06-05T00:00:00Z</vt:lpwstr>
  </property>
  <property fmtid="{D5CDD505-2E9C-101B-9397-08002B2CF9AE}" pid="3" name="Creator">
    <vt:lpwstr>Mozilla/5.0 (X11; Linux x86_64) AppleWebKit/537.36 (KHTML, like Gecko) HeadlessChrome/146.0.0.0 Safari/537.36</vt:lpwstr>
  </property>
  <property fmtid="{D5CDD505-2E9C-101B-9397-08002B2CF9AE}" pid="4" name="LastSaved">
    <vt:lpwstr>2026-06-08T00:00:00Z</vt:lpwstr>
  </property>
</Properties>
</file>