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68"/>
        <w:gridCol w:w="5987"/>
        <w:gridCol w:w="2552"/>
      </w:tblGrid>
      <w:tr w:rsidR="00C109D5" w:rsidRPr="00CA0C50" w14:paraId="7B8498F8" w14:textId="77777777" w:rsidTr="00072048">
        <w:trPr>
          <w:trHeight w:val="2858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9A15A3" w14:textId="77777777" w:rsidR="00C109D5" w:rsidRPr="00CA0C50" w:rsidRDefault="00C109D5" w:rsidP="00072048">
            <w:pPr>
              <w:pStyle w:val="Ante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0C50">
              <w:rPr>
                <w:rFonts w:ascii="Times New Roman" w:hAnsi="Times New Roman" w:cs="Times New Roman"/>
                <w:noProof/>
                <w:color w:val="auto"/>
                <w:sz w:val="26"/>
                <w:szCs w:val="26"/>
                <w:lang w:val="ro-RO" w:eastAsia="ro-RO" w:bidi="ar-SA"/>
              </w:rPr>
              <w:drawing>
                <wp:anchor distT="0" distB="0" distL="114300" distR="114300" simplePos="0" relativeHeight="251659264" behindDoc="0" locked="0" layoutInCell="1" allowOverlap="1" wp14:anchorId="2F6D9045" wp14:editId="19446E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-215900</wp:posOffset>
                  </wp:positionV>
                  <wp:extent cx="892175" cy="1168400"/>
                  <wp:effectExtent l="19050" t="0" r="3175" b="0"/>
                  <wp:wrapSquare wrapText="right"/>
                  <wp:docPr id="5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16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3CFDEF" w14:textId="13D46B99" w:rsidR="00C109D5" w:rsidRPr="00CA0C50" w:rsidRDefault="00C109D5" w:rsidP="00950B6C">
            <w:pPr>
              <w:ind w:left="0" w:firstLine="33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UNITATEA ADMINISTRATIV  TERITORIAL</w:t>
            </w:r>
            <w:r w:rsidR="00950B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Ă</w:t>
            </w:r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                            </w:t>
            </w:r>
            <w:r w:rsidR="00950B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</w:t>
            </w:r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MUNICIPIUL DROBETA TURNU SEVERIN      Strada </w:t>
            </w:r>
            <w:proofErr w:type="spellStart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Mare</w:t>
            </w:r>
            <w:r w:rsidR="00950B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ș</w:t>
            </w:r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al</w:t>
            </w:r>
            <w:proofErr w:type="spellEnd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Averescu nr. 2, </w:t>
            </w:r>
            <w:proofErr w:type="spellStart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Drobeta</w:t>
            </w:r>
            <w:proofErr w:type="spellEnd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Turnu</w:t>
            </w:r>
            <w:proofErr w:type="spellEnd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Severin                                                                  Tel: 0252.31.43.79   Fax: 0252.31.63.17                            E-mail: </w:t>
            </w:r>
            <w:hyperlink r:id="rId6" w:history="1">
              <w:r w:rsidRPr="00CA0C50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</w:rPr>
                <w:t>primaria@primariadrobeta.ro</w:t>
              </w:r>
            </w:hyperlink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    DIREC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Ț</w:t>
            </w:r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IA PATRIMONIU                                         NR.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68D12" w14:textId="77777777" w:rsidR="00C109D5" w:rsidRPr="00CA0C50" w:rsidRDefault="00C109D5" w:rsidP="00072048">
            <w:pPr>
              <w:pStyle w:val="Antet"/>
              <w:ind w:left="-108" w:right="142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object w:dxaOrig="3586" w:dyaOrig="2070" w14:anchorId="7154B5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75pt;height:55.5pt" o:ole="">
                  <v:imagedata r:id="rId7" o:title=""/>
                </v:shape>
                <o:OLEObject Type="Embed" ProgID="PBrush" ShapeID="_x0000_i1025" DrawAspect="Content" ObjectID="_1843108443" r:id="rId8"/>
              </w:object>
            </w:r>
          </w:p>
          <w:p w14:paraId="47BEBDCF" w14:textId="77777777" w:rsidR="00C109D5" w:rsidRPr="00CA0C50" w:rsidRDefault="00C109D5" w:rsidP="00072048">
            <w:pPr>
              <w:pStyle w:val="Antet"/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object w:dxaOrig="3615" w:dyaOrig="1965" w14:anchorId="59C41DB5">
                <v:shape id="_x0000_i1026" type="#_x0000_t75" style="width:114pt;height:49.5pt" o:ole="">
                  <v:imagedata r:id="rId9" o:title=""/>
                </v:shape>
                <o:OLEObject Type="Embed" ProgID="PBrush" ShapeID="_x0000_i1026" DrawAspect="Content" ObjectID="_1843108444" r:id="rId10"/>
              </w:object>
            </w:r>
          </w:p>
        </w:tc>
      </w:tr>
    </w:tbl>
    <w:p w14:paraId="28ED5C14" w14:textId="77777777" w:rsidR="00984B83" w:rsidRPr="00984B83" w:rsidRDefault="00984B83" w:rsidP="000B4FAD">
      <w:pPr>
        <w:spacing w:line="240" w:lineRule="auto"/>
        <w:ind w:right="-284"/>
        <w:contextualSpacing/>
        <w:mirrorIndents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4F23A04" w14:textId="77777777" w:rsidR="00984B83" w:rsidRPr="00984B83" w:rsidRDefault="00984B83" w:rsidP="000B4FAD">
      <w:pPr>
        <w:spacing w:line="240" w:lineRule="auto"/>
        <w:ind w:right="-284"/>
        <w:contextualSpacing/>
        <w:mirrorIndents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A8819F" w14:textId="77777777" w:rsidR="00984B83" w:rsidRPr="00984B83" w:rsidRDefault="00984B83" w:rsidP="000B4FAD">
      <w:pPr>
        <w:spacing w:line="240" w:lineRule="auto"/>
        <w:ind w:left="284" w:right="-284"/>
        <w:contextualSpacing/>
        <w:mirrorIndents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84B83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p w14:paraId="1A818642" w14:textId="77777777" w:rsidR="00984B83" w:rsidRPr="00984B83" w:rsidRDefault="00984B83" w:rsidP="000B4FAD">
      <w:pPr>
        <w:spacing w:line="240" w:lineRule="auto"/>
        <w:ind w:left="284" w:right="-284"/>
        <w:contextualSpacing/>
        <w:mirrorIndents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4B83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</w:t>
      </w:r>
      <w:r w:rsidRPr="00984B83">
        <w:rPr>
          <w:rFonts w:ascii="Times New Roman" w:hAnsi="Times New Roman" w:cs="Times New Roman"/>
          <w:b/>
          <w:color w:val="auto"/>
          <w:sz w:val="28"/>
          <w:szCs w:val="28"/>
        </w:rPr>
        <w:t>REFERAT DE APROBARE</w:t>
      </w:r>
      <w:r w:rsidRPr="00984B8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76084F1D" w14:textId="77777777" w:rsidR="00984B83" w:rsidRPr="00984B83" w:rsidRDefault="00984B83" w:rsidP="00B87923">
      <w:pPr>
        <w:spacing w:line="240" w:lineRule="auto"/>
        <w:ind w:left="284" w:right="-284"/>
        <w:contextualSpacing/>
        <w:mirrorIndents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privind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darea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în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folosință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gratuită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pe o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perioadă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de 20 ani a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terenului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în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suprafață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de</w:t>
      </w:r>
    </w:p>
    <w:p w14:paraId="37D01421" w14:textId="44E97071" w:rsidR="00984B83" w:rsidRPr="00984B83" w:rsidRDefault="00984B83" w:rsidP="00B87923">
      <w:pPr>
        <w:spacing w:line="240" w:lineRule="auto"/>
        <w:ind w:left="284" w:right="-284"/>
        <w:contextualSpacing/>
        <w:mirrorIndents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2197</w:t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mp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situat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în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Municipiul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Drobeta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Turnu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Severin, B-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dul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Carol I nr. 5,</w:t>
      </w:r>
    </w:p>
    <w:p w14:paraId="44A114EC" w14:textId="77777777" w:rsidR="00984B83" w:rsidRPr="00984B83" w:rsidRDefault="00984B83" w:rsidP="00B87923">
      <w:pPr>
        <w:spacing w:line="240" w:lineRule="auto"/>
        <w:ind w:left="284" w:right="-284"/>
        <w:contextualSpacing/>
        <w:mirrorIndents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Spitalului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General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Căi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Ferate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Drobeta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Turnu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Severin</w:t>
      </w:r>
    </w:p>
    <w:p w14:paraId="72AC80E4" w14:textId="77777777" w:rsidR="00984B83" w:rsidRPr="00984B83" w:rsidRDefault="00984B83" w:rsidP="000B4FAD">
      <w:pPr>
        <w:spacing w:line="240" w:lineRule="auto"/>
        <w:ind w:left="284" w:right="-284"/>
        <w:contextualSpacing/>
        <w:mirrorIndents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5ED99EE4" w14:textId="77777777" w:rsidR="00984B83" w:rsidRPr="00984B83" w:rsidRDefault="00984B83" w:rsidP="000B4FAD">
      <w:pPr>
        <w:spacing w:line="240" w:lineRule="auto"/>
        <w:ind w:left="284" w:right="-284"/>
        <w:contextualSpacing/>
        <w:mirrorIndents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5DB1789A" w14:textId="77777777" w:rsidR="00984B83" w:rsidRPr="00984B83" w:rsidRDefault="00984B83" w:rsidP="000B4FAD">
      <w:pPr>
        <w:tabs>
          <w:tab w:val="left" w:pos="127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6C9BBC" w14:textId="7C5CBDB8" w:rsidR="00984B83" w:rsidRPr="000B4FAD" w:rsidRDefault="00950B6C" w:rsidP="00950B6C">
      <w:pPr>
        <w:tabs>
          <w:tab w:val="left" w:pos="709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spellStart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>Având</w:t>
      </w:r>
      <w:proofErr w:type="spellEnd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în </w:t>
      </w:r>
      <w:proofErr w:type="spellStart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>vedere</w:t>
      </w:r>
      <w:proofErr w:type="spellEnd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</w:p>
    <w:p w14:paraId="6D9F7BCC" w14:textId="71446732" w:rsidR="000B4FAD" w:rsidRPr="00950B6C" w:rsidRDefault="000B4FAD" w:rsidP="000B4FAD">
      <w:pPr>
        <w:pStyle w:val="Listparagraf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color w:val="auto"/>
          <w:sz w:val="28"/>
          <w:szCs w:val="28"/>
          <w:lang w:val="ro-RO"/>
        </w:rPr>
      </w:pPr>
      <w:r w:rsidRPr="00950B6C">
        <w:rPr>
          <w:rFonts w:ascii="Times New Roman" w:hAnsi="Times New Roman"/>
          <w:color w:val="auto"/>
          <w:sz w:val="28"/>
          <w:szCs w:val="28"/>
          <w:lang w:val="ro-RO"/>
        </w:rPr>
        <w:t>adresa nr.</w:t>
      </w:r>
      <w:r w:rsidR="00950B6C">
        <w:rPr>
          <w:rFonts w:ascii="Times New Roman" w:hAnsi="Times New Roman"/>
          <w:color w:val="auto"/>
          <w:sz w:val="28"/>
          <w:szCs w:val="28"/>
          <w:lang w:val="ro-RO"/>
        </w:rPr>
        <w:t xml:space="preserve"> </w:t>
      </w:r>
      <w:r w:rsidRPr="00950B6C">
        <w:rPr>
          <w:rFonts w:ascii="Times New Roman" w:hAnsi="Times New Roman"/>
          <w:color w:val="auto"/>
          <w:sz w:val="28"/>
          <w:szCs w:val="28"/>
          <w:lang w:val="ro-RO"/>
        </w:rPr>
        <w:t>605/16.03.2026 emisă de Spitalul General Căi Ferate Drobeta Turnu Severin;</w:t>
      </w:r>
    </w:p>
    <w:p w14:paraId="1A5D2EBB" w14:textId="77777777" w:rsidR="000B4FAD" w:rsidRPr="00950B6C" w:rsidRDefault="000B4FAD" w:rsidP="000B4FAD">
      <w:pPr>
        <w:pStyle w:val="Listparagraf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color w:val="auto"/>
          <w:sz w:val="28"/>
          <w:szCs w:val="28"/>
          <w:lang w:val="ro-RO"/>
        </w:rPr>
      </w:pPr>
      <w:r w:rsidRPr="00950B6C">
        <w:rPr>
          <w:rFonts w:ascii="Times New Roman" w:hAnsi="Times New Roman"/>
          <w:color w:val="auto"/>
          <w:sz w:val="28"/>
          <w:szCs w:val="28"/>
          <w:lang w:val="ro-RO"/>
        </w:rPr>
        <w:t>acordul de principiu emis de Liceul de Transporturi Auto Drobeta Turnu Severin nr. 1430/11.05.2026;</w:t>
      </w:r>
    </w:p>
    <w:p w14:paraId="03D68BE3" w14:textId="0B69B4A9" w:rsidR="000B4FAD" w:rsidRPr="00950B6C" w:rsidRDefault="000B4FAD" w:rsidP="000B4FAD">
      <w:pPr>
        <w:pStyle w:val="Listparagraf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color w:val="auto"/>
          <w:sz w:val="28"/>
          <w:szCs w:val="28"/>
          <w:lang w:val="ro-RO"/>
        </w:rPr>
      </w:pPr>
      <w:r w:rsidRPr="00950B6C">
        <w:rPr>
          <w:rFonts w:ascii="Times New Roman" w:hAnsi="Times New Roman"/>
          <w:color w:val="auto"/>
          <w:sz w:val="28"/>
          <w:szCs w:val="28"/>
          <w:lang w:val="ro-RO"/>
        </w:rPr>
        <w:t>HCL nr. 109/27.05.2026 privind aprobarea dezmembrării imobilului teren în suprafață măsurată de 6936 mp, având NC 69232, situat în Drobeta Turnu Severin, B</w:t>
      </w:r>
      <w:r w:rsidR="00950B6C">
        <w:rPr>
          <w:rFonts w:ascii="Times New Roman" w:hAnsi="Times New Roman"/>
          <w:color w:val="auto"/>
          <w:sz w:val="28"/>
          <w:szCs w:val="28"/>
          <w:lang w:val="ro-RO"/>
        </w:rPr>
        <w:t>-</w:t>
      </w:r>
      <w:r w:rsidRPr="00950B6C">
        <w:rPr>
          <w:rFonts w:ascii="Times New Roman" w:hAnsi="Times New Roman"/>
          <w:color w:val="auto"/>
          <w:sz w:val="28"/>
          <w:szCs w:val="28"/>
          <w:lang w:val="ro-RO"/>
        </w:rPr>
        <w:t>d</w:t>
      </w:r>
      <w:r w:rsidR="00950B6C">
        <w:rPr>
          <w:rFonts w:ascii="Times New Roman" w:hAnsi="Times New Roman"/>
          <w:color w:val="auto"/>
          <w:sz w:val="28"/>
          <w:szCs w:val="28"/>
          <w:lang w:val="ro-RO"/>
        </w:rPr>
        <w:t>ul</w:t>
      </w:r>
      <w:r w:rsidRPr="00950B6C">
        <w:rPr>
          <w:rFonts w:ascii="Times New Roman" w:hAnsi="Times New Roman"/>
          <w:color w:val="auto"/>
          <w:sz w:val="28"/>
          <w:szCs w:val="28"/>
          <w:lang w:val="ro-RO"/>
        </w:rPr>
        <w:t xml:space="preserve"> Carol I, nr.</w:t>
      </w:r>
      <w:r w:rsidR="00950B6C">
        <w:rPr>
          <w:rFonts w:ascii="Times New Roman" w:hAnsi="Times New Roman"/>
          <w:color w:val="auto"/>
          <w:sz w:val="28"/>
          <w:szCs w:val="28"/>
          <w:lang w:val="ro-RO"/>
        </w:rPr>
        <w:t xml:space="preserve"> </w:t>
      </w:r>
      <w:r w:rsidRPr="00950B6C">
        <w:rPr>
          <w:rFonts w:ascii="Times New Roman" w:hAnsi="Times New Roman"/>
          <w:color w:val="auto"/>
          <w:sz w:val="28"/>
          <w:szCs w:val="28"/>
          <w:lang w:val="ro-RO"/>
        </w:rPr>
        <w:t>5;</w:t>
      </w:r>
    </w:p>
    <w:p w14:paraId="58C12FAC" w14:textId="77777777" w:rsidR="00A03E3E" w:rsidRPr="00950B6C" w:rsidRDefault="00A03E3E" w:rsidP="000B4FAD">
      <w:pPr>
        <w:pStyle w:val="Listparagraf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color w:val="auto"/>
          <w:sz w:val="28"/>
          <w:szCs w:val="28"/>
          <w:lang w:val="ro-RO"/>
        </w:rPr>
      </w:pPr>
      <w:r w:rsidRPr="00950B6C">
        <w:rPr>
          <w:rFonts w:ascii="Times New Roman" w:hAnsi="Times New Roman"/>
          <w:color w:val="auto"/>
          <w:sz w:val="28"/>
          <w:szCs w:val="28"/>
          <w:lang w:val="ro-RO"/>
        </w:rPr>
        <w:t>Actul de dezmembrare încheiat în formă notarială autentică nr. 939/11.06.2026.</w:t>
      </w:r>
    </w:p>
    <w:p w14:paraId="064EB9C5" w14:textId="5273AC1D" w:rsidR="00984B83" w:rsidRPr="00950B6C" w:rsidRDefault="00984B83" w:rsidP="00A03E3E">
      <w:pPr>
        <w:pStyle w:val="Listparagraf"/>
        <w:numPr>
          <w:ilvl w:val="0"/>
          <w:numId w:val="6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50B6C">
        <w:rPr>
          <w:rFonts w:ascii="Times New Roman" w:hAnsi="Times New Roman" w:cs="Times New Roman"/>
          <w:color w:val="auto"/>
          <w:sz w:val="28"/>
          <w:szCs w:val="28"/>
        </w:rPr>
        <w:t>dispozițiile</w:t>
      </w:r>
      <w:proofErr w:type="spellEnd"/>
      <w:r w:rsidRPr="00950B6C">
        <w:rPr>
          <w:rFonts w:ascii="Times New Roman" w:hAnsi="Times New Roman" w:cs="Times New Roman"/>
          <w:color w:val="auto"/>
          <w:sz w:val="28"/>
          <w:szCs w:val="28"/>
        </w:rPr>
        <w:t xml:space="preserve"> art. 874 </w:t>
      </w:r>
      <w:proofErr w:type="spellStart"/>
      <w:r w:rsidRPr="00950B6C">
        <w:rPr>
          <w:rFonts w:ascii="Times New Roman" w:hAnsi="Times New Roman" w:cs="Times New Roman"/>
          <w:color w:val="auto"/>
          <w:sz w:val="28"/>
          <w:szCs w:val="28"/>
        </w:rPr>
        <w:t>alin</w:t>
      </w:r>
      <w:proofErr w:type="spellEnd"/>
      <w:r w:rsidR="00950B6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50B6C">
        <w:rPr>
          <w:rFonts w:ascii="Times New Roman" w:hAnsi="Times New Roman" w:cs="Times New Roman"/>
          <w:color w:val="auto"/>
          <w:sz w:val="28"/>
          <w:szCs w:val="28"/>
        </w:rPr>
        <w:t xml:space="preserve"> 1 din </w:t>
      </w:r>
      <w:proofErr w:type="spellStart"/>
      <w:r w:rsidRPr="00950B6C">
        <w:rPr>
          <w:rFonts w:ascii="Times New Roman" w:hAnsi="Times New Roman" w:cs="Times New Roman"/>
          <w:color w:val="auto"/>
          <w:sz w:val="28"/>
          <w:szCs w:val="28"/>
        </w:rPr>
        <w:t>Legea</w:t>
      </w:r>
      <w:proofErr w:type="spellEnd"/>
      <w:r w:rsidRPr="00950B6C">
        <w:rPr>
          <w:rFonts w:ascii="Times New Roman" w:hAnsi="Times New Roman" w:cs="Times New Roman"/>
          <w:color w:val="auto"/>
          <w:sz w:val="28"/>
          <w:szCs w:val="28"/>
        </w:rPr>
        <w:t xml:space="preserve"> nr. 287/2009 </w:t>
      </w:r>
      <w:proofErr w:type="spellStart"/>
      <w:r w:rsidRPr="00950B6C">
        <w:rPr>
          <w:rFonts w:ascii="Times New Roman" w:hAnsi="Times New Roman" w:cs="Times New Roman"/>
          <w:color w:val="auto"/>
          <w:sz w:val="28"/>
          <w:szCs w:val="28"/>
        </w:rPr>
        <w:t>privind</w:t>
      </w:r>
      <w:proofErr w:type="spellEnd"/>
      <w:r w:rsidRPr="00950B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50B6C">
        <w:rPr>
          <w:rFonts w:ascii="Times New Roman" w:hAnsi="Times New Roman" w:cs="Times New Roman"/>
          <w:color w:val="auto"/>
          <w:sz w:val="28"/>
          <w:szCs w:val="28"/>
        </w:rPr>
        <w:t>C</w:t>
      </w:r>
      <w:r w:rsidRPr="00950B6C">
        <w:rPr>
          <w:rFonts w:ascii="Times New Roman" w:hAnsi="Times New Roman" w:cs="Times New Roman"/>
          <w:color w:val="auto"/>
          <w:sz w:val="28"/>
          <w:szCs w:val="28"/>
        </w:rPr>
        <w:t>odul</w:t>
      </w:r>
      <w:proofErr w:type="spellEnd"/>
      <w:r w:rsidRPr="00950B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50B6C">
        <w:rPr>
          <w:rFonts w:ascii="Times New Roman" w:hAnsi="Times New Roman" w:cs="Times New Roman"/>
          <w:color w:val="auto"/>
          <w:sz w:val="28"/>
          <w:szCs w:val="28"/>
        </w:rPr>
        <w:t>c</w:t>
      </w:r>
      <w:r w:rsidRPr="00950B6C">
        <w:rPr>
          <w:rFonts w:ascii="Times New Roman" w:hAnsi="Times New Roman" w:cs="Times New Roman"/>
          <w:color w:val="auto"/>
          <w:sz w:val="28"/>
          <w:szCs w:val="28"/>
        </w:rPr>
        <w:t xml:space="preserve">ivil conform </w:t>
      </w:r>
      <w:proofErr w:type="spellStart"/>
      <w:r w:rsidRPr="00950B6C">
        <w:rPr>
          <w:rFonts w:ascii="Times New Roman" w:hAnsi="Times New Roman" w:cs="Times New Roman"/>
          <w:color w:val="auto"/>
          <w:sz w:val="28"/>
          <w:szCs w:val="28"/>
        </w:rPr>
        <w:t>cărora</w:t>
      </w:r>
      <w:proofErr w:type="spellEnd"/>
      <w:r w:rsidR="008D54D9" w:rsidRPr="00950B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50B6C">
        <w:rPr>
          <w:rFonts w:ascii="Times New Roman" w:hAnsi="Times New Roman" w:cs="Times New Roman"/>
          <w:color w:val="auto"/>
          <w:sz w:val="28"/>
          <w:szCs w:val="28"/>
        </w:rPr>
        <w:t>”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dreptul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de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folosință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asupra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bunurilor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proprietate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publică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se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acordă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cu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titlu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gratuit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pe termen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limitat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în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favoarea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instituțiilor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de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utilitate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publică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”</w:t>
      </w:r>
    </w:p>
    <w:p w14:paraId="15397DB5" w14:textId="15DF9B29" w:rsidR="00984B83" w:rsidRPr="00950B6C" w:rsidRDefault="00984B83" w:rsidP="00A03E3E">
      <w:pPr>
        <w:pStyle w:val="Listparagraf"/>
        <w:numPr>
          <w:ilvl w:val="0"/>
          <w:numId w:val="6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50B6C">
        <w:rPr>
          <w:rFonts w:ascii="Times New Roman" w:hAnsi="Times New Roman" w:cs="Times New Roman"/>
          <w:color w:val="auto"/>
          <w:sz w:val="28"/>
          <w:szCs w:val="28"/>
        </w:rPr>
        <w:t>dispozițiile</w:t>
      </w:r>
      <w:proofErr w:type="spellEnd"/>
      <w:r w:rsidRPr="00950B6C">
        <w:rPr>
          <w:rFonts w:ascii="Times New Roman" w:hAnsi="Times New Roman" w:cs="Times New Roman"/>
          <w:color w:val="auto"/>
          <w:sz w:val="28"/>
          <w:szCs w:val="28"/>
        </w:rPr>
        <w:t xml:space="preserve"> art.</w:t>
      </w:r>
      <w:r w:rsidR="00950B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50B6C">
        <w:rPr>
          <w:rFonts w:ascii="Times New Roman" w:hAnsi="Times New Roman" w:cs="Times New Roman"/>
          <w:color w:val="auto"/>
          <w:sz w:val="28"/>
          <w:szCs w:val="28"/>
        </w:rPr>
        <w:t>108 lit</w:t>
      </w:r>
      <w:r w:rsidR="00950B6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50B6C">
        <w:rPr>
          <w:rFonts w:ascii="Times New Roman" w:hAnsi="Times New Roman" w:cs="Times New Roman"/>
          <w:color w:val="auto"/>
          <w:sz w:val="28"/>
          <w:szCs w:val="28"/>
        </w:rPr>
        <w:t xml:space="preserve"> (d) din OUG 57/2019 </w:t>
      </w:r>
      <w:proofErr w:type="spellStart"/>
      <w:r w:rsidRPr="00950B6C">
        <w:rPr>
          <w:rFonts w:ascii="Times New Roman" w:hAnsi="Times New Roman" w:cs="Times New Roman"/>
          <w:color w:val="auto"/>
          <w:sz w:val="28"/>
          <w:szCs w:val="28"/>
        </w:rPr>
        <w:t>privind</w:t>
      </w:r>
      <w:proofErr w:type="spellEnd"/>
      <w:r w:rsidRPr="00950B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color w:val="auto"/>
          <w:sz w:val="28"/>
          <w:szCs w:val="28"/>
        </w:rPr>
        <w:t>Codul</w:t>
      </w:r>
      <w:proofErr w:type="spellEnd"/>
      <w:r w:rsidRPr="00950B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color w:val="auto"/>
          <w:sz w:val="28"/>
          <w:szCs w:val="28"/>
        </w:rPr>
        <w:t>administrativ</w:t>
      </w:r>
      <w:proofErr w:type="spellEnd"/>
      <w:r w:rsidRPr="00950B6C">
        <w:rPr>
          <w:rFonts w:ascii="Times New Roman" w:hAnsi="Times New Roman" w:cs="Times New Roman"/>
          <w:color w:val="auto"/>
          <w:sz w:val="28"/>
          <w:szCs w:val="28"/>
        </w:rPr>
        <w:t xml:space="preserve">, conform </w:t>
      </w:r>
      <w:proofErr w:type="spellStart"/>
      <w:r w:rsidRPr="00950B6C">
        <w:rPr>
          <w:rFonts w:ascii="Times New Roman" w:hAnsi="Times New Roman" w:cs="Times New Roman"/>
          <w:color w:val="auto"/>
          <w:sz w:val="28"/>
          <w:szCs w:val="28"/>
        </w:rPr>
        <w:t>cărora</w:t>
      </w:r>
      <w:proofErr w:type="spellEnd"/>
      <w:r w:rsidRPr="00950B6C">
        <w:rPr>
          <w:rFonts w:ascii="Times New Roman" w:hAnsi="Times New Roman" w:cs="Times New Roman"/>
          <w:color w:val="auto"/>
          <w:sz w:val="28"/>
          <w:szCs w:val="28"/>
        </w:rPr>
        <w:t xml:space="preserve"> „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consiliile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locale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și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consiliile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județene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hotărăsc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în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condițiile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prevăzute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în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partea</w:t>
      </w:r>
      <w:proofErr w:type="spellEnd"/>
      <w:r w:rsid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a</w:t>
      </w:r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V</w:t>
      </w:r>
      <w:r w:rsidR="00950B6C">
        <w:rPr>
          <w:rFonts w:ascii="Times New Roman" w:hAnsi="Times New Roman" w:cs="Times New Roman"/>
          <w:i/>
          <w:color w:val="auto"/>
          <w:sz w:val="28"/>
          <w:szCs w:val="28"/>
        </w:rPr>
        <w:t>-</w:t>
      </w:r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a</w:t>
      </w:r>
      <w:r w:rsid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a</w:t>
      </w:r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prezentului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cod ca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bunurile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ce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aparțin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domeniului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public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sau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privat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local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sau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județean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după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caz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să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fie: date in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folosință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gratuită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instituțiilor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de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utilitate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publică</w:t>
      </w:r>
      <w:proofErr w:type="spellEnd"/>
      <w:r w:rsidRPr="00950B6C">
        <w:rPr>
          <w:rFonts w:ascii="Times New Roman" w:hAnsi="Times New Roman" w:cs="Times New Roman"/>
          <w:i/>
          <w:color w:val="auto"/>
          <w:sz w:val="28"/>
          <w:szCs w:val="28"/>
        </w:rPr>
        <w:t>”</w:t>
      </w:r>
    </w:p>
    <w:p w14:paraId="599832A3" w14:textId="77777777" w:rsidR="00984B83" w:rsidRPr="00984B83" w:rsidRDefault="00984B83" w:rsidP="000B4FAD">
      <w:pPr>
        <w:pStyle w:val="Listparagraf"/>
        <w:numPr>
          <w:ilvl w:val="0"/>
          <w:numId w:val="6"/>
        </w:numPr>
        <w:spacing w:after="200" w:line="276" w:lineRule="auto"/>
        <w:ind w:left="0"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50B6C">
        <w:rPr>
          <w:rFonts w:ascii="Times New Roman" w:hAnsi="Times New Roman" w:cs="Times New Roman"/>
          <w:color w:val="auto"/>
          <w:sz w:val="28"/>
          <w:szCs w:val="28"/>
        </w:rPr>
        <w:t>dispozițiile</w:t>
      </w:r>
      <w:proofErr w:type="spellEnd"/>
      <w:r w:rsidRPr="00950B6C">
        <w:rPr>
          <w:rFonts w:ascii="Times New Roman" w:hAnsi="Times New Roman" w:cs="Times New Roman"/>
          <w:color w:val="auto"/>
          <w:sz w:val="28"/>
          <w:szCs w:val="28"/>
        </w:rPr>
        <w:t xml:space="preserve"> art. 349 din OUG 57/2019 </w:t>
      </w:r>
      <w:proofErr w:type="spellStart"/>
      <w:r w:rsidRPr="00950B6C">
        <w:rPr>
          <w:rFonts w:ascii="Times New Roman" w:hAnsi="Times New Roman" w:cs="Times New Roman"/>
          <w:color w:val="auto"/>
          <w:sz w:val="28"/>
          <w:szCs w:val="28"/>
        </w:rPr>
        <w:t>privind</w:t>
      </w:r>
      <w:proofErr w:type="spellEnd"/>
      <w:r w:rsidRPr="00950B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color w:val="auto"/>
          <w:sz w:val="28"/>
          <w:szCs w:val="28"/>
        </w:rPr>
        <w:t>Codul</w:t>
      </w:r>
      <w:proofErr w:type="spellEnd"/>
      <w:r w:rsidRPr="00950B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50B6C">
        <w:rPr>
          <w:rFonts w:ascii="Times New Roman" w:hAnsi="Times New Roman" w:cs="Times New Roman"/>
          <w:color w:val="auto"/>
          <w:sz w:val="28"/>
          <w:szCs w:val="28"/>
        </w:rPr>
        <w:t>administrativ</w:t>
      </w:r>
      <w:proofErr w:type="spellEnd"/>
      <w:r w:rsidRPr="00950B6C">
        <w:rPr>
          <w:rFonts w:ascii="Times New Roman" w:hAnsi="Times New Roman" w:cs="Times New Roman"/>
          <w:color w:val="auto"/>
          <w:sz w:val="28"/>
          <w:szCs w:val="28"/>
        </w:rPr>
        <w:t>, conform</w:t>
      </w:r>
      <w:r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color w:val="auto"/>
          <w:sz w:val="28"/>
          <w:szCs w:val="28"/>
        </w:rPr>
        <w:t>cărora</w:t>
      </w:r>
      <w:proofErr w:type="spellEnd"/>
      <w:r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”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Hotărârea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Guvernului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sau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a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consiliului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judeţean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respectiv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a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Consiliului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General al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Municipiului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Bucureşti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sau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a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consiliului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local al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comunei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al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oraşului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sau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al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municipiului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după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caz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prin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care se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aprobă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darea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în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folosinţă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gratuită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va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cuprinde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următoarele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: </w:t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="000B4FAD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="000B4FAD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="000B4FAD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="000B4FAD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="000B4FAD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="000B4FAD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="000B4FAD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="000B4FAD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a)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datele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de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identificare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a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bunului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şi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valoarea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de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inventar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a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acestuia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; </w:t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  <w:t xml:space="preserve">b)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în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cazul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bunurilor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cu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regim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special,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indicarea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reglementărilor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legale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specifice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privind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paza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şi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protecţia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;</w:t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  <w:t xml:space="preserve">c)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destinaţia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bunului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; </w:t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  <w:t xml:space="preserve">d)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durata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pentru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care se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acordă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folosinţa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gratuită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; </w:t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  <w:t xml:space="preserve">e)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termenul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la care se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va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realiza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predarea-primirea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materială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a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bunului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; </w:t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  <w:t xml:space="preserve">f)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obligaţiile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instituţiei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de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utilitate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publică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beneficiară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;</w:t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ab/>
        <w:t xml:space="preserve">g)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entitatea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care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suportă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cheltuielile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de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întreţinere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a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bunului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potrivit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>destinaţiei</w:t>
      </w:r>
      <w:proofErr w:type="spellEnd"/>
      <w:r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sale; </w:t>
      </w:r>
    </w:p>
    <w:p w14:paraId="3EDB85A9" w14:textId="77777777" w:rsidR="00984B83" w:rsidRPr="000B4FAD" w:rsidRDefault="000B4FAD" w:rsidP="000B4FAD">
      <w:pPr>
        <w:pStyle w:val="Listparagraf"/>
        <w:ind w:left="36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   </w:t>
      </w:r>
      <w:r w:rsidR="00984B83"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h) </w:t>
      </w:r>
      <w:proofErr w:type="spellStart"/>
      <w:r w:rsidR="00984B83" w:rsidRPr="00984B83">
        <w:rPr>
          <w:rFonts w:ascii="Times New Roman" w:hAnsi="Times New Roman" w:cs="Times New Roman"/>
          <w:i/>
          <w:color w:val="auto"/>
          <w:sz w:val="28"/>
          <w:szCs w:val="28"/>
        </w:rPr>
        <w:t>modalităţi</w:t>
      </w:r>
      <w:proofErr w:type="spellEnd"/>
      <w:r w:rsidR="00984B83"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de </w:t>
      </w:r>
      <w:proofErr w:type="spellStart"/>
      <w:r w:rsidR="00984B83" w:rsidRPr="00984B83">
        <w:rPr>
          <w:rFonts w:ascii="Times New Roman" w:hAnsi="Times New Roman" w:cs="Times New Roman"/>
          <w:i/>
          <w:color w:val="auto"/>
          <w:sz w:val="28"/>
          <w:szCs w:val="28"/>
        </w:rPr>
        <w:t>angajare</w:t>
      </w:r>
      <w:proofErr w:type="spellEnd"/>
      <w:r w:rsidR="00984B83"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a </w:t>
      </w:r>
      <w:proofErr w:type="spellStart"/>
      <w:r w:rsidR="00984B83" w:rsidRPr="00984B83">
        <w:rPr>
          <w:rFonts w:ascii="Times New Roman" w:hAnsi="Times New Roman" w:cs="Times New Roman"/>
          <w:i/>
          <w:color w:val="auto"/>
          <w:sz w:val="28"/>
          <w:szCs w:val="28"/>
        </w:rPr>
        <w:t>răspunderii</w:t>
      </w:r>
      <w:proofErr w:type="spellEnd"/>
      <w:r w:rsidR="00984B83"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984B83" w:rsidRPr="00984B83">
        <w:rPr>
          <w:rFonts w:ascii="Times New Roman" w:hAnsi="Times New Roman" w:cs="Times New Roman"/>
          <w:i/>
          <w:color w:val="auto"/>
          <w:sz w:val="28"/>
          <w:szCs w:val="28"/>
        </w:rPr>
        <w:t>şi</w:t>
      </w:r>
      <w:proofErr w:type="spellEnd"/>
      <w:r w:rsidR="00984B83" w:rsidRPr="00984B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984B83" w:rsidRPr="00984B83">
        <w:rPr>
          <w:rFonts w:ascii="Times New Roman" w:hAnsi="Times New Roman" w:cs="Times New Roman"/>
          <w:i/>
          <w:color w:val="auto"/>
          <w:sz w:val="28"/>
          <w:szCs w:val="28"/>
        </w:rPr>
        <w:t>sancţiuni</w:t>
      </w:r>
      <w:proofErr w:type="spellEnd"/>
      <w:r w:rsidR="00984B83" w:rsidRPr="00984B83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</w:p>
    <w:p w14:paraId="06A37432" w14:textId="00C3BFA0" w:rsidR="00984B83" w:rsidRPr="00CE61D6" w:rsidRDefault="000B4FAD" w:rsidP="007B06A4">
      <w:pPr>
        <w:pStyle w:val="Listparagraf"/>
        <w:numPr>
          <w:ilvl w:val="0"/>
          <w:numId w:val="6"/>
        </w:numPr>
        <w:spacing w:after="200" w:line="276" w:lineRule="auto"/>
        <w:ind w:left="0" w:firstLine="360"/>
        <w:jc w:val="both"/>
        <w:rPr>
          <w:rStyle w:val="slitbdy"/>
          <w:rFonts w:ascii="Times New Roman" w:hAnsi="Times New Roman" w:cs="Times New Roman"/>
          <w:i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d</w:t>
      </w:r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ispozițiile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art. 350 din OUG nr. 57/2019 conform </w:t>
      </w:r>
      <w:proofErr w:type="spellStart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cărora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4B83" w:rsidRPr="00CE61D6">
        <w:rPr>
          <w:rFonts w:ascii="Times New Roman" w:hAnsi="Times New Roman" w:cs="Times New Roman"/>
          <w:i/>
          <w:color w:val="auto"/>
          <w:sz w:val="28"/>
          <w:szCs w:val="28"/>
        </w:rPr>
        <w:t>„</w:t>
      </w:r>
      <w:r w:rsidR="00984B83" w:rsidRPr="00CE61D6">
        <w:rPr>
          <w:rStyle w:val="salnttl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(1)</w:t>
      </w:r>
      <w:r w:rsidR="00984B83" w:rsidRPr="00CE61D6">
        <w:rPr>
          <w:rStyle w:val="saln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="00984B83" w:rsidRPr="00CE61D6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Autoritățile</w:t>
      </w:r>
      <w:proofErr w:type="spellEnd"/>
      <w:r w:rsidR="00984B83" w:rsidRPr="00CE61D6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prevăzute</w:t>
      </w:r>
      <w:proofErr w:type="spellEnd"/>
      <w:r w:rsidR="00984B83" w:rsidRPr="00CE61D6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la </w:t>
      </w:r>
      <w:r w:rsidR="00984B83" w:rsidRPr="00CE61D6">
        <w:rPr>
          <w:rStyle w:val="slgi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art. 287</w:t>
      </w:r>
      <w:r w:rsidR="00984B83" w:rsidRPr="00CE61D6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 au </w:t>
      </w:r>
      <w:proofErr w:type="spellStart"/>
      <w:r w:rsidR="00984B83" w:rsidRPr="00CE61D6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următoarele</w:t>
      </w:r>
      <w:proofErr w:type="spellEnd"/>
      <w:r w:rsidR="00984B83" w:rsidRPr="00CE61D6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obligații</w:t>
      </w:r>
      <w:proofErr w:type="spellEnd"/>
      <w:r w:rsidR="00984B83" w:rsidRPr="00CE61D6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CE61D6" w:rsidRPr="00CE61D6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84B83" w:rsidRPr="00CE61D6">
        <w:rPr>
          <w:rStyle w:val="slitttl"/>
          <w:rFonts w:ascii="Times New Roman" w:hAnsi="Times New Roman" w:cs="Times New Roman"/>
          <w:bCs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a)</w:t>
      </w:r>
      <w:r w:rsidR="00984B83" w:rsidRPr="00CE61D6">
        <w:rPr>
          <w:rStyle w:val="slit"/>
          <w:rFonts w:ascii="Times New Roman" w:hAnsi="Times New Roman" w:cs="Times New Roman"/>
          <w:i/>
          <w:color w:val="auto"/>
          <w:sz w:val="28"/>
          <w:szCs w:val="28"/>
          <w:bdr w:val="dotted" w:sz="4" w:space="0" w:color="FEFEFE" w:frame="1"/>
          <w:shd w:val="clear" w:color="auto" w:fill="FFFFFF"/>
        </w:rPr>
        <w:t> 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să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verifice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modul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care sunt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respectate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condițiile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folosință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stabilite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prin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actul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dare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folosință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gratuită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prin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lege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;</w:t>
      </w:r>
      <w:r w:rsidR="00950B6C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84B83" w:rsidRPr="00CE61D6">
        <w:rPr>
          <w:rStyle w:val="slitttl"/>
          <w:rFonts w:ascii="Times New Roman" w:hAnsi="Times New Roman" w:cs="Times New Roman"/>
          <w:bCs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b)</w:t>
      </w:r>
      <w:r w:rsidR="00984B83" w:rsidRPr="00CE61D6">
        <w:rPr>
          <w:rStyle w:val="slit"/>
          <w:rFonts w:ascii="Times New Roman" w:hAnsi="Times New Roman" w:cs="Times New Roman"/>
          <w:i/>
          <w:color w:val="auto"/>
          <w:sz w:val="28"/>
          <w:szCs w:val="28"/>
          <w:bdr w:val="dotted" w:sz="4" w:space="0" w:color="FEFEFE" w:frame="1"/>
          <w:shd w:val="clear" w:color="auto" w:fill="FFFFFF"/>
        </w:rPr>
        <w:t> 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să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solicite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încetarea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folosinței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gratuite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restituirea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bunului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atunci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când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interesul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public legitim o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impune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CE61D6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84B83" w:rsidRPr="00CE61D6">
        <w:rPr>
          <w:rStyle w:val="salnttl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(2)</w:t>
      </w:r>
      <w:r w:rsidR="00984B83" w:rsidRPr="00CE61D6">
        <w:rPr>
          <w:rStyle w:val="saln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="00984B83" w:rsidRPr="00CE61D6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Titularul</w:t>
      </w:r>
      <w:proofErr w:type="spellEnd"/>
      <w:r w:rsidR="00984B83" w:rsidRPr="00CE61D6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dreptului</w:t>
      </w:r>
      <w:proofErr w:type="spellEnd"/>
      <w:r w:rsidR="00984B83" w:rsidRPr="00CE61D6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984B83" w:rsidRPr="00CE61D6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folosință</w:t>
      </w:r>
      <w:proofErr w:type="spellEnd"/>
      <w:r w:rsidR="00984B83" w:rsidRPr="00CE61D6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gratuită</w:t>
      </w:r>
      <w:proofErr w:type="spellEnd"/>
      <w:r w:rsidR="00984B83" w:rsidRPr="00CE61D6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are </w:t>
      </w:r>
      <w:proofErr w:type="spellStart"/>
      <w:r w:rsidR="00984B83" w:rsidRPr="00CE61D6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următoarele</w:t>
      </w:r>
      <w:proofErr w:type="spellEnd"/>
      <w:r w:rsidR="00984B83" w:rsidRPr="00CE61D6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obligații</w:t>
      </w:r>
      <w:proofErr w:type="spellEnd"/>
      <w:r w:rsidR="00984B83" w:rsidRPr="00CE61D6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950B6C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84B83" w:rsidRPr="00CE61D6">
        <w:rPr>
          <w:rStyle w:val="slitttl"/>
          <w:rFonts w:ascii="Times New Roman" w:hAnsi="Times New Roman" w:cs="Times New Roman"/>
          <w:bCs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a)</w:t>
      </w:r>
      <w:r w:rsidR="00984B83" w:rsidRPr="00CE61D6">
        <w:rPr>
          <w:rStyle w:val="slit"/>
          <w:rFonts w:ascii="Times New Roman" w:hAnsi="Times New Roman" w:cs="Times New Roman"/>
          <w:i/>
          <w:color w:val="auto"/>
          <w:sz w:val="28"/>
          <w:szCs w:val="28"/>
          <w:bdr w:val="dotted" w:sz="4" w:space="0" w:color="FEFEFE" w:frame="1"/>
          <w:shd w:val="clear" w:color="auto" w:fill="FFFFFF"/>
        </w:rPr>
        <w:t> 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să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folosească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bunul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potrivit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destinației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vederea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căreia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i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-a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fost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acordată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folosința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gratuită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;</w:t>
      </w:r>
      <w:r w:rsidR="00950B6C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84B83" w:rsidRPr="00CE61D6">
        <w:rPr>
          <w:rStyle w:val="slitttl"/>
          <w:rFonts w:ascii="Times New Roman" w:hAnsi="Times New Roman" w:cs="Times New Roman"/>
          <w:bCs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b)</w:t>
      </w:r>
      <w:r w:rsidR="00984B83" w:rsidRPr="00CE61D6">
        <w:rPr>
          <w:rStyle w:val="slit"/>
          <w:rFonts w:ascii="Times New Roman" w:hAnsi="Times New Roman" w:cs="Times New Roman"/>
          <w:i/>
          <w:color w:val="auto"/>
          <w:sz w:val="28"/>
          <w:szCs w:val="28"/>
          <w:bdr w:val="dotted" w:sz="4" w:space="0" w:color="FEFEFE" w:frame="1"/>
          <w:shd w:val="clear" w:color="auto" w:fill="FFFFFF"/>
        </w:rPr>
        <w:t> 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să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prezinte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anual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autorităților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prevăzute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la </w:t>
      </w:r>
      <w:r w:rsidR="00984B83" w:rsidRPr="00CE61D6">
        <w:rPr>
          <w:rStyle w:val="slgi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art. 287</w:t>
      </w:r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rapoarte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privind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activitatea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utilitate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publică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desfășurată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gradul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implementare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nivelul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colectivității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prognoze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strategii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perioada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următoare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;</w:t>
      </w:r>
      <w:r w:rsidR="00950B6C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84B83" w:rsidRPr="00CE61D6">
        <w:rPr>
          <w:rStyle w:val="slitttl"/>
          <w:rFonts w:ascii="Times New Roman" w:hAnsi="Times New Roman" w:cs="Times New Roman"/>
          <w:bCs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c)</w:t>
      </w:r>
      <w:r w:rsidR="00984B83" w:rsidRPr="00CE61D6">
        <w:rPr>
          <w:rStyle w:val="slit"/>
          <w:rFonts w:ascii="Times New Roman" w:hAnsi="Times New Roman" w:cs="Times New Roman"/>
          <w:i/>
          <w:color w:val="auto"/>
          <w:sz w:val="28"/>
          <w:szCs w:val="28"/>
          <w:bdr w:val="dotted" w:sz="4" w:space="0" w:color="FEFEFE" w:frame="1"/>
          <w:shd w:val="clear" w:color="auto" w:fill="FFFFFF"/>
        </w:rPr>
        <w:t> 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să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permită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accesul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autorităților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prevăzute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la </w:t>
      </w:r>
      <w:r w:rsidR="00984B83" w:rsidRPr="00CE61D6">
        <w:rPr>
          <w:rStyle w:val="slgi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art. 287</w:t>
      </w:r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efectuarea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controlului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asupra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bunurilor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;</w:t>
      </w:r>
      <w:r w:rsidR="00950B6C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84B83" w:rsidRPr="00CE61D6">
        <w:rPr>
          <w:rStyle w:val="slitttl"/>
          <w:rFonts w:ascii="Times New Roman" w:hAnsi="Times New Roman" w:cs="Times New Roman"/>
          <w:bCs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d)</w:t>
      </w:r>
      <w:r w:rsidR="00984B83" w:rsidRPr="00CE61D6">
        <w:rPr>
          <w:rStyle w:val="slit"/>
          <w:rFonts w:ascii="Times New Roman" w:hAnsi="Times New Roman" w:cs="Times New Roman"/>
          <w:i/>
          <w:color w:val="auto"/>
          <w:sz w:val="28"/>
          <w:szCs w:val="28"/>
          <w:bdr w:val="dotted" w:sz="4" w:space="0" w:color="FEFEFE" w:frame="1"/>
          <w:shd w:val="clear" w:color="auto" w:fill="FFFFFF"/>
        </w:rPr>
        <w:t> 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să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nu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modifice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bunul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parte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ori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integralitatea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lui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;</w:t>
      </w:r>
      <w:r w:rsidR="00950B6C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84B83" w:rsidRPr="00CE61D6">
        <w:rPr>
          <w:rStyle w:val="slitttl"/>
          <w:rFonts w:ascii="Times New Roman" w:hAnsi="Times New Roman" w:cs="Times New Roman"/>
          <w:bCs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e)</w:t>
      </w:r>
      <w:r w:rsidR="00984B83" w:rsidRPr="00CE61D6">
        <w:rPr>
          <w:rStyle w:val="slit"/>
          <w:rFonts w:ascii="Times New Roman" w:hAnsi="Times New Roman" w:cs="Times New Roman"/>
          <w:i/>
          <w:color w:val="auto"/>
          <w:sz w:val="28"/>
          <w:szCs w:val="28"/>
          <w:bdr w:val="dotted" w:sz="4" w:space="0" w:color="FEFEFE" w:frame="1"/>
          <w:shd w:val="clear" w:color="auto" w:fill="FFFFFF"/>
        </w:rPr>
        <w:t> </w:t>
      </w:r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la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încetarea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folosinței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gratuite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să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restituie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bunul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starea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care l-a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primit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afară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ceea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ce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pierit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sau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s-a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deteriorat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cauza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vechimii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liber de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orice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sarcini</w:t>
      </w:r>
      <w:proofErr w:type="spellEnd"/>
      <w:r w:rsidR="00984B83" w:rsidRPr="00CE61D6">
        <w:rPr>
          <w:rStyle w:val="slit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”.</w:t>
      </w:r>
    </w:p>
    <w:p w14:paraId="47AD66CC" w14:textId="023731F7" w:rsidR="00984B83" w:rsidRPr="000B4FAD" w:rsidRDefault="000B4FAD" w:rsidP="007B06A4">
      <w:pPr>
        <w:pStyle w:val="Listparagraf"/>
        <w:spacing w:after="200" w:line="276" w:lineRule="auto"/>
        <w:ind w:left="0"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proofErr w:type="spellStart"/>
      <w:r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A</w:t>
      </w:r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doptarea</w:t>
      </w:r>
      <w:proofErr w:type="spellEnd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proiectului</w:t>
      </w:r>
      <w:proofErr w:type="spellEnd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este</w:t>
      </w:r>
      <w:proofErr w:type="spellEnd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necesară</w:t>
      </w:r>
      <w:proofErr w:type="spellEnd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oportună</w:t>
      </w:r>
      <w:proofErr w:type="spellEnd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sensul</w:t>
      </w:r>
      <w:proofErr w:type="spellEnd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identificării</w:t>
      </w:r>
      <w:proofErr w:type="spellEnd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unor</w:t>
      </w:r>
      <w:proofErr w:type="spellEnd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soluții</w:t>
      </w:r>
      <w:proofErr w:type="spellEnd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realizarea</w:t>
      </w:r>
      <w:proofErr w:type="spellEnd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investi</w:t>
      </w:r>
      <w:r w:rsidR="00950B6C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ț</w:t>
      </w:r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ii</w:t>
      </w:r>
      <w:proofErr w:type="spellEnd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pe </w:t>
      </w:r>
      <w:proofErr w:type="spellStart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terenurile</w:t>
      </w:r>
      <w:proofErr w:type="spellEnd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aparțin</w:t>
      </w:r>
      <w:r w:rsidR="00950B6C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â</w:t>
      </w:r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nd</w:t>
      </w:r>
      <w:proofErr w:type="spellEnd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domeniului</w:t>
      </w:r>
      <w:proofErr w:type="spellEnd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public al </w:t>
      </w:r>
      <w:proofErr w:type="spellStart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Municipiului</w:t>
      </w:r>
      <w:proofErr w:type="spellEnd"/>
      <w:r w:rsidR="00984B83" w:rsidRPr="00984B83">
        <w:rPr>
          <w:rStyle w:val="slit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Drobeta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Turnu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Severin, </w:t>
      </w:r>
      <w:proofErr w:type="spellStart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astfel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creându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-se </w:t>
      </w:r>
      <w:proofErr w:type="spellStart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condițiile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demarării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si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realizării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unui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obiectiv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uz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și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interes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public local, </w:t>
      </w:r>
      <w:proofErr w:type="spellStart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respectiv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edificarea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ambulatoriu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specialitate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vederea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asigurării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asistenței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medicale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și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dezvoltării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serviciilor</w:t>
      </w:r>
      <w:proofErr w:type="spellEnd"/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>preexistente</w:t>
      </w:r>
      <w:proofErr w:type="spellEnd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>folosul</w:t>
      </w:r>
      <w:proofErr w:type="spellEnd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>cet</w:t>
      </w:r>
      <w:r w:rsidR="00950B6C">
        <w:rPr>
          <w:rFonts w:ascii="Times New Roman" w:hAnsi="Times New Roman" w:cs="Times New Roman"/>
          <w:color w:val="auto"/>
          <w:sz w:val="28"/>
          <w:szCs w:val="28"/>
        </w:rPr>
        <w:t>ăț</w:t>
      </w:r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>enilor</w:t>
      </w:r>
      <w:proofErr w:type="spellEnd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>Municipiului</w:t>
      </w:r>
      <w:proofErr w:type="spellEnd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>Drobeta</w:t>
      </w:r>
      <w:proofErr w:type="spellEnd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>Turnu</w:t>
      </w:r>
      <w:proofErr w:type="spellEnd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Severin.</w:t>
      </w:r>
    </w:p>
    <w:p w14:paraId="624D88A2" w14:textId="4A8B7C30" w:rsidR="000B4FAD" w:rsidRPr="000B4FAD" w:rsidRDefault="000B4FAD" w:rsidP="007B06A4">
      <w:pPr>
        <w:spacing w:line="276" w:lineRule="auto"/>
        <w:ind w:left="0" w:right="-284" w:firstLine="709"/>
        <w:contextualSpacing/>
        <w:mirrorIndents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0B4FAD">
        <w:rPr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B4FAD">
        <w:rPr>
          <w:rFonts w:ascii="Times New Roman" w:hAnsi="Times New Roman" w:cs="Times New Roman"/>
          <w:color w:val="auto"/>
          <w:sz w:val="28"/>
          <w:szCs w:val="28"/>
        </w:rPr>
        <w:t>aceste</w:t>
      </w:r>
      <w:proofErr w:type="spellEnd"/>
      <w:r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B4FAD">
        <w:rPr>
          <w:rFonts w:ascii="Times New Roman" w:hAnsi="Times New Roman" w:cs="Times New Roman"/>
          <w:color w:val="auto"/>
          <w:sz w:val="28"/>
          <w:szCs w:val="28"/>
        </w:rPr>
        <w:t>considerente</w:t>
      </w:r>
      <w:proofErr w:type="spellEnd"/>
      <w:r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B4FAD">
        <w:rPr>
          <w:rFonts w:ascii="Times New Roman" w:hAnsi="Times New Roman" w:cs="Times New Roman"/>
          <w:color w:val="auto"/>
          <w:sz w:val="28"/>
          <w:szCs w:val="28"/>
        </w:rPr>
        <w:t>supun</w:t>
      </w:r>
      <w:proofErr w:type="spellEnd"/>
      <w:r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B4FAD">
        <w:rPr>
          <w:rFonts w:ascii="Times New Roman" w:hAnsi="Times New Roman" w:cs="Times New Roman"/>
          <w:color w:val="auto"/>
          <w:sz w:val="28"/>
          <w:szCs w:val="28"/>
        </w:rPr>
        <w:t>aprobării</w:t>
      </w:r>
      <w:proofErr w:type="spellEnd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>Consiliului</w:t>
      </w:r>
      <w:proofErr w:type="spellEnd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Local al </w:t>
      </w:r>
      <w:proofErr w:type="spellStart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>Municipiului</w:t>
      </w:r>
      <w:proofErr w:type="spellEnd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>Drobeta</w:t>
      </w:r>
      <w:proofErr w:type="spellEnd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>Turnu</w:t>
      </w:r>
      <w:proofErr w:type="spellEnd"/>
      <w:r w:rsidR="00984B83"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Severin </w:t>
      </w:r>
      <w:proofErr w:type="spellStart"/>
      <w:r w:rsidRPr="000B4FAD">
        <w:rPr>
          <w:rFonts w:ascii="Times New Roman" w:hAnsi="Times New Roman" w:cs="Times New Roman"/>
          <w:color w:val="auto"/>
          <w:sz w:val="28"/>
          <w:szCs w:val="28"/>
        </w:rPr>
        <w:t>darea</w:t>
      </w:r>
      <w:proofErr w:type="spellEnd"/>
      <w:r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B4FAD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B4FAD">
        <w:rPr>
          <w:rFonts w:ascii="Times New Roman" w:hAnsi="Times New Roman" w:cs="Times New Roman"/>
          <w:color w:val="auto"/>
          <w:sz w:val="28"/>
          <w:szCs w:val="28"/>
        </w:rPr>
        <w:t>folosință</w:t>
      </w:r>
      <w:proofErr w:type="spellEnd"/>
      <w:r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B4FAD">
        <w:rPr>
          <w:rFonts w:ascii="Times New Roman" w:hAnsi="Times New Roman" w:cs="Times New Roman"/>
          <w:color w:val="auto"/>
          <w:sz w:val="28"/>
          <w:szCs w:val="28"/>
        </w:rPr>
        <w:t>gratuită</w:t>
      </w:r>
      <w:proofErr w:type="spellEnd"/>
      <w:r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pe o </w:t>
      </w:r>
      <w:proofErr w:type="spellStart"/>
      <w:r w:rsidRPr="000B4FAD">
        <w:rPr>
          <w:rFonts w:ascii="Times New Roman" w:hAnsi="Times New Roman" w:cs="Times New Roman"/>
          <w:color w:val="auto"/>
          <w:sz w:val="28"/>
          <w:szCs w:val="28"/>
        </w:rPr>
        <w:t>perioadă</w:t>
      </w:r>
      <w:proofErr w:type="spellEnd"/>
      <w:r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de 20 ani a </w:t>
      </w:r>
      <w:proofErr w:type="spellStart"/>
      <w:r w:rsidRPr="000B4FAD">
        <w:rPr>
          <w:rFonts w:ascii="Times New Roman" w:hAnsi="Times New Roman" w:cs="Times New Roman"/>
          <w:color w:val="auto"/>
          <w:sz w:val="28"/>
          <w:szCs w:val="28"/>
        </w:rPr>
        <w:t>terenului</w:t>
      </w:r>
      <w:proofErr w:type="spellEnd"/>
      <w:r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F78CA" w:rsidRPr="001F78CA">
        <w:rPr>
          <w:rFonts w:ascii="Times New Roman" w:hAnsi="Times New Roman" w:cs="Times New Roman"/>
          <w:color w:val="auto"/>
          <w:sz w:val="28"/>
          <w:szCs w:val="28"/>
        </w:rPr>
        <w:t>ce</w:t>
      </w:r>
      <w:proofErr w:type="spellEnd"/>
      <w:r w:rsidR="001F78CA" w:rsidRPr="001F78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F78CA" w:rsidRPr="001F78CA">
        <w:rPr>
          <w:rFonts w:ascii="Times New Roman" w:hAnsi="Times New Roman" w:cs="Times New Roman"/>
          <w:color w:val="auto"/>
          <w:sz w:val="28"/>
          <w:szCs w:val="28"/>
        </w:rPr>
        <w:t>aparține</w:t>
      </w:r>
      <w:proofErr w:type="spellEnd"/>
      <w:r w:rsidR="001F78CA" w:rsidRPr="001F78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F78CA" w:rsidRPr="001F78CA">
        <w:rPr>
          <w:rFonts w:ascii="Times New Roman" w:hAnsi="Times New Roman" w:cs="Times New Roman"/>
          <w:color w:val="auto"/>
          <w:sz w:val="28"/>
          <w:szCs w:val="28"/>
        </w:rPr>
        <w:t>domeniului</w:t>
      </w:r>
      <w:proofErr w:type="spellEnd"/>
      <w:r w:rsidR="001F78CA" w:rsidRPr="001F78CA">
        <w:rPr>
          <w:rFonts w:ascii="Times New Roman" w:hAnsi="Times New Roman" w:cs="Times New Roman"/>
          <w:color w:val="auto"/>
          <w:sz w:val="28"/>
          <w:szCs w:val="28"/>
        </w:rPr>
        <w:t xml:space="preserve"> public al </w:t>
      </w:r>
      <w:proofErr w:type="spellStart"/>
      <w:r w:rsidR="001F78CA" w:rsidRPr="001F78CA">
        <w:rPr>
          <w:rFonts w:ascii="Times New Roman" w:hAnsi="Times New Roman" w:cs="Times New Roman"/>
          <w:color w:val="auto"/>
          <w:sz w:val="28"/>
          <w:szCs w:val="28"/>
        </w:rPr>
        <w:t>Municipiului</w:t>
      </w:r>
      <w:proofErr w:type="spellEnd"/>
      <w:r w:rsidR="001F78CA" w:rsidRPr="001F78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F78CA" w:rsidRPr="001F78CA">
        <w:rPr>
          <w:rFonts w:ascii="Times New Roman" w:hAnsi="Times New Roman" w:cs="Times New Roman"/>
          <w:color w:val="auto"/>
          <w:sz w:val="28"/>
          <w:szCs w:val="28"/>
        </w:rPr>
        <w:t>Drobeta</w:t>
      </w:r>
      <w:proofErr w:type="spellEnd"/>
      <w:r w:rsidR="001F78CA" w:rsidRPr="001F78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F78CA" w:rsidRPr="001F78CA">
        <w:rPr>
          <w:rFonts w:ascii="Times New Roman" w:hAnsi="Times New Roman" w:cs="Times New Roman"/>
          <w:color w:val="auto"/>
          <w:sz w:val="28"/>
          <w:szCs w:val="28"/>
        </w:rPr>
        <w:t>Turnu</w:t>
      </w:r>
      <w:proofErr w:type="spellEnd"/>
      <w:r w:rsidR="001F78CA" w:rsidRPr="001F78CA">
        <w:rPr>
          <w:rFonts w:ascii="Times New Roman" w:hAnsi="Times New Roman" w:cs="Times New Roman"/>
          <w:color w:val="auto"/>
          <w:sz w:val="28"/>
          <w:szCs w:val="28"/>
        </w:rPr>
        <w:t xml:space="preserve"> Severin</w:t>
      </w:r>
      <w:r w:rsidR="001F78C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0B4FAD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B4FAD">
        <w:rPr>
          <w:rFonts w:ascii="Times New Roman" w:hAnsi="Times New Roman" w:cs="Times New Roman"/>
          <w:color w:val="auto"/>
          <w:sz w:val="28"/>
          <w:szCs w:val="28"/>
        </w:rPr>
        <w:t>suprafață</w:t>
      </w:r>
      <w:proofErr w:type="spellEnd"/>
      <w:r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de 2197 </w:t>
      </w:r>
      <w:proofErr w:type="spellStart"/>
      <w:r w:rsidRPr="000B4FAD">
        <w:rPr>
          <w:rFonts w:ascii="Times New Roman" w:hAnsi="Times New Roman" w:cs="Times New Roman"/>
          <w:color w:val="auto"/>
          <w:sz w:val="28"/>
          <w:szCs w:val="28"/>
        </w:rPr>
        <w:t>mp</w:t>
      </w:r>
      <w:proofErr w:type="spellEnd"/>
      <w:r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0B4FAD">
        <w:rPr>
          <w:rFonts w:ascii="Times New Roman" w:hAnsi="Times New Roman" w:cs="Times New Roman"/>
          <w:color w:val="auto"/>
          <w:sz w:val="28"/>
          <w:szCs w:val="28"/>
        </w:rPr>
        <w:t>situat</w:t>
      </w:r>
      <w:proofErr w:type="spellEnd"/>
      <w:r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B4FAD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B-</w:t>
      </w:r>
      <w:proofErr w:type="spellStart"/>
      <w:r w:rsidRPr="000B4FAD">
        <w:rPr>
          <w:rFonts w:ascii="Times New Roman" w:hAnsi="Times New Roman" w:cs="Times New Roman"/>
          <w:color w:val="auto"/>
          <w:sz w:val="28"/>
          <w:szCs w:val="28"/>
        </w:rPr>
        <w:t>dul</w:t>
      </w:r>
      <w:proofErr w:type="spellEnd"/>
      <w:r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Carol I nr. 5, </w:t>
      </w:r>
      <w:proofErr w:type="spellStart"/>
      <w:r w:rsidRPr="000B4FAD">
        <w:rPr>
          <w:rFonts w:ascii="Times New Roman" w:hAnsi="Times New Roman" w:cs="Times New Roman"/>
          <w:color w:val="auto"/>
          <w:sz w:val="28"/>
          <w:szCs w:val="28"/>
        </w:rPr>
        <w:t>Spitalului</w:t>
      </w:r>
      <w:proofErr w:type="spellEnd"/>
      <w:r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General </w:t>
      </w:r>
      <w:proofErr w:type="spellStart"/>
      <w:r w:rsidRPr="000B4FAD">
        <w:rPr>
          <w:rFonts w:ascii="Times New Roman" w:hAnsi="Times New Roman" w:cs="Times New Roman"/>
          <w:color w:val="auto"/>
          <w:sz w:val="28"/>
          <w:szCs w:val="28"/>
        </w:rPr>
        <w:t>Căi</w:t>
      </w:r>
      <w:proofErr w:type="spellEnd"/>
      <w:r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B4FAD">
        <w:rPr>
          <w:rFonts w:ascii="Times New Roman" w:hAnsi="Times New Roman" w:cs="Times New Roman"/>
          <w:color w:val="auto"/>
          <w:sz w:val="28"/>
          <w:szCs w:val="28"/>
        </w:rPr>
        <w:t>Ferate</w:t>
      </w:r>
      <w:proofErr w:type="spellEnd"/>
      <w:r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B4FAD">
        <w:rPr>
          <w:rFonts w:ascii="Times New Roman" w:hAnsi="Times New Roman" w:cs="Times New Roman"/>
          <w:color w:val="auto"/>
          <w:sz w:val="28"/>
          <w:szCs w:val="28"/>
        </w:rPr>
        <w:t>Drobeta</w:t>
      </w:r>
      <w:proofErr w:type="spellEnd"/>
      <w:r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B4FAD">
        <w:rPr>
          <w:rFonts w:ascii="Times New Roman" w:hAnsi="Times New Roman" w:cs="Times New Roman"/>
          <w:color w:val="auto"/>
          <w:sz w:val="28"/>
          <w:szCs w:val="28"/>
        </w:rPr>
        <w:t>Turnu</w:t>
      </w:r>
      <w:proofErr w:type="spellEnd"/>
      <w:r w:rsidRPr="000B4FAD">
        <w:rPr>
          <w:rFonts w:ascii="Times New Roman" w:hAnsi="Times New Roman" w:cs="Times New Roman"/>
          <w:color w:val="auto"/>
          <w:sz w:val="28"/>
          <w:szCs w:val="28"/>
        </w:rPr>
        <w:t xml:space="preserve"> Severin</w:t>
      </w:r>
      <w:r w:rsidR="007B06A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37F979A" w14:textId="77777777" w:rsidR="00984B83" w:rsidRPr="00984B83" w:rsidRDefault="00984B83" w:rsidP="007B06A4">
      <w:pPr>
        <w:spacing w:line="276" w:lineRule="auto"/>
        <w:ind w:firstLine="708"/>
        <w:contextualSpacing/>
        <w:mirrorIndents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0E7C63C" w14:textId="77777777" w:rsidR="00984B83" w:rsidRPr="00984B83" w:rsidRDefault="00984B83" w:rsidP="000B4FAD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6ACDD17" w14:textId="77777777" w:rsidR="00984B83" w:rsidRPr="00984B83" w:rsidRDefault="00984B83" w:rsidP="0041059B">
      <w:pPr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84B83">
        <w:rPr>
          <w:rFonts w:ascii="Times New Roman" w:hAnsi="Times New Roman" w:cs="Times New Roman"/>
          <w:b/>
          <w:color w:val="auto"/>
          <w:sz w:val="28"/>
          <w:szCs w:val="28"/>
        </w:rPr>
        <w:t>INITIATOR,</w:t>
      </w:r>
    </w:p>
    <w:p w14:paraId="20AA8769" w14:textId="77777777" w:rsidR="00984B83" w:rsidRPr="00984B83" w:rsidRDefault="0041059B" w:rsidP="0041059B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</w:t>
      </w:r>
      <w:r w:rsidR="00984B83" w:rsidRPr="00984B83">
        <w:rPr>
          <w:rFonts w:ascii="Times New Roman" w:hAnsi="Times New Roman" w:cs="Times New Roman"/>
          <w:b/>
          <w:color w:val="auto"/>
          <w:sz w:val="28"/>
          <w:szCs w:val="28"/>
        </w:rPr>
        <w:t>VICEPRIMAR</w:t>
      </w:r>
    </w:p>
    <w:p w14:paraId="491988A2" w14:textId="77777777" w:rsidR="003D7A42" w:rsidRPr="00984B83" w:rsidRDefault="0041059B" w:rsidP="004105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984B83" w:rsidRPr="00984B83">
        <w:rPr>
          <w:rFonts w:ascii="Times New Roman" w:hAnsi="Times New Roman" w:cs="Times New Roman"/>
          <w:color w:val="auto"/>
          <w:sz w:val="28"/>
          <w:szCs w:val="28"/>
        </w:rPr>
        <w:t>CÎRJAN DANIEL</w:t>
      </w:r>
    </w:p>
    <w:sectPr w:rsidR="003D7A42" w:rsidRPr="00984B83" w:rsidSect="00B456EA">
      <w:pgSz w:w="11906" w:h="16838"/>
      <w:pgMar w:top="709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8A6"/>
    <w:multiLevelType w:val="hybridMultilevel"/>
    <w:tmpl w:val="B426BDBE"/>
    <w:lvl w:ilvl="0" w:tplc="4E86EA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252C8"/>
    <w:multiLevelType w:val="hybridMultilevel"/>
    <w:tmpl w:val="26D2BEDA"/>
    <w:lvl w:ilvl="0" w:tplc="BBDCA0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E1AD2"/>
    <w:multiLevelType w:val="hybridMultilevel"/>
    <w:tmpl w:val="F4AC32E4"/>
    <w:lvl w:ilvl="0" w:tplc="A1B2B2D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C7F3316"/>
    <w:multiLevelType w:val="hybridMultilevel"/>
    <w:tmpl w:val="12DA7DBC"/>
    <w:lvl w:ilvl="0" w:tplc="A560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CB4F16"/>
    <w:multiLevelType w:val="hybridMultilevel"/>
    <w:tmpl w:val="8110C07C"/>
    <w:lvl w:ilvl="0" w:tplc="DB5A89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03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06542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6898839">
    <w:abstractNumId w:val="5"/>
  </w:num>
  <w:num w:numId="4" w16cid:durableId="1028413446">
    <w:abstractNumId w:val="1"/>
  </w:num>
  <w:num w:numId="5" w16cid:durableId="1444809966">
    <w:abstractNumId w:val="3"/>
  </w:num>
  <w:num w:numId="6" w16cid:durableId="2128769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F2E"/>
    <w:rsid w:val="000001D9"/>
    <w:rsid w:val="00021F96"/>
    <w:rsid w:val="000B4FAD"/>
    <w:rsid w:val="00165A93"/>
    <w:rsid w:val="001A1BFF"/>
    <w:rsid w:val="001C713F"/>
    <w:rsid w:val="001F78CA"/>
    <w:rsid w:val="002B34B9"/>
    <w:rsid w:val="002F6C7E"/>
    <w:rsid w:val="003D7A42"/>
    <w:rsid w:val="003F69F5"/>
    <w:rsid w:val="0041059B"/>
    <w:rsid w:val="0047692A"/>
    <w:rsid w:val="004D4FBA"/>
    <w:rsid w:val="0054039C"/>
    <w:rsid w:val="005A7C49"/>
    <w:rsid w:val="005E1DF0"/>
    <w:rsid w:val="007160AE"/>
    <w:rsid w:val="00716A42"/>
    <w:rsid w:val="00740A1F"/>
    <w:rsid w:val="007843E2"/>
    <w:rsid w:val="007B06A4"/>
    <w:rsid w:val="00853539"/>
    <w:rsid w:val="008B44F7"/>
    <w:rsid w:val="008D54D9"/>
    <w:rsid w:val="00934665"/>
    <w:rsid w:val="00950B6C"/>
    <w:rsid w:val="00977B42"/>
    <w:rsid w:val="00984B83"/>
    <w:rsid w:val="00993527"/>
    <w:rsid w:val="00A03E3E"/>
    <w:rsid w:val="00A16454"/>
    <w:rsid w:val="00AA5F2E"/>
    <w:rsid w:val="00B115B7"/>
    <w:rsid w:val="00B456EA"/>
    <w:rsid w:val="00B87923"/>
    <w:rsid w:val="00BF0A66"/>
    <w:rsid w:val="00C06271"/>
    <w:rsid w:val="00C109D5"/>
    <w:rsid w:val="00C469D6"/>
    <w:rsid w:val="00C91640"/>
    <w:rsid w:val="00CA7C57"/>
    <w:rsid w:val="00CE61D6"/>
    <w:rsid w:val="00D360A5"/>
    <w:rsid w:val="00EA10C3"/>
    <w:rsid w:val="00F64106"/>
    <w:rsid w:val="00FB77D8"/>
    <w:rsid w:val="00FC06B2"/>
    <w:rsid w:val="00F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496A"/>
  <w15:docId w15:val="{D9F1BA05-19B8-4DE3-A6E5-04E8BF24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2E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AA5F2E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A5F2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character" w:styleId="Hyperlink">
    <w:name w:val="Hyperlink"/>
    <w:basedOn w:val="Fontdeparagrafimplicit"/>
    <w:uiPriority w:val="99"/>
    <w:unhideWhenUsed/>
    <w:rsid w:val="00AA5F2E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AA5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A5F2E"/>
    <w:rPr>
      <w:color w:val="5A5A5A" w:themeColor="text1" w:themeTint="A5"/>
      <w:sz w:val="20"/>
      <w:szCs w:val="20"/>
      <w:lang w:val="en-US" w:bidi="en-US"/>
    </w:rPr>
  </w:style>
  <w:style w:type="paragraph" w:styleId="Listparagraf">
    <w:name w:val="List Paragraph"/>
    <w:basedOn w:val="Normal"/>
    <w:uiPriority w:val="34"/>
    <w:qFormat/>
    <w:rsid w:val="00AA5F2E"/>
    <w:pPr>
      <w:ind w:left="720"/>
      <w:contextualSpacing/>
    </w:pPr>
  </w:style>
  <w:style w:type="table" w:styleId="Tabelgril">
    <w:name w:val="Table Grid"/>
    <w:basedOn w:val="TabelNormal"/>
    <w:uiPriority w:val="39"/>
    <w:rsid w:val="00AA5F2E"/>
    <w:pPr>
      <w:spacing w:after="0" w:line="240" w:lineRule="auto"/>
    </w:pPr>
    <w:rPr>
      <w:sz w:val="20"/>
      <w:szCs w:val="20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alnttl">
    <w:name w:val="s_aln_ttl"/>
    <w:basedOn w:val="Fontdeparagrafimplicit"/>
    <w:rsid w:val="00AA5F2E"/>
  </w:style>
  <w:style w:type="character" w:customStyle="1" w:styleId="salnbdy">
    <w:name w:val="s_aln_bdy"/>
    <w:basedOn w:val="Fontdeparagrafimplicit"/>
    <w:rsid w:val="00AA5F2E"/>
  </w:style>
  <w:style w:type="character" w:customStyle="1" w:styleId="saln">
    <w:name w:val="s_aln"/>
    <w:basedOn w:val="Fontdeparagrafimplicit"/>
    <w:rsid w:val="00165A93"/>
  </w:style>
  <w:style w:type="character" w:customStyle="1" w:styleId="spar">
    <w:name w:val="s_par"/>
    <w:basedOn w:val="Fontdeparagrafimplicit"/>
    <w:rsid w:val="00165A93"/>
  </w:style>
  <w:style w:type="character" w:customStyle="1" w:styleId="slgi">
    <w:name w:val="s_lgi"/>
    <w:basedOn w:val="Fontdeparagrafimplicit"/>
    <w:rsid w:val="00165A93"/>
  </w:style>
  <w:style w:type="character" w:customStyle="1" w:styleId="slit">
    <w:name w:val="s_lit"/>
    <w:basedOn w:val="Fontdeparagrafimplicit"/>
    <w:rsid w:val="003D7A42"/>
  </w:style>
  <w:style w:type="character" w:customStyle="1" w:styleId="slitttl">
    <w:name w:val="s_lit_ttl"/>
    <w:basedOn w:val="Fontdeparagrafimplicit"/>
    <w:rsid w:val="003D7A42"/>
  </w:style>
  <w:style w:type="character" w:customStyle="1" w:styleId="slitbdy">
    <w:name w:val="s_lit_bdy"/>
    <w:basedOn w:val="Fontdeparagrafimplicit"/>
    <w:rsid w:val="003D7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4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708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 5</cp:lastModifiedBy>
  <cp:revision>49</cp:revision>
  <cp:lastPrinted>2026-06-16T06:16:00Z</cp:lastPrinted>
  <dcterms:created xsi:type="dcterms:W3CDTF">2025-03-10T10:18:00Z</dcterms:created>
  <dcterms:modified xsi:type="dcterms:W3CDTF">2026-06-16T06:48:00Z</dcterms:modified>
</cp:coreProperties>
</file>