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Layout w:type="fixed"/>
        <w:tblLook w:val="04A0"/>
      </w:tblPr>
      <w:tblGrid>
        <w:gridCol w:w="1669"/>
        <w:gridCol w:w="5384"/>
        <w:gridCol w:w="3154"/>
      </w:tblGrid>
      <w:tr w:rsidR="00A36F9A" w:rsidRPr="00CE2B8E" w:rsidTr="00251775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Pr="00CE2B8E" w:rsidRDefault="00A36F9A" w:rsidP="00820BF8">
            <w:pPr>
              <w:pStyle w:val="Header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2B8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</wp:posOffset>
                  </wp:positionV>
                  <wp:extent cx="892175" cy="1192530"/>
                  <wp:effectExtent l="19050" t="0" r="317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Pr="00CE2B8E" w:rsidRDefault="00A36F9A" w:rsidP="000948D3">
            <w:pPr>
              <w:ind w:left="1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UNITATEA </w:t>
            </w:r>
            <w:proofErr w:type="gram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ADMINISTRATIV  TERITORIALA</w:t>
            </w:r>
            <w:proofErr w:type="gramEnd"/>
            <w:r w:rsidRPr="00CE2B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</w:t>
            </w:r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MUNICIPIUL DROBETA TURNU SEVERIN     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Strada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Maresal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Averescu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nr. 2                               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Drobeta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Turnu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Severin</w:t>
            </w:r>
            <w:proofErr w:type="spellEnd"/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40251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primaria@primariadrobeta.ro</w:t>
              </w:r>
            </w:hyperlink>
            <w:r w:rsidRPr="004025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NR.</w:t>
            </w:r>
            <w:r w:rsidRPr="00CE2B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A" w:rsidRPr="00CE2B8E" w:rsidRDefault="00251775" w:rsidP="00820BF8">
            <w:pPr>
              <w:pStyle w:val="Header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2B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48.2pt" o:ole="">
                  <v:imagedata r:id="rId7" o:title=""/>
                </v:shape>
                <o:OLEObject Type="Embed" ProgID="PBrush" ShapeID="_x0000_i1025" DrawAspect="Content" ObjectID="_1842499882" r:id="rId8"/>
              </w:object>
            </w:r>
          </w:p>
          <w:p w:rsidR="00251775" w:rsidRPr="00CE2B8E" w:rsidRDefault="00251775" w:rsidP="00820BF8">
            <w:pPr>
              <w:pStyle w:val="Header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36F9A" w:rsidRPr="00CE2B8E" w:rsidRDefault="00251775" w:rsidP="00820BF8">
            <w:pPr>
              <w:pStyle w:val="Header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2B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bject w:dxaOrig="3615" w:dyaOrig="1965">
                <v:shape id="_x0000_i1026" type="#_x0000_t75" style="width:128.35pt;height:39.45pt" o:ole="">
                  <v:imagedata r:id="rId9" o:title=""/>
                </v:shape>
                <o:OLEObject Type="Embed" ProgID="PBrush" ShapeID="_x0000_i1026" DrawAspect="Content" ObjectID="_1842499883" r:id="rId10"/>
              </w:object>
            </w:r>
          </w:p>
        </w:tc>
      </w:tr>
    </w:tbl>
    <w:p w:rsidR="00A36F9A" w:rsidRPr="00CE2B8E" w:rsidRDefault="00A36F9A" w:rsidP="00A36F9A">
      <w:pPr>
        <w:tabs>
          <w:tab w:val="left" w:pos="465"/>
          <w:tab w:val="center" w:pos="5386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E2B8E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</w:t>
      </w:r>
    </w:p>
    <w:p w:rsidR="00A36F9A" w:rsidRPr="00CE2B8E" w:rsidRDefault="00A36F9A" w:rsidP="00A36F9A">
      <w:pPr>
        <w:tabs>
          <w:tab w:val="left" w:pos="465"/>
          <w:tab w:val="center" w:pos="5386"/>
        </w:tabs>
        <w:ind w:left="0" w:firstLine="156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proofErr w:type="spellStart"/>
      <w:r w:rsidRPr="00CE2B8E">
        <w:rPr>
          <w:rFonts w:ascii="Times New Roman" w:hAnsi="Times New Roman" w:cs="Times New Roman"/>
          <w:b/>
          <w:i/>
          <w:color w:val="auto"/>
          <w:sz w:val="28"/>
          <w:szCs w:val="28"/>
        </w:rPr>
        <w:t>Referat</w:t>
      </w:r>
      <w:proofErr w:type="spellEnd"/>
      <w:r w:rsidRPr="00CE2B8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b/>
          <w:i/>
          <w:color w:val="auto"/>
          <w:sz w:val="28"/>
          <w:szCs w:val="28"/>
        </w:rPr>
        <w:t>aprobare</w:t>
      </w:r>
      <w:proofErr w:type="spellEnd"/>
    </w:p>
    <w:p w:rsidR="000948D3" w:rsidRPr="00CE2B8E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proofErr w:type="gram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privind</w:t>
      </w:r>
      <w:proofErr w:type="spellEnd"/>
      <w:proofErr w:type="gram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repartizarea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 </w:t>
      </w:r>
      <w:proofErr w:type="spellStart"/>
      <w:r w:rsidR="00D3139D" w:rsidRPr="00CE2B8E">
        <w:rPr>
          <w:rFonts w:ascii="Times New Roman" w:hAnsi="Times New Roman" w:cs="Times New Roman"/>
          <w:i/>
          <w:color w:val="auto"/>
          <w:sz w:val="28"/>
          <w:szCs w:val="28"/>
        </w:rPr>
        <w:t>două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tip ANL,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rămase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libere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din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punct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vedere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juridic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situate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Municipiul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Drobeta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Turnu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Severin</w:t>
      </w:r>
      <w:proofErr w:type="spellEnd"/>
    </w:p>
    <w:p w:rsidR="000948D3" w:rsidRPr="00CE2B8E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proofErr w:type="gram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proofErr w:type="gram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ordinea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stabilită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lista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anuala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priorități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aprobată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HCL nr.</w:t>
      </w:r>
      <w:r w:rsidR="00EF4496" w:rsidRPr="00CE2B8E">
        <w:rPr>
          <w:rFonts w:ascii="Times New Roman" w:hAnsi="Times New Roman" w:cs="Times New Roman"/>
          <w:i/>
          <w:color w:val="auto"/>
          <w:sz w:val="28"/>
          <w:szCs w:val="28"/>
        </w:rPr>
        <w:t>21/26.02.2026</w:t>
      </w:r>
    </w:p>
    <w:p w:rsidR="00A36F9A" w:rsidRPr="00CE2B8E" w:rsidRDefault="00A36F9A" w:rsidP="00A36F9A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A36F9A" w:rsidRPr="00CE2B8E" w:rsidRDefault="00A36F9A" w:rsidP="00A36F9A">
      <w:pPr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Având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CE2B8E">
        <w:rPr>
          <w:rFonts w:ascii="Times New Roman" w:hAnsi="Times New Roman" w:cs="Times New Roman"/>
          <w:color w:val="auto"/>
          <w:sz w:val="28"/>
          <w:szCs w:val="28"/>
        </w:rPr>
        <w:t>vedere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1616A5" w:rsidRPr="00CE2B8E" w:rsidRDefault="00A36F9A" w:rsidP="001616A5">
      <w:pPr>
        <w:pStyle w:val="ListParagraph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rămânerea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vacantă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853AF5" w:rsidRPr="00CE2B8E">
        <w:rPr>
          <w:rFonts w:ascii="Times New Roman" w:hAnsi="Times New Roman" w:cs="Times New Roman"/>
          <w:color w:val="auto"/>
          <w:sz w:val="28"/>
          <w:szCs w:val="28"/>
        </w:rPr>
        <w:t>două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unități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locative tip ANL situate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B-</w:t>
      </w:r>
      <w:proofErr w:type="spellStart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dul</w:t>
      </w:r>
      <w:proofErr w:type="spellEnd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Tudor </w:t>
      </w:r>
      <w:proofErr w:type="spellStart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Vladimirescu</w:t>
      </w:r>
      <w:proofErr w:type="spellEnd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, nr.203B, bl.IN2C, sc.1, et.4, ap.17 </w:t>
      </w:r>
      <w:proofErr w:type="spellStart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respectiv</w:t>
      </w:r>
      <w:proofErr w:type="spellEnd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Bd</w:t>
      </w:r>
      <w:proofErr w:type="spellEnd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Aluniș</w:t>
      </w:r>
      <w:proofErr w:type="spellEnd"/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, nr.5A, bl.VD6, sc.2, et.4, ap.</w:t>
      </w:r>
      <w:r w:rsidR="003730DD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16A5" w:rsidRPr="00CE2B8E">
        <w:rPr>
          <w:rFonts w:ascii="Times New Roman" w:hAnsi="Times New Roman" w:cs="Times New Roman"/>
          <w:color w:val="auto"/>
          <w:sz w:val="28"/>
          <w:szCs w:val="28"/>
        </w:rPr>
        <w:t>35</w:t>
      </w:r>
      <w:r w:rsidR="003730DD" w:rsidRPr="00CE2B8E">
        <w:rPr>
          <w:rFonts w:ascii="Times New Roman" w:hAnsi="Times New Roman" w:cs="Times New Roman"/>
          <w:color w:val="auto"/>
          <w:sz w:val="28"/>
          <w:szCs w:val="28"/>
          <w:lang w:val="ro-RO"/>
        </w:rPr>
        <w:t>;</w:t>
      </w:r>
    </w:p>
    <w:p w:rsidR="00A36F9A" w:rsidRPr="00CE2B8E" w:rsidRDefault="00A36F9A" w:rsidP="00D04546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dispozițiile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art.8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alin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(3) din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Legea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nr. 152/1998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înființarea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ANL conform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“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repartizarea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locuințelor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destinate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închirierii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construite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și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date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exploatare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programele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derulate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ANL … se face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după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criterii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stabilite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și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adoptate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autoritățile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administrației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publice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locale … care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preiau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administrare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aceste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…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baza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unor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criterii-cadru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acces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la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respectiv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prioritate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repartizarea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locuințelor</w:t>
      </w:r>
      <w:proofErr w:type="spellEnd"/>
      <w:r w:rsidRPr="00CE2B8E">
        <w:rPr>
          <w:rFonts w:ascii="Times New Roman" w:hAnsi="Times New Roman" w:cs="Times New Roman"/>
          <w:i/>
          <w:color w:val="auto"/>
          <w:sz w:val="28"/>
          <w:szCs w:val="28"/>
        </w:rPr>
        <w:t>”,</w:t>
      </w:r>
    </w:p>
    <w:p w:rsidR="00A36F9A" w:rsidRPr="00CE2B8E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</w:t>
      </w:r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ispozițiile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art.15 alin.9,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lit.a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, din HG nr. 962/2001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actualizată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aprobarea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Normelor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metodologice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punerea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aplicare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prevederilor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Legii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nr. 152/1998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înființarea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ANL, conform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cărora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“ </w:t>
      </w:r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locuințele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rămase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vacante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perioada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exploatării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acestora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regim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închiriere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repartizează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solicitanților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care au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înregistrate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cereri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condițiile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prevederilor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art.14 alin.1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și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2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și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care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îndeplinesc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criteriile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acces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adoptate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condițiile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prevederilor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art.14 alin.7.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Repartizarea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acestor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locuințe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se face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urmatoarea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ordine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prioritate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: </w:t>
      </w:r>
      <w:r w:rsidR="00251775" w:rsidRPr="00CE2B8E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251775" w:rsidRPr="00CE2B8E">
        <w:rPr>
          <w:rFonts w:ascii="Times New Roman" w:hAnsi="Times New Roman" w:cs="Times New Roman"/>
          <w:i/>
          <w:color w:val="auto"/>
          <w:sz w:val="28"/>
          <w:szCs w:val="28"/>
        </w:rPr>
        <w:tab/>
      </w:r>
      <w:r w:rsidR="00251775" w:rsidRPr="00CE2B8E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ab/>
      </w:r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a)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ordinea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stabilită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lista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anuală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priorități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,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întocmită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sau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refacută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condițiile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prevederilor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alin.1 </w:t>
      </w:r>
      <w:proofErr w:type="spellStart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>si</w:t>
      </w:r>
      <w:proofErr w:type="spellEnd"/>
      <w:r w:rsidR="00A36F9A" w:rsidRPr="00CE2B8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2”,</w:t>
      </w:r>
    </w:p>
    <w:p w:rsidR="00A36F9A" w:rsidRPr="00CE2B8E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</w:t>
      </w:r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ispozițiile</w:t>
      </w:r>
      <w:proofErr w:type="spellEnd"/>
      <w:proofErr w:type="gram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HCL nr. </w:t>
      </w:r>
      <w:r w:rsidR="00EF4496" w:rsidRPr="00CE2B8E">
        <w:rPr>
          <w:rFonts w:ascii="Times New Roman" w:hAnsi="Times New Roman" w:cs="Times New Roman"/>
          <w:color w:val="auto"/>
          <w:sz w:val="28"/>
          <w:szCs w:val="28"/>
        </w:rPr>
        <w:t>21/26.02.2026</w:t>
      </w:r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aprobarea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listei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persoanele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care au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acces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locuințele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tineri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regim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închiriere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tip ANL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listei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priorități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punctajul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obtinut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persoanele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care au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acces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această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categorie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locuințe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36F9A" w:rsidRPr="00CE2B8E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preocupările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permanente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autorității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administrației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publice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locale a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rezolvarea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solicitărilor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tinerilor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din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municipiu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domeniul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locativ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A36F9A" w:rsidRPr="00CE2B8E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procesul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– verbal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întocmit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Comisia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socială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analiză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cererilor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repartizarea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locuințelor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destinate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închirierii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tip ANL cu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propunere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aprobare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repartizării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unităților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locative tip ANL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rămase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vacante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persoanele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preluate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ordinea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stabilită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lista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anuala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priorități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aprobată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prin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HCL nr. </w:t>
      </w:r>
      <w:r w:rsidR="00EF4496" w:rsidRPr="00CE2B8E">
        <w:rPr>
          <w:rFonts w:ascii="Times New Roman" w:hAnsi="Times New Roman" w:cs="Times New Roman"/>
          <w:color w:val="auto"/>
          <w:sz w:val="28"/>
          <w:szCs w:val="28"/>
        </w:rPr>
        <w:t>21/26.02.2026.</w:t>
      </w:r>
    </w:p>
    <w:p w:rsidR="00A36F9A" w:rsidRPr="00CE2B8E" w:rsidRDefault="00CE2B8E" w:rsidP="00A36F9A">
      <w:p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aceste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considerente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supun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aprobării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Consiliului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Local al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proiectul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E2B8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>repartizarea</w:t>
      </w:r>
      <w:proofErr w:type="spellEnd"/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>unităților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locative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rămas</w:t>
      </w:r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>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vacant</w:t>
      </w:r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>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, conform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listei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anuale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priorități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aprobată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prin</w:t>
      </w:r>
      <w:proofErr w:type="spellEnd"/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HCL nr. </w:t>
      </w:r>
      <w:r w:rsidR="00EF4496" w:rsidRPr="00CE2B8E">
        <w:rPr>
          <w:rFonts w:ascii="Times New Roman" w:hAnsi="Times New Roman" w:cs="Times New Roman"/>
          <w:color w:val="auto"/>
          <w:sz w:val="28"/>
          <w:szCs w:val="28"/>
        </w:rPr>
        <w:t>21/26.02.2026</w:t>
      </w:r>
      <w:r w:rsidR="00A36F9A" w:rsidRPr="00CE2B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6F9A" w:rsidRPr="00CE2B8E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2B8E" w:rsidRPr="00CE2B8E" w:rsidRDefault="00CE2B8E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6F9A" w:rsidRPr="00CE2B8E" w:rsidRDefault="00A36F9A" w:rsidP="00D04546">
      <w:pPr>
        <w:pStyle w:val="Heading1"/>
        <w:shd w:val="clear" w:color="auto" w:fill="FFFFFF"/>
        <w:spacing w:before="0"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561BD3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04546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2B8E">
        <w:rPr>
          <w:rFonts w:ascii="Times New Roman" w:hAnsi="Times New Roman" w:cs="Times New Roman"/>
          <w:color w:val="auto"/>
          <w:sz w:val="28"/>
          <w:szCs w:val="28"/>
        </w:rPr>
        <w:t>INIȚIATOR,</w:t>
      </w:r>
    </w:p>
    <w:p w:rsidR="00A36F9A" w:rsidRPr="00CE2B8E" w:rsidRDefault="00A36F9A" w:rsidP="00D04546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 w:rsid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1BD3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VICEPRIMAR</w:t>
      </w:r>
    </w:p>
    <w:p w:rsidR="00A36F9A" w:rsidRPr="00CE2B8E" w:rsidRDefault="00A36F9A" w:rsidP="00D04546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251775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04546"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2B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48D3" w:rsidRPr="00CE2B8E">
        <w:rPr>
          <w:rFonts w:ascii="Times New Roman" w:hAnsi="Times New Roman" w:cs="Times New Roman"/>
          <w:color w:val="auto"/>
          <w:sz w:val="28"/>
          <w:szCs w:val="28"/>
        </w:rPr>
        <w:t>DANIEL CÎRJAN</w:t>
      </w:r>
    </w:p>
    <w:p w:rsidR="00A36F9A" w:rsidRPr="00CE2B8E" w:rsidRDefault="00A36F9A" w:rsidP="00D0454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B8E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8D6C0C" w:rsidRPr="00CE2B8E" w:rsidRDefault="00402517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8D6C0C" w:rsidRPr="00CE2B8E" w:rsidSect="0025177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0255E"/>
    <w:multiLevelType w:val="hybridMultilevel"/>
    <w:tmpl w:val="B824F214"/>
    <w:lvl w:ilvl="0" w:tplc="AEDCD548">
      <w:start w:val="2"/>
      <w:numFmt w:val="bullet"/>
      <w:lvlText w:val="-"/>
      <w:lvlJc w:val="left"/>
      <w:pPr>
        <w:ind w:left="3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6F9A"/>
    <w:rsid w:val="0005430B"/>
    <w:rsid w:val="000948D3"/>
    <w:rsid w:val="000A3755"/>
    <w:rsid w:val="001037A9"/>
    <w:rsid w:val="00131E7D"/>
    <w:rsid w:val="001616A5"/>
    <w:rsid w:val="00184ED5"/>
    <w:rsid w:val="001902B7"/>
    <w:rsid w:val="00205838"/>
    <w:rsid w:val="00251775"/>
    <w:rsid w:val="002D1FF5"/>
    <w:rsid w:val="00306FCF"/>
    <w:rsid w:val="003730DD"/>
    <w:rsid w:val="003B4235"/>
    <w:rsid w:val="00402517"/>
    <w:rsid w:val="004043AC"/>
    <w:rsid w:val="00516121"/>
    <w:rsid w:val="00561BD3"/>
    <w:rsid w:val="00723964"/>
    <w:rsid w:val="007721C5"/>
    <w:rsid w:val="007E43E9"/>
    <w:rsid w:val="00835029"/>
    <w:rsid w:val="00853AF5"/>
    <w:rsid w:val="00903E0D"/>
    <w:rsid w:val="009320FA"/>
    <w:rsid w:val="00A36F9A"/>
    <w:rsid w:val="00B133E8"/>
    <w:rsid w:val="00C56F48"/>
    <w:rsid w:val="00CE2B8E"/>
    <w:rsid w:val="00D04546"/>
    <w:rsid w:val="00D3139D"/>
    <w:rsid w:val="00DB5C8E"/>
    <w:rsid w:val="00DD3BDA"/>
    <w:rsid w:val="00EA76C6"/>
    <w:rsid w:val="00EF4496"/>
    <w:rsid w:val="00F134C6"/>
    <w:rsid w:val="00F4094F"/>
    <w:rsid w:val="00F6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9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36F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A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36F9A"/>
    <w:pPr>
      <w:ind w:left="720"/>
      <w:contextualSpacing/>
    </w:pPr>
  </w:style>
  <w:style w:type="table" w:styleId="TableGrid">
    <w:name w:val="Table Grid"/>
    <w:basedOn w:val="TableNormal"/>
    <w:uiPriority w:val="39"/>
    <w:rsid w:val="00A36F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25</cp:revision>
  <cp:lastPrinted>2026-06-09T05:45:00Z</cp:lastPrinted>
  <dcterms:created xsi:type="dcterms:W3CDTF">2023-04-04T10:06:00Z</dcterms:created>
  <dcterms:modified xsi:type="dcterms:W3CDTF">2026-06-09T05:45:00Z</dcterms:modified>
</cp:coreProperties>
</file>