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07B4" w14:textId="77777777" w:rsidR="00325F6F" w:rsidRDefault="00325F6F" w:rsidP="00F45BE0">
      <w:pPr>
        <w:spacing w:after="0" w:line="276" w:lineRule="auto"/>
        <w:ind w:right="-613" w:firstLine="708"/>
        <w:jc w:val="both"/>
        <w:rPr>
          <w:rFonts w:ascii="Times New Roman" w:hAnsi="Times New Roman" w:cs="Times New Roman"/>
          <w:sz w:val="28"/>
          <w:szCs w:val="28"/>
        </w:rPr>
      </w:pPr>
    </w:p>
    <w:p w14:paraId="4EE27F65" w14:textId="5C32BCB7" w:rsidR="00325F6F" w:rsidRPr="00325F6F" w:rsidRDefault="00325F6F" w:rsidP="00325F6F">
      <w:pPr>
        <w:spacing w:after="0" w:line="276" w:lineRule="auto"/>
        <w:ind w:right="-613" w:firstLine="708"/>
        <w:jc w:val="right"/>
        <w:rPr>
          <w:rFonts w:ascii="Times New Roman" w:hAnsi="Times New Roman" w:cs="Times New Roman"/>
          <w:b/>
          <w:bCs/>
          <w:i/>
          <w:iCs/>
          <w:sz w:val="28"/>
          <w:szCs w:val="28"/>
        </w:rPr>
      </w:pPr>
      <w:r w:rsidRPr="00325F6F">
        <w:rPr>
          <w:rFonts w:ascii="Times New Roman" w:hAnsi="Times New Roman" w:cs="Times New Roman"/>
          <w:b/>
          <w:bCs/>
          <w:i/>
          <w:iCs/>
          <w:sz w:val="28"/>
          <w:szCs w:val="28"/>
        </w:rPr>
        <w:t>Anexa la Proiectul de hotărâre nr. 116/11019/23.06.2026</w:t>
      </w:r>
    </w:p>
    <w:p w14:paraId="1069BDD5" w14:textId="77777777" w:rsidR="00325F6F" w:rsidRDefault="00325F6F" w:rsidP="00325F6F">
      <w:pPr>
        <w:spacing w:after="0" w:line="276" w:lineRule="auto"/>
        <w:ind w:right="-613" w:firstLine="708"/>
        <w:jc w:val="right"/>
        <w:rPr>
          <w:rFonts w:ascii="Times New Roman" w:hAnsi="Times New Roman" w:cs="Times New Roman"/>
          <w:i/>
          <w:iCs/>
          <w:sz w:val="28"/>
          <w:szCs w:val="28"/>
        </w:rPr>
      </w:pPr>
    </w:p>
    <w:p w14:paraId="1422A32B" w14:textId="77777777" w:rsidR="00325F6F" w:rsidRPr="00325F6F" w:rsidRDefault="00325F6F" w:rsidP="00325F6F">
      <w:pPr>
        <w:spacing w:after="0" w:line="276" w:lineRule="auto"/>
        <w:ind w:right="-613" w:firstLine="708"/>
        <w:jc w:val="right"/>
        <w:rPr>
          <w:rFonts w:ascii="Times New Roman" w:hAnsi="Times New Roman" w:cs="Times New Roman"/>
          <w:i/>
          <w:iCs/>
          <w:sz w:val="28"/>
          <w:szCs w:val="28"/>
        </w:rPr>
      </w:pPr>
    </w:p>
    <w:p w14:paraId="623E1DE1" w14:textId="7CEB5FF0" w:rsidR="00325F6F" w:rsidRPr="00325F6F" w:rsidRDefault="00325F6F" w:rsidP="00325F6F">
      <w:pPr>
        <w:spacing w:after="0" w:line="276" w:lineRule="auto"/>
        <w:ind w:right="-613"/>
        <w:jc w:val="center"/>
        <w:rPr>
          <w:rFonts w:ascii="Times New Roman" w:hAnsi="Times New Roman" w:cs="Times New Roman"/>
          <w:b/>
          <w:bCs/>
          <w:sz w:val="28"/>
          <w:szCs w:val="28"/>
        </w:rPr>
      </w:pPr>
      <w:r w:rsidRPr="00325F6F">
        <w:rPr>
          <w:rFonts w:ascii="Times New Roman" w:hAnsi="Times New Roman" w:cs="Times New Roman"/>
          <w:b/>
          <w:bCs/>
          <w:sz w:val="28"/>
          <w:szCs w:val="28"/>
        </w:rPr>
        <w:t>MOTIVELE RESPINGERII PLÂNGERII PREALABILE</w:t>
      </w:r>
    </w:p>
    <w:p w14:paraId="040D38ED" w14:textId="27AC2A83" w:rsidR="00325F6F" w:rsidRPr="00325F6F" w:rsidRDefault="00325F6F" w:rsidP="00325F6F">
      <w:pPr>
        <w:spacing w:after="0" w:line="276" w:lineRule="auto"/>
        <w:ind w:right="-613"/>
        <w:jc w:val="center"/>
        <w:rPr>
          <w:rFonts w:ascii="Times New Roman" w:hAnsi="Times New Roman" w:cs="Times New Roman"/>
          <w:b/>
          <w:bCs/>
          <w:sz w:val="28"/>
          <w:szCs w:val="28"/>
        </w:rPr>
      </w:pPr>
      <w:r w:rsidRPr="00325F6F">
        <w:rPr>
          <w:rFonts w:ascii="Times New Roman" w:hAnsi="Times New Roman" w:cs="Times New Roman"/>
          <w:b/>
          <w:bCs/>
          <w:sz w:val="28"/>
          <w:szCs w:val="28"/>
        </w:rPr>
        <w:t>formulată de către petenta</w:t>
      </w:r>
    </w:p>
    <w:p w14:paraId="444800C4" w14:textId="0A4D9D10" w:rsidR="00325F6F" w:rsidRPr="00325F6F" w:rsidRDefault="00325F6F" w:rsidP="00325F6F">
      <w:pPr>
        <w:spacing w:after="0" w:line="276" w:lineRule="auto"/>
        <w:ind w:right="-613"/>
        <w:jc w:val="center"/>
        <w:rPr>
          <w:rFonts w:ascii="Times New Roman" w:hAnsi="Times New Roman" w:cs="Times New Roman"/>
          <w:b/>
          <w:bCs/>
          <w:sz w:val="28"/>
          <w:szCs w:val="28"/>
        </w:rPr>
      </w:pPr>
      <w:r w:rsidRPr="00325F6F">
        <w:rPr>
          <w:rFonts w:ascii="Times New Roman" w:hAnsi="Times New Roman" w:cs="Times New Roman"/>
          <w:b/>
          <w:bCs/>
          <w:sz w:val="28"/>
          <w:szCs w:val="28"/>
        </w:rPr>
        <w:t>Compania Națională ”Loteria Română” S.A.</w:t>
      </w:r>
    </w:p>
    <w:p w14:paraId="03C1DCE5" w14:textId="77777777" w:rsidR="00325F6F" w:rsidRDefault="00325F6F" w:rsidP="00F45BE0">
      <w:pPr>
        <w:spacing w:after="0" w:line="276" w:lineRule="auto"/>
        <w:ind w:right="-613" w:firstLine="708"/>
        <w:jc w:val="both"/>
        <w:rPr>
          <w:rFonts w:ascii="Times New Roman" w:hAnsi="Times New Roman" w:cs="Times New Roman"/>
          <w:sz w:val="28"/>
          <w:szCs w:val="28"/>
        </w:rPr>
      </w:pPr>
    </w:p>
    <w:p w14:paraId="2BC8298E" w14:textId="77777777" w:rsidR="00325F6F" w:rsidRDefault="00325F6F" w:rsidP="00F45BE0">
      <w:pPr>
        <w:spacing w:after="0" w:line="276" w:lineRule="auto"/>
        <w:ind w:right="-613" w:firstLine="708"/>
        <w:jc w:val="both"/>
        <w:rPr>
          <w:rFonts w:ascii="Times New Roman" w:hAnsi="Times New Roman" w:cs="Times New Roman"/>
          <w:sz w:val="28"/>
          <w:szCs w:val="28"/>
        </w:rPr>
      </w:pPr>
    </w:p>
    <w:p w14:paraId="4194BAC6" w14:textId="77777777" w:rsidR="00325F6F" w:rsidRDefault="00325F6F" w:rsidP="00F45BE0">
      <w:pPr>
        <w:spacing w:after="0" w:line="276" w:lineRule="auto"/>
        <w:ind w:right="-613" w:firstLine="708"/>
        <w:jc w:val="both"/>
        <w:rPr>
          <w:rFonts w:ascii="Times New Roman" w:hAnsi="Times New Roman" w:cs="Times New Roman"/>
          <w:sz w:val="28"/>
          <w:szCs w:val="28"/>
        </w:rPr>
      </w:pPr>
    </w:p>
    <w:p w14:paraId="3A88BE90" w14:textId="38EEF0B2" w:rsidR="00F45BE0" w:rsidRDefault="00F45BE0" w:rsidP="00325F6F">
      <w:pPr>
        <w:spacing w:after="0" w:line="276" w:lineRule="auto"/>
        <w:ind w:right="-613" w:firstLine="708"/>
        <w:jc w:val="both"/>
        <w:rPr>
          <w:rFonts w:ascii="Times New Roman" w:hAnsi="Times New Roman" w:cs="Times New Roman"/>
          <w:sz w:val="28"/>
          <w:szCs w:val="28"/>
        </w:rPr>
      </w:pPr>
      <w:r w:rsidRPr="00ED7C97">
        <w:rPr>
          <w:rFonts w:ascii="Times New Roman" w:hAnsi="Times New Roman" w:cs="Times New Roman"/>
          <w:sz w:val="28"/>
          <w:szCs w:val="28"/>
        </w:rPr>
        <w:t>Prin plângerea prealabilă înregistrată la Primăr</w:t>
      </w:r>
      <w:r>
        <w:rPr>
          <w:rFonts w:ascii="Times New Roman" w:hAnsi="Times New Roman" w:cs="Times New Roman"/>
          <w:sz w:val="28"/>
          <w:szCs w:val="28"/>
        </w:rPr>
        <w:t>ia</w:t>
      </w:r>
      <w:r w:rsidRPr="00ED7C97">
        <w:rPr>
          <w:rFonts w:ascii="Times New Roman" w:hAnsi="Times New Roman" w:cs="Times New Roman"/>
          <w:sz w:val="28"/>
          <w:szCs w:val="28"/>
        </w:rPr>
        <w:t xml:space="preserve"> </w:t>
      </w:r>
      <w:r>
        <w:rPr>
          <w:rFonts w:ascii="Times New Roman" w:hAnsi="Times New Roman" w:cs="Times New Roman"/>
          <w:sz w:val="28"/>
          <w:szCs w:val="28"/>
        </w:rPr>
        <w:t>M</w:t>
      </w:r>
      <w:r w:rsidRPr="00ED7C97">
        <w:rPr>
          <w:rFonts w:ascii="Times New Roman" w:hAnsi="Times New Roman" w:cs="Times New Roman"/>
          <w:sz w:val="28"/>
          <w:szCs w:val="28"/>
        </w:rPr>
        <w:t xml:space="preserve">unicipiului </w:t>
      </w:r>
      <w:r>
        <w:rPr>
          <w:rFonts w:ascii="Times New Roman" w:hAnsi="Times New Roman" w:cs="Times New Roman"/>
          <w:sz w:val="28"/>
          <w:szCs w:val="28"/>
        </w:rPr>
        <w:t>Brad</w:t>
      </w:r>
      <w:r w:rsidRPr="00ED7C97">
        <w:rPr>
          <w:rFonts w:ascii="Times New Roman" w:hAnsi="Times New Roman" w:cs="Times New Roman"/>
          <w:sz w:val="28"/>
          <w:szCs w:val="28"/>
        </w:rPr>
        <w:t xml:space="preserve"> sub nr.</w:t>
      </w:r>
      <w:r w:rsidRPr="00D52F48">
        <w:rPr>
          <w:rFonts w:ascii="Times New Roman" w:hAnsi="Times New Roman" w:cs="Times New Roman"/>
          <w:b/>
          <w:bCs/>
          <w:sz w:val="28"/>
          <w:szCs w:val="28"/>
        </w:rPr>
        <w:t xml:space="preserve"> </w:t>
      </w:r>
      <w:r w:rsidRPr="00D52F48">
        <w:rPr>
          <w:rFonts w:ascii="Times New Roman" w:hAnsi="Times New Roman" w:cs="Times New Roman"/>
          <w:sz w:val="28"/>
          <w:szCs w:val="28"/>
        </w:rPr>
        <w:t>31423/28.05.2026,</w:t>
      </w:r>
      <w:r>
        <w:rPr>
          <w:rFonts w:ascii="Times New Roman" w:hAnsi="Times New Roman" w:cs="Times New Roman"/>
          <w:sz w:val="28"/>
          <w:szCs w:val="28"/>
        </w:rPr>
        <w:t xml:space="preserve"> </w:t>
      </w:r>
      <w:r w:rsidRPr="00ED7C97">
        <w:rPr>
          <w:rFonts w:ascii="Times New Roman" w:hAnsi="Times New Roman" w:cs="Times New Roman"/>
          <w:sz w:val="28"/>
          <w:szCs w:val="28"/>
        </w:rPr>
        <w:t>petenta Compania Națională Loteria Română”</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S.A. </w:t>
      </w:r>
      <w:r>
        <w:rPr>
          <w:rFonts w:ascii="Times New Roman" w:hAnsi="Times New Roman" w:cs="Times New Roman"/>
          <w:sz w:val="28"/>
          <w:szCs w:val="28"/>
        </w:rPr>
        <w:t xml:space="preserve">a </w:t>
      </w:r>
      <w:r w:rsidRPr="00ED7C97">
        <w:rPr>
          <w:rFonts w:ascii="Times New Roman" w:hAnsi="Times New Roman" w:cs="Times New Roman"/>
          <w:sz w:val="28"/>
          <w:szCs w:val="28"/>
        </w:rPr>
        <w:t>solicit</w:t>
      </w:r>
      <w:r>
        <w:rPr>
          <w:rFonts w:ascii="Times New Roman" w:hAnsi="Times New Roman" w:cs="Times New Roman"/>
          <w:sz w:val="28"/>
          <w:szCs w:val="28"/>
        </w:rPr>
        <w:t>at</w:t>
      </w:r>
      <w:r w:rsidRPr="00ED7C97">
        <w:rPr>
          <w:rFonts w:ascii="Times New Roman" w:hAnsi="Times New Roman" w:cs="Times New Roman"/>
          <w:sz w:val="28"/>
          <w:szCs w:val="28"/>
        </w:rPr>
        <w:t xml:space="preserve"> revocarea </w:t>
      </w:r>
      <w:r>
        <w:rPr>
          <w:rFonts w:ascii="Times New Roman" w:hAnsi="Times New Roman" w:cs="Times New Roman"/>
          <w:sz w:val="28"/>
          <w:szCs w:val="28"/>
        </w:rPr>
        <w:t>în tot sau în parte</w:t>
      </w:r>
      <w:r w:rsidRPr="00ED7C97">
        <w:rPr>
          <w:rFonts w:ascii="Times New Roman" w:hAnsi="Times New Roman" w:cs="Times New Roman"/>
          <w:sz w:val="28"/>
          <w:szCs w:val="28"/>
        </w:rPr>
        <w:t xml:space="preserve"> </w:t>
      </w:r>
      <w:r>
        <w:rPr>
          <w:rFonts w:ascii="Times New Roman" w:hAnsi="Times New Roman" w:cs="Times New Roman"/>
          <w:sz w:val="28"/>
          <w:szCs w:val="28"/>
        </w:rPr>
        <w:t xml:space="preserve">a </w:t>
      </w:r>
      <w:r w:rsidRPr="00ED7C97">
        <w:rPr>
          <w:rFonts w:ascii="Times New Roman" w:hAnsi="Times New Roman" w:cs="Times New Roman"/>
          <w:sz w:val="28"/>
          <w:szCs w:val="28"/>
        </w:rPr>
        <w:t xml:space="preserve">Hotărârii Consiliului </w:t>
      </w:r>
      <w:r>
        <w:rPr>
          <w:rFonts w:ascii="Times New Roman" w:hAnsi="Times New Roman" w:cs="Times New Roman"/>
          <w:sz w:val="28"/>
          <w:szCs w:val="28"/>
        </w:rPr>
        <w:t>L</w:t>
      </w:r>
      <w:r w:rsidRPr="00ED7C97">
        <w:rPr>
          <w:rFonts w:ascii="Times New Roman" w:hAnsi="Times New Roman" w:cs="Times New Roman"/>
          <w:sz w:val="28"/>
          <w:szCs w:val="28"/>
        </w:rPr>
        <w:t xml:space="preserve">ocal nr. </w:t>
      </w:r>
      <w:r>
        <w:rPr>
          <w:rFonts w:ascii="Times New Roman" w:hAnsi="Times New Roman" w:cs="Times New Roman"/>
          <w:sz w:val="28"/>
          <w:szCs w:val="28"/>
        </w:rPr>
        <w:t>63/30.04.2026</w:t>
      </w:r>
      <w:r w:rsidRPr="00D52F48">
        <w:rPr>
          <w:rFonts w:ascii="Times New Roman" w:hAnsi="Times New Roman" w:cs="Times New Roman"/>
          <w:i/>
          <w:iCs/>
          <w:sz w:val="28"/>
          <w:szCs w:val="28"/>
        </w:rPr>
        <w:t xml:space="preserve"> </w:t>
      </w:r>
      <w:r w:rsidRPr="007170EE">
        <w:rPr>
          <w:rFonts w:ascii="Times New Roman" w:hAnsi="Times New Roman" w:cs="Times New Roman"/>
          <w:i/>
          <w:iCs/>
          <w:sz w:val="28"/>
          <w:szCs w:val="28"/>
        </w:rPr>
        <w:t>privind reglementarea desfășurării activităților de jocuri de noroc pe raza municipiului Brad, județul Hunedoara și aprobarea Regulamentului privind criteriile de acordare sau respingere a autorizației anuale de funcționare pentru activitățile de jocuri de noroc permise pe raza municipiului Brad, județul Hunedoara</w:t>
      </w:r>
      <w:r>
        <w:rPr>
          <w:rFonts w:ascii="Times New Roman" w:hAnsi="Times New Roman" w:cs="Times New Roman"/>
          <w:sz w:val="28"/>
          <w:szCs w:val="28"/>
        </w:rPr>
        <w:t>.</w:t>
      </w:r>
    </w:p>
    <w:p w14:paraId="3B9AAFB9" w14:textId="0FDA646B" w:rsidR="00F45BE0" w:rsidRDefault="00F45BE0" w:rsidP="00325F6F">
      <w:pPr>
        <w:spacing w:after="0" w:line="276" w:lineRule="auto"/>
        <w:ind w:right="-613" w:firstLine="708"/>
        <w:jc w:val="both"/>
        <w:rPr>
          <w:rFonts w:ascii="Times New Roman" w:hAnsi="Times New Roman" w:cs="Times New Roman"/>
          <w:sz w:val="28"/>
          <w:szCs w:val="28"/>
        </w:rPr>
      </w:pPr>
      <w:r w:rsidRPr="00ED7C97">
        <w:rPr>
          <w:rFonts w:ascii="Times New Roman" w:hAnsi="Times New Roman" w:cs="Times New Roman"/>
          <w:sz w:val="28"/>
          <w:szCs w:val="28"/>
        </w:rPr>
        <w:t xml:space="preserve">În motivarea plângerii prealabile, petenta </w:t>
      </w:r>
      <w:r>
        <w:rPr>
          <w:rFonts w:ascii="Times New Roman" w:hAnsi="Times New Roman" w:cs="Times New Roman"/>
          <w:sz w:val="28"/>
          <w:szCs w:val="28"/>
        </w:rPr>
        <w:t>a apreciat</w:t>
      </w:r>
      <w:r w:rsidRPr="00ED7C97">
        <w:rPr>
          <w:rFonts w:ascii="Times New Roman" w:hAnsi="Times New Roman" w:cs="Times New Roman"/>
          <w:sz w:val="28"/>
          <w:szCs w:val="28"/>
        </w:rPr>
        <w:t xml:space="preserve"> că actul administrativ contestat este afectat de vicii de legalitate esențiale constând în aplicarea</w:t>
      </w:r>
      <w:r>
        <w:rPr>
          <w:rFonts w:ascii="Times New Roman" w:hAnsi="Times New Roman" w:cs="Times New Roman"/>
          <w:sz w:val="28"/>
          <w:szCs w:val="28"/>
        </w:rPr>
        <w:t xml:space="preserve"> </w:t>
      </w:r>
      <w:r w:rsidRPr="00ED7C97">
        <w:rPr>
          <w:rFonts w:ascii="Times New Roman" w:hAnsi="Times New Roman" w:cs="Times New Roman"/>
          <w:sz w:val="28"/>
          <w:szCs w:val="28"/>
        </w:rPr>
        <w:t>unei norme generale în afara sferei sale de incidență, ignorarea unui regim juridic special instituit prin lege pentru</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activitățile desfășurate de </w:t>
      </w:r>
      <w:r>
        <w:rPr>
          <w:rFonts w:ascii="Times New Roman" w:hAnsi="Times New Roman" w:cs="Times New Roman"/>
          <w:sz w:val="28"/>
          <w:szCs w:val="28"/>
        </w:rPr>
        <w:t>către aceasta</w:t>
      </w:r>
      <w:r w:rsidRPr="00ED7C97">
        <w:rPr>
          <w:rFonts w:ascii="Times New Roman" w:hAnsi="Times New Roman" w:cs="Times New Roman"/>
          <w:sz w:val="28"/>
          <w:szCs w:val="28"/>
        </w:rPr>
        <w:t>, exercitarea competenței administrative cu depășirea limitelor legale, instituirea</w:t>
      </w:r>
      <w:r>
        <w:rPr>
          <w:rFonts w:ascii="Times New Roman" w:hAnsi="Times New Roman" w:cs="Times New Roman"/>
          <w:sz w:val="28"/>
          <w:szCs w:val="28"/>
        </w:rPr>
        <w:t xml:space="preserve"> </w:t>
      </w:r>
      <w:r w:rsidRPr="00ED7C97">
        <w:rPr>
          <w:rFonts w:ascii="Times New Roman" w:hAnsi="Times New Roman" w:cs="Times New Roman"/>
          <w:sz w:val="28"/>
          <w:szCs w:val="28"/>
        </w:rPr>
        <w:t>unor măsuri care, prin efectele lor, echivalează cu restrângerea unui drept conferit direct prin lege. În continuare,</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petenta învederează că aplicarea prevederilor Hotărârii Consiliului local nr. </w:t>
      </w:r>
      <w:r>
        <w:rPr>
          <w:rFonts w:ascii="Times New Roman" w:hAnsi="Times New Roman" w:cs="Times New Roman"/>
          <w:sz w:val="28"/>
          <w:szCs w:val="28"/>
        </w:rPr>
        <w:t>63/30.04.2026</w:t>
      </w:r>
      <w:r w:rsidRPr="00D52F48">
        <w:rPr>
          <w:rFonts w:ascii="Times New Roman" w:hAnsi="Times New Roman" w:cs="Times New Roman"/>
          <w:i/>
          <w:iCs/>
          <w:sz w:val="28"/>
          <w:szCs w:val="28"/>
        </w:rPr>
        <w:t xml:space="preserve"> </w:t>
      </w:r>
      <w:r w:rsidRPr="00ED7C97">
        <w:rPr>
          <w:rFonts w:ascii="Times New Roman" w:hAnsi="Times New Roman" w:cs="Times New Roman"/>
          <w:sz w:val="28"/>
          <w:szCs w:val="28"/>
        </w:rPr>
        <w:t xml:space="preserve"> afectează în mod</w:t>
      </w:r>
      <w:r>
        <w:rPr>
          <w:rFonts w:ascii="Times New Roman" w:hAnsi="Times New Roman" w:cs="Times New Roman"/>
          <w:sz w:val="28"/>
          <w:szCs w:val="28"/>
        </w:rPr>
        <w:t xml:space="preserve"> </w:t>
      </w:r>
      <w:r w:rsidRPr="00ED7C97">
        <w:rPr>
          <w:rFonts w:ascii="Times New Roman" w:hAnsi="Times New Roman" w:cs="Times New Roman"/>
          <w:sz w:val="28"/>
          <w:szCs w:val="28"/>
        </w:rPr>
        <w:t>direct desfășurarea activității Companiei Naționale Loteria Română”</w:t>
      </w:r>
      <w:r>
        <w:rPr>
          <w:rFonts w:ascii="Times New Roman" w:hAnsi="Times New Roman" w:cs="Times New Roman"/>
          <w:sz w:val="28"/>
          <w:szCs w:val="28"/>
        </w:rPr>
        <w:t xml:space="preserve"> </w:t>
      </w:r>
      <w:r w:rsidRPr="00ED7C97">
        <w:rPr>
          <w:rFonts w:ascii="Times New Roman" w:hAnsi="Times New Roman" w:cs="Times New Roman"/>
          <w:sz w:val="28"/>
          <w:szCs w:val="28"/>
        </w:rPr>
        <w:t>S.A. pe raza unității administrativ teritoriale, prin</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condiționarea funcționării de obținerea unei autorizații locale, cu instituirea unei taxe prohibitive de </w:t>
      </w:r>
      <w:r>
        <w:rPr>
          <w:rFonts w:ascii="Times New Roman" w:hAnsi="Times New Roman" w:cs="Times New Roman"/>
          <w:sz w:val="28"/>
          <w:szCs w:val="28"/>
        </w:rPr>
        <w:t>1</w:t>
      </w:r>
      <w:r w:rsidRPr="00ED7C97">
        <w:rPr>
          <w:rFonts w:ascii="Times New Roman" w:hAnsi="Times New Roman" w:cs="Times New Roman"/>
          <w:sz w:val="28"/>
          <w:szCs w:val="28"/>
        </w:rPr>
        <w:t>00 lei/mp/an, actul administrativ fiind nelegal sub aspectul nemotivării sale</w:t>
      </w:r>
      <w:r>
        <w:rPr>
          <w:rFonts w:ascii="Times New Roman" w:hAnsi="Times New Roman" w:cs="Times New Roman"/>
          <w:sz w:val="28"/>
          <w:szCs w:val="28"/>
        </w:rPr>
        <w:t xml:space="preserve"> </w:t>
      </w:r>
      <w:r w:rsidRPr="00ED7C97">
        <w:rPr>
          <w:rFonts w:ascii="Times New Roman" w:hAnsi="Times New Roman" w:cs="Times New Roman"/>
          <w:sz w:val="28"/>
          <w:szCs w:val="28"/>
        </w:rPr>
        <w:t>în măsura în care nu distinge între operatorii privați și Compania Națională ”Loteria Română” S.A., entitate aflată într-un regim juridic derogatoriu.</w:t>
      </w:r>
    </w:p>
    <w:p w14:paraId="10EEFBE6" w14:textId="77777777" w:rsidR="00325F6F" w:rsidRDefault="00325F6F" w:rsidP="00325F6F">
      <w:pPr>
        <w:spacing w:after="0" w:line="276" w:lineRule="auto"/>
        <w:ind w:right="-613"/>
        <w:jc w:val="both"/>
        <w:rPr>
          <w:rFonts w:ascii="Times New Roman" w:hAnsi="Times New Roman" w:cs="Times New Roman"/>
          <w:sz w:val="28"/>
          <w:szCs w:val="28"/>
        </w:rPr>
      </w:pPr>
    </w:p>
    <w:p w14:paraId="3D8CE6DB" w14:textId="77777777" w:rsidR="00325F6F" w:rsidRDefault="00F45BE0" w:rsidP="00325F6F">
      <w:pPr>
        <w:spacing w:after="0" w:line="276" w:lineRule="auto"/>
        <w:ind w:right="-613" w:firstLine="708"/>
        <w:jc w:val="both"/>
        <w:rPr>
          <w:rFonts w:ascii="Times New Roman" w:hAnsi="Times New Roman" w:cs="Times New Roman"/>
          <w:sz w:val="28"/>
          <w:szCs w:val="28"/>
        </w:rPr>
      </w:pPr>
      <w:r w:rsidRPr="00657925">
        <w:rPr>
          <w:rFonts w:ascii="Times New Roman" w:hAnsi="Times New Roman" w:cs="Times New Roman"/>
          <w:sz w:val="28"/>
          <w:szCs w:val="28"/>
        </w:rPr>
        <w:t xml:space="preserve">În urma analizei plângerii prealabile, </w:t>
      </w:r>
      <w:r w:rsidRPr="00657925">
        <w:rPr>
          <w:rFonts w:ascii="Times New Roman" w:hAnsi="Times New Roman" w:cs="Times New Roman"/>
          <w:b/>
          <w:bCs/>
          <w:sz w:val="28"/>
          <w:szCs w:val="28"/>
          <w:u w:val="single"/>
        </w:rPr>
        <w:t>în principal</w:t>
      </w:r>
      <w:r w:rsidRPr="00657925">
        <w:rPr>
          <w:rFonts w:ascii="Times New Roman" w:hAnsi="Times New Roman" w:cs="Times New Roman"/>
          <w:sz w:val="28"/>
          <w:szCs w:val="28"/>
        </w:rPr>
        <w:t xml:space="preserve">, s-a constatat faptul că această plângere este lipsită de obiect, întrucât petenta solicită revocarea </w:t>
      </w:r>
      <w:r w:rsidRPr="00657925">
        <w:rPr>
          <w:rFonts w:ascii="Times New Roman" w:hAnsi="Times New Roman" w:cs="Times New Roman"/>
          <w:i/>
          <w:iCs/>
          <w:sz w:val="28"/>
          <w:szCs w:val="28"/>
        </w:rPr>
        <w:t>Hotărârii Consiliului Local nr. 58/30.04.2026</w:t>
      </w:r>
      <w:r w:rsidRPr="00657925">
        <w:rPr>
          <w:rFonts w:ascii="Times New Roman" w:hAnsi="Times New Roman" w:cs="Times New Roman"/>
          <w:sz w:val="28"/>
          <w:szCs w:val="28"/>
        </w:rPr>
        <w:t>, însă la data de 30.04.2026 Consiliul Local al Municipiului Brad nu a adoptat niciun act administrativ cu acest număr în materia reglementării jocurilor de noroc.</w:t>
      </w:r>
    </w:p>
    <w:p w14:paraId="4DF4D733" w14:textId="77777777" w:rsidR="00325F6F" w:rsidRDefault="00F45BE0" w:rsidP="00325F6F">
      <w:pPr>
        <w:spacing w:after="0" w:line="276" w:lineRule="auto"/>
        <w:ind w:right="-613" w:firstLine="708"/>
        <w:jc w:val="both"/>
        <w:rPr>
          <w:rFonts w:ascii="Times New Roman" w:hAnsi="Times New Roman" w:cs="Times New Roman"/>
          <w:sz w:val="28"/>
          <w:szCs w:val="28"/>
        </w:rPr>
      </w:pPr>
      <w:r w:rsidRPr="00657925">
        <w:rPr>
          <w:rFonts w:ascii="Times New Roman" w:hAnsi="Times New Roman" w:cs="Times New Roman"/>
          <w:sz w:val="28"/>
          <w:szCs w:val="28"/>
        </w:rPr>
        <w:t xml:space="preserve">Hotărârea prin care s-a aprobat în realitate </w:t>
      </w:r>
      <w:r w:rsidRPr="00657925">
        <w:rPr>
          <w:rFonts w:ascii="Times New Roman" w:hAnsi="Times New Roman" w:cs="Times New Roman"/>
          <w:i/>
          <w:iCs/>
          <w:sz w:val="28"/>
          <w:szCs w:val="28"/>
        </w:rPr>
        <w:t>Regulamentul privind criteriile de acordare sau respingere a autorizației anuale de funcționare pentru activitățile de jocuri de noroc permise pe raza municipiului Brad</w:t>
      </w:r>
      <w:r w:rsidRPr="00657925">
        <w:rPr>
          <w:rFonts w:ascii="Times New Roman" w:hAnsi="Times New Roman" w:cs="Times New Roman"/>
          <w:sz w:val="28"/>
          <w:szCs w:val="28"/>
        </w:rPr>
        <w:t xml:space="preserve"> este H.C.L. nr. 63/30.04.2026.</w:t>
      </w:r>
    </w:p>
    <w:p w14:paraId="514BA356" w14:textId="77777777" w:rsidR="00325F6F" w:rsidRDefault="00F45BE0" w:rsidP="00325F6F">
      <w:pPr>
        <w:spacing w:after="0" w:line="276" w:lineRule="auto"/>
        <w:ind w:right="-613" w:firstLine="708"/>
        <w:jc w:val="both"/>
        <w:rPr>
          <w:rFonts w:ascii="Times New Roman" w:hAnsi="Times New Roman" w:cs="Times New Roman"/>
          <w:sz w:val="28"/>
          <w:szCs w:val="28"/>
        </w:rPr>
      </w:pPr>
      <w:r w:rsidRPr="00657925">
        <w:rPr>
          <w:rFonts w:ascii="Times New Roman" w:hAnsi="Times New Roman" w:cs="Times New Roman"/>
          <w:sz w:val="28"/>
          <w:szCs w:val="28"/>
        </w:rPr>
        <w:t>Astfel, din punct de vedere strict procedural, plângerea vizează un act inexistent, ceea ce atrage inadmisibilitatea acesteia în forma prezentată.</w:t>
      </w:r>
    </w:p>
    <w:p w14:paraId="79B4A79F" w14:textId="255F3A48" w:rsidR="00F45BE0" w:rsidRPr="00325F6F" w:rsidRDefault="00F45BE0" w:rsidP="00325F6F">
      <w:pPr>
        <w:spacing w:after="0" w:line="276" w:lineRule="auto"/>
        <w:ind w:right="-613" w:firstLine="708"/>
        <w:jc w:val="both"/>
        <w:rPr>
          <w:rFonts w:ascii="Times New Roman" w:hAnsi="Times New Roman" w:cs="Times New Roman"/>
          <w:sz w:val="28"/>
          <w:szCs w:val="28"/>
        </w:rPr>
      </w:pPr>
      <w:r w:rsidRPr="00657925">
        <w:rPr>
          <w:rFonts w:ascii="Times New Roman" w:hAnsi="Times New Roman" w:cs="Times New Roman"/>
          <w:sz w:val="28"/>
          <w:szCs w:val="28"/>
        </w:rPr>
        <w:t xml:space="preserve">Pentru aceste motive, </w:t>
      </w:r>
      <w:r w:rsidRPr="00657925">
        <w:rPr>
          <w:rFonts w:ascii="Times New Roman" w:hAnsi="Times New Roman" w:cs="Times New Roman"/>
          <w:b/>
          <w:bCs/>
          <w:sz w:val="28"/>
          <w:szCs w:val="28"/>
        </w:rPr>
        <w:t>se impune ca plângerea să fie respinsă pe excepția inadmisibilității acesteia (lipsă obiect)</w:t>
      </w:r>
      <w:r>
        <w:rPr>
          <w:rFonts w:ascii="Times New Roman" w:hAnsi="Times New Roman" w:cs="Times New Roman"/>
          <w:b/>
          <w:bCs/>
          <w:sz w:val="28"/>
          <w:szCs w:val="28"/>
        </w:rPr>
        <w:t>.</w:t>
      </w:r>
    </w:p>
    <w:p w14:paraId="228F6797" w14:textId="77777777" w:rsidR="00F45BE0" w:rsidRPr="00D52F48" w:rsidRDefault="00F45BE0" w:rsidP="00F45BE0">
      <w:pPr>
        <w:spacing w:after="0" w:line="276" w:lineRule="auto"/>
        <w:ind w:right="-613" w:firstLine="708"/>
        <w:jc w:val="both"/>
        <w:rPr>
          <w:rFonts w:ascii="Times New Roman" w:hAnsi="Times New Roman" w:cs="Times New Roman"/>
          <w:sz w:val="28"/>
          <w:szCs w:val="28"/>
        </w:rPr>
      </w:pPr>
    </w:p>
    <w:p w14:paraId="7285C3D3" w14:textId="77777777" w:rsidR="00F45BE0" w:rsidRDefault="00F45BE0" w:rsidP="00F45BE0">
      <w:pPr>
        <w:spacing w:after="0" w:line="276" w:lineRule="auto"/>
        <w:ind w:right="-613" w:firstLine="708"/>
        <w:jc w:val="both"/>
        <w:rPr>
          <w:rFonts w:ascii="Times New Roman" w:hAnsi="Times New Roman" w:cs="Times New Roman"/>
          <w:sz w:val="28"/>
          <w:szCs w:val="28"/>
        </w:rPr>
      </w:pPr>
      <w:r w:rsidRPr="00E957DD">
        <w:rPr>
          <w:rFonts w:ascii="Times New Roman" w:hAnsi="Times New Roman" w:cs="Times New Roman"/>
          <w:b/>
          <w:bCs/>
          <w:sz w:val="28"/>
          <w:szCs w:val="28"/>
          <w:u w:val="single"/>
        </w:rPr>
        <w:t>În subsidiar</w:t>
      </w:r>
      <w:r>
        <w:rPr>
          <w:rFonts w:ascii="Times New Roman" w:hAnsi="Times New Roman" w:cs="Times New Roman"/>
          <w:sz w:val="28"/>
          <w:szCs w:val="28"/>
        </w:rPr>
        <w:t>, a</w:t>
      </w:r>
      <w:r w:rsidRPr="00ED7C97">
        <w:rPr>
          <w:rFonts w:ascii="Times New Roman" w:hAnsi="Times New Roman" w:cs="Times New Roman"/>
          <w:sz w:val="28"/>
          <w:szCs w:val="28"/>
        </w:rPr>
        <w:t>nalizând motivele de pretinsă nelegalitate expuse în cuprinsul plângerii prealabile, se poate constata că</w:t>
      </w:r>
      <w:r>
        <w:rPr>
          <w:rFonts w:ascii="Times New Roman" w:hAnsi="Times New Roman" w:cs="Times New Roman"/>
          <w:sz w:val="28"/>
          <w:szCs w:val="28"/>
        </w:rPr>
        <w:t xml:space="preserve"> acestea</w:t>
      </w:r>
      <w:r w:rsidRPr="00ED7C97">
        <w:rPr>
          <w:rFonts w:ascii="Times New Roman" w:hAnsi="Times New Roman" w:cs="Times New Roman"/>
          <w:sz w:val="28"/>
          <w:szCs w:val="28"/>
        </w:rPr>
        <w:t xml:space="preserve"> sunt</w:t>
      </w:r>
      <w:r>
        <w:rPr>
          <w:rFonts w:ascii="Times New Roman" w:hAnsi="Times New Roman" w:cs="Times New Roman"/>
          <w:sz w:val="28"/>
          <w:szCs w:val="28"/>
        </w:rPr>
        <w:t xml:space="preserve"> </w:t>
      </w:r>
      <w:r w:rsidRPr="00ED7C97">
        <w:rPr>
          <w:rFonts w:ascii="Times New Roman" w:hAnsi="Times New Roman" w:cs="Times New Roman"/>
          <w:sz w:val="28"/>
          <w:szCs w:val="28"/>
        </w:rPr>
        <w:t>nefondate și în contradicție cu dispozițiile legale aplicabile, raportat la aspecte</w:t>
      </w:r>
      <w:r>
        <w:rPr>
          <w:rFonts w:ascii="Times New Roman" w:hAnsi="Times New Roman" w:cs="Times New Roman"/>
          <w:sz w:val="28"/>
          <w:szCs w:val="28"/>
        </w:rPr>
        <w:t>le care urmează a fi prezentate în cele ce urmează.</w:t>
      </w:r>
    </w:p>
    <w:p w14:paraId="10B669CB" w14:textId="77777777" w:rsidR="00F45BE0" w:rsidRPr="00ED7C97" w:rsidRDefault="00F45BE0" w:rsidP="00F45BE0">
      <w:pPr>
        <w:spacing w:after="0" w:line="276" w:lineRule="auto"/>
        <w:ind w:right="-613" w:firstLine="708"/>
        <w:jc w:val="both"/>
        <w:rPr>
          <w:rFonts w:ascii="Times New Roman" w:hAnsi="Times New Roman" w:cs="Times New Roman"/>
          <w:sz w:val="28"/>
          <w:szCs w:val="28"/>
        </w:rPr>
      </w:pPr>
      <w:r w:rsidRPr="00ED7C97">
        <w:rPr>
          <w:rFonts w:ascii="Times New Roman" w:hAnsi="Times New Roman" w:cs="Times New Roman"/>
          <w:sz w:val="28"/>
          <w:szCs w:val="28"/>
        </w:rPr>
        <w:t xml:space="preserve">Prin Hotărârea Consiliului local nr. </w:t>
      </w:r>
      <w:r>
        <w:rPr>
          <w:rFonts w:ascii="Times New Roman" w:hAnsi="Times New Roman" w:cs="Times New Roman"/>
          <w:sz w:val="28"/>
          <w:szCs w:val="28"/>
        </w:rPr>
        <w:t>63/30.04.2026</w:t>
      </w:r>
      <w:r w:rsidRPr="00ED7C97">
        <w:rPr>
          <w:rFonts w:ascii="Times New Roman" w:hAnsi="Times New Roman" w:cs="Times New Roman"/>
          <w:sz w:val="28"/>
          <w:szCs w:val="28"/>
        </w:rPr>
        <w:t xml:space="preserve"> s-a aprobat desfășurarea activității de jocuri de noroc</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tradiționale pe raza unităţii administrativ teritoriale a municipiului </w:t>
      </w:r>
      <w:r>
        <w:rPr>
          <w:rFonts w:ascii="Times New Roman" w:hAnsi="Times New Roman" w:cs="Times New Roman"/>
          <w:sz w:val="28"/>
          <w:szCs w:val="28"/>
        </w:rPr>
        <w:t>Brad</w:t>
      </w:r>
      <w:r w:rsidRPr="00ED7C97">
        <w:rPr>
          <w:rFonts w:ascii="Times New Roman" w:hAnsi="Times New Roman" w:cs="Times New Roman"/>
          <w:sz w:val="28"/>
          <w:szCs w:val="28"/>
        </w:rPr>
        <w:t xml:space="preserve"> de către operatorii de jocuri de noroc</w:t>
      </w:r>
      <w:r>
        <w:rPr>
          <w:rFonts w:ascii="Times New Roman" w:hAnsi="Times New Roman" w:cs="Times New Roman"/>
          <w:sz w:val="28"/>
          <w:szCs w:val="28"/>
        </w:rPr>
        <w:t xml:space="preserve"> </w:t>
      </w:r>
      <w:r w:rsidRPr="00ED7C97">
        <w:rPr>
          <w:rFonts w:ascii="Times New Roman" w:hAnsi="Times New Roman" w:cs="Times New Roman"/>
          <w:sz w:val="28"/>
          <w:szCs w:val="28"/>
        </w:rPr>
        <w:t>licențiați conform Regulamentului privind desfășurarea activității de jocuri de noroc tradiționale pe raza unităţii</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administrativ teritoriale a municipiului </w:t>
      </w:r>
      <w:r>
        <w:rPr>
          <w:rFonts w:ascii="Times New Roman" w:hAnsi="Times New Roman" w:cs="Times New Roman"/>
          <w:sz w:val="28"/>
          <w:szCs w:val="28"/>
        </w:rPr>
        <w:t>Brad</w:t>
      </w:r>
      <w:r w:rsidRPr="00ED7C97">
        <w:rPr>
          <w:rFonts w:ascii="Times New Roman" w:hAnsi="Times New Roman" w:cs="Times New Roman"/>
          <w:sz w:val="28"/>
          <w:szCs w:val="28"/>
        </w:rPr>
        <w:t>, prevăzut în Anexa care face parte integrantă din hotărâre.</w:t>
      </w:r>
    </w:p>
    <w:p w14:paraId="41055934" w14:textId="77777777" w:rsidR="00F45BE0" w:rsidRPr="00ED7C97" w:rsidRDefault="00F45BE0" w:rsidP="00F45BE0">
      <w:pPr>
        <w:spacing w:after="0" w:line="276" w:lineRule="auto"/>
        <w:ind w:right="-613" w:firstLine="708"/>
        <w:jc w:val="both"/>
        <w:rPr>
          <w:rFonts w:ascii="Times New Roman" w:hAnsi="Times New Roman" w:cs="Times New Roman"/>
          <w:sz w:val="28"/>
          <w:szCs w:val="28"/>
        </w:rPr>
      </w:pPr>
      <w:r w:rsidRPr="00ED7C97">
        <w:rPr>
          <w:rFonts w:ascii="Times New Roman" w:hAnsi="Times New Roman" w:cs="Times New Roman"/>
          <w:sz w:val="28"/>
          <w:szCs w:val="28"/>
        </w:rPr>
        <w:t>Actul administrativ cu caracter normativ a cărui revocare se solicită a fost adoptat de către autoritatea</w:t>
      </w:r>
      <w:r>
        <w:rPr>
          <w:rFonts w:ascii="Times New Roman" w:hAnsi="Times New Roman" w:cs="Times New Roman"/>
          <w:sz w:val="28"/>
          <w:szCs w:val="28"/>
        </w:rPr>
        <w:t xml:space="preserve"> </w:t>
      </w:r>
      <w:r w:rsidRPr="00ED7C97">
        <w:rPr>
          <w:rFonts w:ascii="Times New Roman" w:hAnsi="Times New Roman" w:cs="Times New Roman"/>
          <w:sz w:val="28"/>
          <w:szCs w:val="28"/>
        </w:rPr>
        <w:t>deliberativă în temeiul prevederilor art.</w:t>
      </w:r>
      <w:r>
        <w:rPr>
          <w:rFonts w:ascii="Times New Roman" w:hAnsi="Times New Roman" w:cs="Times New Roman"/>
          <w:sz w:val="28"/>
          <w:szCs w:val="28"/>
        </w:rPr>
        <w:t xml:space="preserve"> </w:t>
      </w:r>
      <w:r w:rsidRPr="00ED7C97">
        <w:rPr>
          <w:rFonts w:ascii="Times New Roman" w:hAnsi="Times New Roman" w:cs="Times New Roman"/>
          <w:sz w:val="28"/>
          <w:szCs w:val="28"/>
        </w:rPr>
        <w:t>129 alin.</w:t>
      </w:r>
      <w:r>
        <w:rPr>
          <w:rFonts w:ascii="Times New Roman" w:hAnsi="Times New Roman" w:cs="Times New Roman"/>
          <w:sz w:val="28"/>
          <w:szCs w:val="28"/>
        </w:rPr>
        <w:t xml:space="preserve"> (</w:t>
      </w:r>
      <w:r w:rsidRPr="00ED7C97">
        <w:rPr>
          <w:rFonts w:ascii="Times New Roman" w:hAnsi="Times New Roman" w:cs="Times New Roman"/>
          <w:sz w:val="28"/>
          <w:szCs w:val="28"/>
        </w:rPr>
        <w:t>1</w:t>
      </w:r>
      <w:r>
        <w:rPr>
          <w:rFonts w:ascii="Times New Roman" w:hAnsi="Times New Roman" w:cs="Times New Roman"/>
          <w:sz w:val="28"/>
          <w:szCs w:val="28"/>
        </w:rPr>
        <w:t>)</w:t>
      </w:r>
      <w:r w:rsidRPr="00ED7C97">
        <w:rPr>
          <w:rFonts w:ascii="Times New Roman" w:hAnsi="Times New Roman" w:cs="Times New Roman"/>
          <w:sz w:val="28"/>
          <w:szCs w:val="28"/>
        </w:rPr>
        <w:t>, alin.</w:t>
      </w:r>
      <w:r>
        <w:rPr>
          <w:rFonts w:ascii="Times New Roman" w:hAnsi="Times New Roman" w:cs="Times New Roman"/>
          <w:sz w:val="28"/>
          <w:szCs w:val="28"/>
        </w:rPr>
        <w:t xml:space="preserve"> (</w:t>
      </w:r>
      <w:r w:rsidRPr="00ED7C97">
        <w:rPr>
          <w:rFonts w:ascii="Times New Roman" w:hAnsi="Times New Roman" w:cs="Times New Roman"/>
          <w:sz w:val="28"/>
          <w:szCs w:val="28"/>
        </w:rPr>
        <w:t>14</w:t>
      </w:r>
      <w:r>
        <w:rPr>
          <w:rFonts w:ascii="Times New Roman" w:hAnsi="Times New Roman" w:cs="Times New Roman"/>
          <w:sz w:val="28"/>
          <w:szCs w:val="28"/>
        </w:rPr>
        <w:t>)</w:t>
      </w:r>
      <w:r w:rsidRPr="00ED7C97">
        <w:rPr>
          <w:rFonts w:ascii="Times New Roman" w:hAnsi="Times New Roman" w:cs="Times New Roman"/>
          <w:sz w:val="28"/>
          <w:szCs w:val="28"/>
        </w:rPr>
        <w:t>, art.139 alin.</w:t>
      </w:r>
      <w:r>
        <w:rPr>
          <w:rFonts w:ascii="Times New Roman" w:hAnsi="Times New Roman" w:cs="Times New Roman"/>
          <w:sz w:val="28"/>
          <w:szCs w:val="28"/>
        </w:rPr>
        <w:t xml:space="preserve"> (</w:t>
      </w:r>
      <w:r w:rsidRPr="00ED7C97">
        <w:rPr>
          <w:rFonts w:ascii="Times New Roman" w:hAnsi="Times New Roman" w:cs="Times New Roman"/>
          <w:sz w:val="28"/>
          <w:szCs w:val="28"/>
        </w:rPr>
        <w:t>1</w:t>
      </w:r>
      <w:r>
        <w:rPr>
          <w:rFonts w:ascii="Times New Roman" w:hAnsi="Times New Roman" w:cs="Times New Roman"/>
          <w:sz w:val="28"/>
          <w:szCs w:val="28"/>
        </w:rPr>
        <w:t>)</w:t>
      </w:r>
      <w:r w:rsidRPr="00ED7C97">
        <w:rPr>
          <w:rFonts w:ascii="Times New Roman" w:hAnsi="Times New Roman" w:cs="Times New Roman"/>
          <w:sz w:val="28"/>
          <w:szCs w:val="28"/>
        </w:rPr>
        <w:t xml:space="preserve"> din Ordonanța de </w:t>
      </w:r>
      <w:r>
        <w:rPr>
          <w:rFonts w:ascii="Times New Roman" w:hAnsi="Times New Roman" w:cs="Times New Roman"/>
          <w:sz w:val="28"/>
          <w:szCs w:val="28"/>
        </w:rPr>
        <w:t>U</w:t>
      </w:r>
      <w:r w:rsidRPr="00ED7C97">
        <w:rPr>
          <w:rFonts w:ascii="Times New Roman" w:hAnsi="Times New Roman" w:cs="Times New Roman"/>
          <w:sz w:val="28"/>
          <w:szCs w:val="28"/>
        </w:rPr>
        <w:t>rgență a Guvernului</w:t>
      </w:r>
      <w:r>
        <w:rPr>
          <w:rFonts w:ascii="Times New Roman" w:hAnsi="Times New Roman" w:cs="Times New Roman"/>
          <w:sz w:val="28"/>
          <w:szCs w:val="28"/>
        </w:rPr>
        <w:t xml:space="preserve"> </w:t>
      </w:r>
      <w:r w:rsidRPr="00ED7C97">
        <w:rPr>
          <w:rFonts w:ascii="Times New Roman" w:hAnsi="Times New Roman" w:cs="Times New Roman"/>
          <w:sz w:val="28"/>
          <w:szCs w:val="28"/>
        </w:rPr>
        <w:t>nr.</w:t>
      </w:r>
      <w:r>
        <w:rPr>
          <w:rFonts w:ascii="Times New Roman" w:hAnsi="Times New Roman" w:cs="Times New Roman"/>
          <w:sz w:val="28"/>
          <w:szCs w:val="28"/>
        </w:rPr>
        <w:t xml:space="preserve"> </w:t>
      </w:r>
      <w:r w:rsidRPr="00ED7C97">
        <w:rPr>
          <w:rFonts w:ascii="Times New Roman" w:hAnsi="Times New Roman" w:cs="Times New Roman"/>
          <w:sz w:val="28"/>
          <w:szCs w:val="28"/>
        </w:rPr>
        <w:t>57/2019 privind Codul administrativ, cu modificările și completările ulterioare, ale Legii nr.</w:t>
      </w:r>
      <w:r>
        <w:rPr>
          <w:rFonts w:ascii="Times New Roman" w:hAnsi="Times New Roman" w:cs="Times New Roman"/>
          <w:sz w:val="28"/>
          <w:szCs w:val="28"/>
        </w:rPr>
        <w:t xml:space="preserve"> </w:t>
      </w:r>
      <w:r w:rsidRPr="00ED7C97">
        <w:rPr>
          <w:rFonts w:ascii="Times New Roman" w:hAnsi="Times New Roman" w:cs="Times New Roman"/>
          <w:sz w:val="28"/>
          <w:szCs w:val="28"/>
        </w:rPr>
        <w:t>52/2003 privind</w:t>
      </w:r>
    </w:p>
    <w:p w14:paraId="053BEC2C" w14:textId="77777777" w:rsidR="00F45BE0" w:rsidRDefault="00F45BE0" w:rsidP="00F45BE0">
      <w:pPr>
        <w:spacing w:after="0" w:line="276" w:lineRule="auto"/>
        <w:ind w:right="-613"/>
        <w:jc w:val="both"/>
        <w:rPr>
          <w:rFonts w:ascii="Times New Roman" w:hAnsi="Times New Roman" w:cs="Times New Roman"/>
          <w:sz w:val="28"/>
          <w:szCs w:val="28"/>
        </w:rPr>
      </w:pPr>
      <w:r w:rsidRPr="00ED7C97">
        <w:rPr>
          <w:rFonts w:ascii="Times New Roman" w:hAnsi="Times New Roman" w:cs="Times New Roman"/>
          <w:sz w:val="28"/>
          <w:szCs w:val="28"/>
        </w:rPr>
        <w:t xml:space="preserve">transparența decizională în administrația publică, republicată, cu modificările ulterioare, ale Ordonanței de </w:t>
      </w:r>
      <w:r>
        <w:rPr>
          <w:rFonts w:ascii="Times New Roman" w:hAnsi="Times New Roman" w:cs="Times New Roman"/>
          <w:sz w:val="28"/>
          <w:szCs w:val="28"/>
        </w:rPr>
        <w:t>U</w:t>
      </w:r>
      <w:r w:rsidRPr="00ED7C97">
        <w:rPr>
          <w:rFonts w:ascii="Times New Roman" w:hAnsi="Times New Roman" w:cs="Times New Roman"/>
          <w:sz w:val="28"/>
          <w:szCs w:val="28"/>
        </w:rPr>
        <w:t>rgență a</w:t>
      </w:r>
      <w:r>
        <w:rPr>
          <w:rFonts w:ascii="Times New Roman" w:hAnsi="Times New Roman" w:cs="Times New Roman"/>
          <w:sz w:val="28"/>
          <w:szCs w:val="28"/>
        </w:rPr>
        <w:t xml:space="preserve"> </w:t>
      </w:r>
      <w:r w:rsidRPr="00ED7C97">
        <w:rPr>
          <w:rFonts w:ascii="Times New Roman" w:hAnsi="Times New Roman" w:cs="Times New Roman"/>
          <w:sz w:val="28"/>
          <w:szCs w:val="28"/>
        </w:rPr>
        <w:t>Guvernului nr.</w:t>
      </w:r>
      <w:r>
        <w:rPr>
          <w:rFonts w:ascii="Times New Roman" w:hAnsi="Times New Roman" w:cs="Times New Roman"/>
          <w:sz w:val="28"/>
          <w:szCs w:val="28"/>
        </w:rPr>
        <w:t xml:space="preserve"> </w:t>
      </w:r>
      <w:r w:rsidRPr="00ED7C97">
        <w:rPr>
          <w:rFonts w:ascii="Times New Roman" w:hAnsi="Times New Roman" w:cs="Times New Roman"/>
          <w:sz w:val="28"/>
          <w:szCs w:val="28"/>
        </w:rPr>
        <w:t>7/2026 pentru modificarea şi completarea unor acte normative, precum şi pentru adoptarea unor</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măsuri pentru creşterea capacităţii financiare a unităţilor administrativ-teritoriale, ale Ordonanței de </w:t>
      </w:r>
      <w:r>
        <w:rPr>
          <w:rFonts w:ascii="Times New Roman" w:hAnsi="Times New Roman" w:cs="Times New Roman"/>
          <w:sz w:val="28"/>
          <w:szCs w:val="28"/>
        </w:rPr>
        <w:t>U</w:t>
      </w:r>
      <w:r w:rsidRPr="00ED7C97">
        <w:rPr>
          <w:rFonts w:ascii="Times New Roman" w:hAnsi="Times New Roman" w:cs="Times New Roman"/>
          <w:sz w:val="28"/>
          <w:szCs w:val="28"/>
        </w:rPr>
        <w:t>rgență a</w:t>
      </w:r>
      <w:r>
        <w:rPr>
          <w:rFonts w:ascii="Times New Roman" w:hAnsi="Times New Roman" w:cs="Times New Roman"/>
          <w:sz w:val="28"/>
          <w:szCs w:val="28"/>
        </w:rPr>
        <w:t xml:space="preserve"> </w:t>
      </w:r>
      <w:r w:rsidRPr="00ED7C97">
        <w:rPr>
          <w:rFonts w:ascii="Times New Roman" w:hAnsi="Times New Roman" w:cs="Times New Roman"/>
          <w:sz w:val="28"/>
          <w:szCs w:val="28"/>
        </w:rPr>
        <w:t>Guvernului nr.</w:t>
      </w:r>
      <w:r>
        <w:rPr>
          <w:rFonts w:ascii="Times New Roman" w:hAnsi="Times New Roman" w:cs="Times New Roman"/>
          <w:sz w:val="28"/>
          <w:szCs w:val="28"/>
        </w:rPr>
        <w:t xml:space="preserve"> </w:t>
      </w:r>
      <w:r w:rsidRPr="00ED7C97">
        <w:rPr>
          <w:rFonts w:ascii="Times New Roman" w:hAnsi="Times New Roman" w:cs="Times New Roman"/>
          <w:sz w:val="28"/>
          <w:szCs w:val="28"/>
        </w:rPr>
        <w:t>77/2009 privind organizarea și exploatarea jocurilor de noroc, cu modificările și completările</w:t>
      </w:r>
      <w:r>
        <w:rPr>
          <w:rFonts w:ascii="Times New Roman" w:hAnsi="Times New Roman" w:cs="Times New Roman"/>
          <w:sz w:val="28"/>
          <w:szCs w:val="28"/>
        </w:rPr>
        <w:t xml:space="preserve"> </w:t>
      </w:r>
      <w:r w:rsidRPr="00ED7C97">
        <w:rPr>
          <w:rFonts w:ascii="Times New Roman" w:hAnsi="Times New Roman" w:cs="Times New Roman"/>
          <w:sz w:val="28"/>
          <w:szCs w:val="28"/>
        </w:rPr>
        <w:t xml:space="preserve">ulterioare, </w:t>
      </w:r>
      <w:r>
        <w:rPr>
          <w:rFonts w:ascii="Times New Roman" w:hAnsi="Times New Roman" w:cs="Times New Roman"/>
          <w:sz w:val="28"/>
          <w:szCs w:val="28"/>
        </w:rPr>
        <w:t xml:space="preserve">ale </w:t>
      </w:r>
      <w:r w:rsidRPr="00094C7A">
        <w:rPr>
          <w:rFonts w:ascii="Times New Roman" w:hAnsi="Times New Roman" w:cs="Times New Roman"/>
          <w:sz w:val="28"/>
          <w:szCs w:val="28"/>
        </w:rPr>
        <w:t>Ordonanț</w:t>
      </w:r>
      <w:r>
        <w:rPr>
          <w:rFonts w:ascii="Times New Roman" w:hAnsi="Times New Roman" w:cs="Times New Roman"/>
          <w:sz w:val="28"/>
          <w:szCs w:val="28"/>
        </w:rPr>
        <w:t>ei</w:t>
      </w:r>
      <w:r w:rsidRPr="00094C7A">
        <w:rPr>
          <w:rFonts w:ascii="Times New Roman" w:hAnsi="Times New Roman" w:cs="Times New Roman"/>
          <w:sz w:val="28"/>
          <w:szCs w:val="28"/>
        </w:rPr>
        <w:t xml:space="preserve"> Guvernului nr. 99/2000 privind comercializarea produselor și serviciilor de piață, republicată, cu modificările și completările ulterioare</w:t>
      </w:r>
      <w:r>
        <w:rPr>
          <w:rFonts w:ascii="Times New Roman" w:hAnsi="Times New Roman" w:cs="Times New Roman"/>
          <w:sz w:val="28"/>
          <w:szCs w:val="28"/>
        </w:rPr>
        <w:t xml:space="preserve">, </w:t>
      </w:r>
      <w:r w:rsidRPr="001D2766">
        <w:rPr>
          <w:rFonts w:ascii="Times New Roman" w:hAnsi="Times New Roman" w:cs="Times New Roman"/>
          <w:sz w:val="28"/>
          <w:szCs w:val="28"/>
        </w:rPr>
        <w:t>precum și a</w:t>
      </w:r>
      <w:r>
        <w:rPr>
          <w:rFonts w:ascii="Times New Roman" w:hAnsi="Times New Roman" w:cs="Times New Roman"/>
          <w:sz w:val="28"/>
          <w:szCs w:val="28"/>
        </w:rPr>
        <w:t>le</w:t>
      </w:r>
      <w:r w:rsidRPr="001D2766">
        <w:rPr>
          <w:rFonts w:ascii="Times New Roman" w:hAnsi="Times New Roman" w:cs="Times New Roman"/>
          <w:b/>
          <w:bCs/>
          <w:sz w:val="28"/>
          <w:szCs w:val="28"/>
        </w:rPr>
        <w:t xml:space="preserve"> </w:t>
      </w:r>
      <w:r w:rsidRPr="001D2766">
        <w:rPr>
          <w:rFonts w:ascii="Times New Roman" w:hAnsi="Times New Roman" w:cs="Times New Roman"/>
          <w:sz w:val="28"/>
          <w:szCs w:val="28"/>
        </w:rPr>
        <w:t>Legii nr. 227/2015 privind Codul fiscal</w:t>
      </w:r>
      <w:r w:rsidRPr="001D2766">
        <w:rPr>
          <w:rFonts w:ascii="Times New Roman" w:hAnsi="Times New Roman" w:cs="Times New Roman"/>
          <w:b/>
          <w:bCs/>
          <w:sz w:val="28"/>
          <w:szCs w:val="28"/>
        </w:rPr>
        <w:t>,</w:t>
      </w:r>
      <w:r w:rsidRPr="001D2766">
        <w:rPr>
          <w:rFonts w:ascii="Times New Roman" w:hAnsi="Times New Roman" w:cs="Times New Roman"/>
          <w:sz w:val="28"/>
          <w:szCs w:val="28"/>
        </w:rPr>
        <w:t xml:space="preserve"> republicată, cu modificările și completările ulterioare</w:t>
      </w:r>
      <w:r>
        <w:rPr>
          <w:rFonts w:ascii="Times New Roman" w:hAnsi="Times New Roman" w:cs="Times New Roman"/>
          <w:sz w:val="28"/>
          <w:szCs w:val="28"/>
        </w:rPr>
        <w:t>.</w:t>
      </w:r>
    </w:p>
    <w:p w14:paraId="66E00403" w14:textId="77777777" w:rsidR="00F45BE0" w:rsidRPr="00ED7C97" w:rsidRDefault="00F45BE0" w:rsidP="00F45BE0">
      <w:pPr>
        <w:spacing w:after="0" w:line="276" w:lineRule="auto"/>
        <w:ind w:left="-142" w:right="-613" w:firstLine="993"/>
        <w:jc w:val="both"/>
        <w:rPr>
          <w:rFonts w:ascii="Times New Roman" w:hAnsi="Times New Roman" w:cs="Times New Roman"/>
          <w:sz w:val="28"/>
          <w:szCs w:val="28"/>
        </w:rPr>
      </w:pPr>
      <w:r>
        <w:rPr>
          <w:rFonts w:ascii="Times New Roman" w:hAnsi="Times New Roman" w:cs="Times New Roman"/>
          <w:sz w:val="28"/>
          <w:szCs w:val="28"/>
        </w:rPr>
        <w:t>Acest</w:t>
      </w:r>
      <w:r w:rsidRPr="0031603D">
        <w:rPr>
          <w:rFonts w:ascii="Times New Roman" w:hAnsi="Times New Roman" w:cs="Times New Roman"/>
          <w:sz w:val="28"/>
          <w:szCs w:val="28"/>
        </w:rPr>
        <w:t xml:space="preserve"> </w:t>
      </w:r>
      <w:r>
        <w:rPr>
          <w:rFonts w:ascii="Times New Roman" w:hAnsi="Times New Roman" w:cs="Times New Roman"/>
          <w:sz w:val="28"/>
          <w:szCs w:val="28"/>
        </w:rPr>
        <w:t xml:space="preserve">act administrativ </w:t>
      </w:r>
      <w:r w:rsidRPr="0031603D">
        <w:rPr>
          <w:rFonts w:ascii="Times New Roman" w:hAnsi="Times New Roman" w:cs="Times New Roman"/>
          <w:sz w:val="28"/>
          <w:szCs w:val="28"/>
        </w:rPr>
        <w:t xml:space="preserve"> a fost comunicat</w:t>
      </w:r>
      <w:r>
        <w:rPr>
          <w:rFonts w:ascii="Times New Roman" w:hAnsi="Times New Roman" w:cs="Times New Roman"/>
          <w:sz w:val="28"/>
          <w:szCs w:val="28"/>
        </w:rPr>
        <w:t>,</w:t>
      </w:r>
      <w:r w:rsidRPr="0031603D">
        <w:rPr>
          <w:rFonts w:ascii="Times New Roman" w:hAnsi="Times New Roman" w:cs="Times New Roman"/>
          <w:sz w:val="28"/>
          <w:szCs w:val="28"/>
        </w:rPr>
        <w:t xml:space="preserve"> în termenul legal</w:t>
      </w:r>
      <w:r>
        <w:rPr>
          <w:rFonts w:ascii="Times New Roman" w:hAnsi="Times New Roman" w:cs="Times New Roman"/>
          <w:sz w:val="28"/>
          <w:szCs w:val="28"/>
        </w:rPr>
        <w:t>,</w:t>
      </w:r>
      <w:r w:rsidRPr="0031603D">
        <w:rPr>
          <w:rFonts w:ascii="Times New Roman" w:hAnsi="Times New Roman" w:cs="Times New Roman"/>
          <w:sz w:val="28"/>
          <w:szCs w:val="28"/>
        </w:rPr>
        <w:t xml:space="preserve"> Instituției</w:t>
      </w:r>
      <w:r>
        <w:rPr>
          <w:rFonts w:ascii="Times New Roman" w:hAnsi="Times New Roman" w:cs="Times New Roman"/>
          <w:sz w:val="28"/>
          <w:szCs w:val="28"/>
        </w:rPr>
        <w:t xml:space="preserve"> </w:t>
      </w:r>
      <w:r w:rsidRPr="0031603D">
        <w:rPr>
          <w:rFonts w:ascii="Times New Roman" w:hAnsi="Times New Roman" w:cs="Times New Roman"/>
          <w:sz w:val="28"/>
          <w:szCs w:val="28"/>
        </w:rPr>
        <w:t>Prefectului Județului Hunedoara</w:t>
      </w:r>
      <w:r>
        <w:rPr>
          <w:rFonts w:ascii="Times New Roman" w:hAnsi="Times New Roman" w:cs="Times New Roman"/>
          <w:sz w:val="28"/>
          <w:szCs w:val="28"/>
        </w:rPr>
        <w:t>,</w:t>
      </w:r>
      <w:r w:rsidRPr="0031603D">
        <w:rPr>
          <w:rFonts w:ascii="Times New Roman" w:hAnsi="Times New Roman" w:cs="Times New Roman"/>
          <w:sz w:val="28"/>
          <w:szCs w:val="28"/>
        </w:rPr>
        <w:t xml:space="preserve"> în vederea exercitării controlului de legalitate, fiind considerată întrutotul legală.</w:t>
      </w:r>
    </w:p>
    <w:p w14:paraId="6906EFA1" w14:textId="77777777" w:rsidR="00325F6F" w:rsidRDefault="00F45BE0" w:rsidP="00325F6F">
      <w:pPr>
        <w:spacing w:after="0" w:line="276" w:lineRule="auto"/>
        <w:ind w:right="-613" w:firstLine="708"/>
        <w:jc w:val="both"/>
        <w:rPr>
          <w:rFonts w:ascii="Times New Roman" w:hAnsi="Times New Roman" w:cs="Times New Roman"/>
          <w:sz w:val="28"/>
          <w:szCs w:val="28"/>
        </w:rPr>
      </w:pPr>
      <w:r>
        <w:rPr>
          <w:rFonts w:ascii="Times New Roman" w:hAnsi="Times New Roman" w:cs="Times New Roman"/>
          <w:sz w:val="28"/>
          <w:szCs w:val="28"/>
        </w:rPr>
        <w:t xml:space="preserve">  P</w:t>
      </w:r>
      <w:r w:rsidRPr="00ED7C97">
        <w:rPr>
          <w:rFonts w:ascii="Times New Roman" w:hAnsi="Times New Roman" w:cs="Times New Roman"/>
          <w:sz w:val="28"/>
          <w:szCs w:val="28"/>
        </w:rPr>
        <w:t>etenta încearcă să acrediteze teza potrivit căreia actul administrativ atacat</w:t>
      </w:r>
      <w:r>
        <w:rPr>
          <w:rFonts w:ascii="Times New Roman" w:hAnsi="Times New Roman" w:cs="Times New Roman"/>
          <w:sz w:val="28"/>
          <w:szCs w:val="28"/>
        </w:rPr>
        <w:t xml:space="preserve"> </w:t>
      </w:r>
      <w:r w:rsidRPr="00ED7C97">
        <w:rPr>
          <w:rFonts w:ascii="Times New Roman" w:hAnsi="Times New Roman" w:cs="Times New Roman"/>
          <w:sz w:val="28"/>
          <w:szCs w:val="28"/>
        </w:rPr>
        <w:t>este nelegal</w:t>
      </w:r>
      <w:r>
        <w:rPr>
          <w:rFonts w:ascii="Times New Roman" w:hAnsi="Times New Roman" w:cs="Times New Roman"/>
          <w:sz w:val="28"/>
          <w:szCs w:val="28"/>
        </w:rPr>
        <w:t>,</w:t>
      </w:r>
      <w:r w:rsidRPr="001A7B9D">
        <w:rPr>
          <w:rFonts w:ascii="Times New Roman" w:hAnsi="Times New Roman" w:cs="Times New Roman"/>
          <w:bCs/>
          <w:iCs/>
          <w:sz w:val="28"/>
          <w:szCs w:val="28"/>
        </w:rPr>
        <w:t xml:space="preserve"> </w:t>
      </w:r>
      <w:r w:rsidRPr="001D2766">
        <w:rPr>
          <w:rFonts w:ascii="Times New Roman" w:hAnsi="Times New Roman" w:cs="Times New Roman"/>
          <w:bCs/>
          <w:iCs/>
          <w:sz w:val="28"/>
          <w:szCs w:val="28"/>
        </w:rPr>
        <w:t>apreciind că prevederile acest</w:t>
      </w:r>
      <w:r>
        <w:rPr>
          <w:rFonts w:ascii="Times New Roman" w:hAnsi="Times New Roman" w:cs="Times New Roman"/>
          <w:bCs/>
          <w:iCs/>
          <w:sz w:val="28"/>
          <w:szCs w:val="28"/>
        </w:rPr>
        <w:t>u</w:t>
      </w:r>
      <w:r w:rsidRPr="001D2766">
        <w:rPr>
          <w:rFonts w:ascii="Times New Roman" w:hAnsi="Times New Roman" w:cs="Times New Roman"/>
          <w:bCs/>
          <w:iCs/>
          <w:sz w:val="28"/>
          <w:szCs w:val="28"/>
        </w:rPr>
        <w:t>ia ar contraveni dispozițiilor art. 18 din O.U.G. nr. 77/2009 privind organizarea și exploatarea jocurilor de noroc, cu modificările și completările ulterioare</w:t>
      </w:r>
      <w:r>
        <w:rPr>
          <w:rFonts w:ascii="Times New Roman" w:hAnsi="Times New Roman" w:cs="Times New Roman"/>
          <w:bCs/>
          <w:iCs/>
          <w:sz w:val="28"/>
          <w:szCs w:val="28"/>
        </w:rPr>
        <w:t xml:space="preserve">, </w:t>
      </w:r>
      <w:r w:rsidRPr="000D686A">
        <w:rPr>
          <w:rFonts w:ascii="Times New Roman" w:hAnsi="Times New Roman" w:cs="Times New Roman"/>
          <w:sz w:val="28"/>
          <w:szCs w:val="28"/>
        </w:rPr>
        <w:t>considerând că nu poate fi supusă unei proceduri suplimentare de autorizare la nivel local</w:t>
      </w:r>
      <w:r>
        <w:rPr>
          <w:rFonts w:ascii="Times New Roman" w:hAnsi="Times New Roman" w:cs="Times New Roman"/>
          <w:sz w:val="28"/>
          <w:szCs w:val="28"/>
        </w:rPr>
        <w:t>.</w:t>
      </w:r>
    </w:p>
    <w:p w14:paraId="67392288" w14:textId="7DD82B6D" w:rsidR="00325F6F" w:rsidRPr="00325F6F" w:rsidRDefault="00F45BE0" w:rsidP="00325F6F">
      <w:pPr>
        <w:spacing w:after="0" w:line="276" w:lineRule="auto"/>
        <w:ind w:right="-613" w:firstLine="708"/>
        <w:jc w:val="both"/>
        <w:rPr>
          <w:rFonts w:ascii="Times New Roman" w:hAnsi="Times New Roman" w:cs="Times New Roman"/>
          <w:sz w:val="28"/>
          <w:szCs w:val="28"/>
        </w:rPr>
      </w:pPr>
      <w:r w:rsidRPr="001D2766">
        <w:rPr>
          <w:rFonts w:ascii="Times New Roman" w:hAnsi="Times New Roman" w:cs="Times New Roman"/>
          <w:sz w:val="28"/>
          <w:szCs w:val="28"/>
        </w:rPr>
        <w:t xml:space="preserve">Conform </w:t>
      </w:r>
      <w:r>
        <w:rPr>
          <w:rFonts w:ascii="Times New Roman" w:hAnsi="Times New Roman" w:cs="Times New Roman"/>
          <w:sz w:val="28"/>
          <w:szCs w:val="28"/>
        </w:rPr>
        <w:t xml:space="preserve">prevederilor </w:t>
      </w:r>
      <w:r w:rsidRPr="001D2766">
        <w:rPr>
          <w:rFonts w:ascii="Times New Roman" w:hAnsi="Times New Roman" w:cs="Times New Roman"/>
          <w:sz w:val="28"/>
          <w:szCs w:val="28"/>
        </w:rPr>
        <w:t>art. 106 alin. (3) din Ordonanța de Urgență</w:t>
      </w:r>
      <w:r>
        <w:rPr>
          <w:rFonts w:ascii="Times New Roman" w:hAnsi="Times New Roman" w:cs="Times New Roman"/>
          <w:sz w:val="28"/>
          <w:szCs w:val="28"/>
        </w:rPr>
        <w:t xml:space="preserve"> a Guvernului</w:t>
      </w:r>
      <w:r w:rsidRPr="001D2766">
        <w:rPr>
          <w:rFonts w:ascii="Times New Roman" w:hAnsi="Times New Roman" w:cs="Times New Roman"/>
          <w:sz w:val="28"/>
          <w:szCs w:val="28"/>
        </w:rPr>
        <w:t xml:space="preserve"> nr. 57/2019 privind Codul administrativ, cu modificările și completările ulterioare, </w:t>
      </w:r>
      <w:r w:rsidRPr="001D2766">
        <w:rPr>
          <w:rFonts w:ascii="Times New Roman" w:hAnsi="Times New Roman" w:cs="Times New Roman"/>
          <w:i/>
          <w:iCs/>
          <w:sz w:val="28"/>
          <w:szCs w:val="28"/>
        </w:rPr>
        <w:t xml:space="preserve">„Consiliile locale şi primarii funcţionează ca autorităţi ale administraţiei publice locale şi rezolvă treburile publice din comune, oraşe şi municipii, în </w:t>
      </w:r>
      <w:r w:rsidRPr="001D2766">
        <w:rPr>
          <w:rFonts w:ascii="Times New Roman" w:hAnsi="Times New Roman" w:cs="Times New Roman"/>
          <w:b/>
          <w:bCs/>
          <w:i/>
          <w:iCs/>
          <w:sz w:val="28"/>
          <w:szCs w:val="28"/>
        </w:rPr>
        <w:t xml:space="preserve">condiţiile legii.”, </w:t>
      </w:r>
      <w:r w:rsidRPr="001D2766">
        <w:rPr>
          <w:rFonts w:ascii="Times New Roman" w:hAnsi="Times New Roman" w:cs="Times New Roman"/>
          <w:sz w:val="28"/>
          <w:szCs w:val="28"/>
        </w:rPr>
        <w:t xml:space="preserve">iar conform </w:t>
      </w:r>
      <w:r>
        <w:rPr>
          <w:rFonts w:ascii="Times New Roman" w:hAnsi="Times New Roman" w:cs="Times New Roman"/>
          <w:sz w:val="28"/>
          <w:szCs w:val="28"/>
        </w:rPr>
        <w:t xml:space="preserve">prevederilor </w:t>
      </w:r>
      <w:r w:rsidRPr="001D2766">
        <w:rPr>
          <w:rFonts w:ascii="Times New Roman" w:hAnsi="Times New Roman" w:cs="Times New Roman"/>
          <w:sz w:val="28"/>
          <w:szCs w:val="28"/>
        </w:rPr>
        <w:t>art. 129 alin. (4) lit. c)</w:t>
      </w:r>
      <w:r>
        <w:rPr>
          <w:rFonts w:ascii="Times New Roman" w:hAnsi="Times New Roman" w:cs="Times New Roman"/>
          <w:sz w:val="28"/>
          <w:szCs w:val="28"/>
        </w:rPr>
        <w:t xml:space="preserve"> din același act normativ</w:t>
      </w:r>
      <w:r w:rsidRPr="001D2766">
        <w:rPr>
          <w:rFonts w:ascii="Times New Roman" w:hAnsi="Times New Roman" w:cs="Times New Roman"/>
          <w:sz w:val="28"/>
          <w:szCs w:val="28"/>
        </w:rPr>
        <w:t>:</w:t>
      </w:r>
      <w:r w:rsidRPr="001D2766">
        <w:rPr>
          <w:rFonts w:ascii="Times New Roman" w:hAnsi="Times New Roman" w:cs="Times New Roman"/>
          <w:i/>
          <w:iCs/>
          <w:sz w:val="28"/>
          <w:szCs w:val="28"/>
        </w:rPr>
        <w:t xml:space="preserve"> „ În exercitarea atribuţiilor prevăzute la alin. (2) lit. b), consiliul local: (....) c) stabileşte şi aprobă impozitele şi taxele locale, în condiţiile legii</w:t>
      </w:r>
      <w:r>
        <w:rPr>
          <w:rFonts w:ascii="Times New Roman" w:hAnsi="Times New Roman" w:cs="Times New Roman"/>
          <w:i/>
          <w:iCs/>
          <w:sz w:val="28"/>
          <w:szCs w:val="28"/>
        </w:rPr>
        <w:t>”</w:t>
      </w:r>
      <w:r w:rsidRPr="001D2766">
        <w:rPr>
          <w:rFonts w:ascii="Times New Roman" w:hAnsi="Times New Roman" w:cs="Times New Roman"/>
          <w:i/>
          <w:iCs/>
          <w:sz w:val="28"/>
          <w:szCs w:val="28"/>
        </w:rPr>
        <w:t xml:space="preserve">. </w:t>
      </w:r>
    </w:p>
    <w:p w14:paraId="49E86AE6" w14:textId="579AC309" w:rsidR="00325F6F" w:rsidRPr="00325F6F" w:rsidRDefault="00F45BE0" w:rsidP="00325F6F">
      <w:pPr>
        <w:spacing w:after="0" w:line="276" w:lineRule="auto"/>
        <w:ind w:right="-613" w:firstLine="708"/>
        <w:jc w:val="both"/>
        <w:rPr>
          <w:rFonts w:ascii="Times New Roman" w:hAnsi="Times New Roman" w:cs="Times New Roman"/>
          <w:sz w:val="28"/>
          <w:szCs w:val="28"/>
          <w:lang w:val="en-US"/>
        </w:rPr>
      </w:pPr>
      <w:r w:rsidRPr="001D2766">
        <w:rPr>
          <w:rFonts w:ascii="Times New Roman" w:hAnsi="Times New Roman" w:cs="Times New Roman"/>
          <w:sz w:val="28"/>
          <w:szCs w:val="28"/>
        </w:rPr>
        <w:t xml:space="preserve">Art. 18 din O.U.G. nr. 77/2009  </w:t>
      </w:r>
      <w:r w:rsidRPr="001D2766">
        <w:rPr>
          <w:rFonts w:ascii="Times New Roman" w:hAnsi="Times New Roman" w:cs="Times New Roman"/>
          <w:bCs/>
          <w:iCs/>
          <w:sz w:val="28"/>
          <w:szCs w:val="28"/>
        </w:rPr>
        <w:t xml:space="preserve">privind organizarea și exploatarea jocurilor de noroc, cu modificările și completările ulterioare, </w:t>
      </w:r>
      <w:r w:rsidRPr="001D2766">
        <w:rPr>
          <w:rFonts w:ascii="Times New Roman" w:hAnsi="Times New Roman" w:cs="Times New Roman"/>
          <w:sz w:val="28"/>
          <w:szCs w:val="28"/>
        </w:rPr>
        <w:t>reglementează:</w:t>
      </w:r>
      <w:r>
        <w:rPr>
          <w:rFonts w:ascii="Times New Roman" w:hAnsi="Times New Roman" w:cs="Times New Roman"/>
          <w:sz w:val="28"/>
          <w:szCs w:val="28"/>
        </w:rPr>
        <w:t xml:space="preserve"> </w:t>
      </w:r>
      <w:r w:rsidRPr="001D2766">
        <w:rPr>
          <w:rFonts w:ascii="Times New Roman" w:hAnsi="Times New Roman" w:cs="Times New Roman"/>
          <w:sz w:val="28"/>
          <w:szCs w:val="28"/>
        </w:rPr>
        <w:t xml:space="preserve">exclusivitatea organizării și exploatării jocurilor loto de către Compania Națională „Loteria Română” S.A.; regimul licenței și autorizației de exploatare a jocurilor de noroc. </w:t>
      </w:r>
    </w:p>
    <w:p w14:paraId="353A989F" w14:textId="77777777" w:rsidR="00325F6F" w:rsidRDefault="00F45BE0" w:rsidP="00325F6F">
      <w:pPr>
        <w:spacing w:after="0" w:line="276" w:lineRule="auto"/>
        <w:ind w:right="-613" w:firstLine="708"/>
        <w:jc w:val="both"/>
        <w:rPr>
          <w:rFonts w:ascii="Times New Roman" w:hAnsi="Times New Roman" w:cs="Times New Roman"/>
          <w:bCs/>
          <w:i/>
          <w:iCs/>
          <w:sz w:val="28"/>
          <w:szCs w:val="28"/>
        </w:rPr>
      </w:pPr>
      <w:r w:rsidRPr="001D2766">
        <w:rPr>
          <w:rFonts w:ascii="Times New Roman" w:hAnsi="Times New Roman" w:cs="Times New Roman"/>
          <w:sz w:val="28"/>
          <w:szCs w:val="28"/>
        </w:rPr>
        <w:lastRenderedPageBreak/>
        <w:t xml:space="preserve">Potrivit </w:t>
      </w:r>
      <w:r>
        <w:rPr>
          <w:rFonts w:ascii="Times New Roman" w:hAnsi="Times New Roman" w:cs="Times New Roman"/>
          <w:sz w:val="28"/>
          <w:szCs w:val="28"/>
        </w:rPr>
        <w:t xml:space="preserve">prevederilor </w:t>
      </w:r>
      <w:r w:rsidRPr="001D2766">
        <w:rPr>
          <w:rFonts w:ascii="Times New Roman" w:hAnsi="Times New Roman" w:cs="Times New Roman"/>
          <w:sz w:val="28"/>
          <w:szCs w:val="28"/>
        </w:rPr>
        <w:t xml:space="preserve">art. 18¹ alin. (1) din O.U.G. nr. 77/2009 </w:t>
      </w:r>
      <w:r w:rsidRPr="001D2766">
        <w:rPr>
          <w:rFonts w:ascii="Times New Roman" w:hAnsi="Times New Roman" w:cs="Times New Roman"/>
          <w:bCs/>
          <w:iCs/>
          <w:sz w:val="28"/>
          <w:szCs w:val="28"/>
        </w:rPr>
        <w:t>privind organizarea și exploatarea jocurilor de noroc, cu modificările și completările ulterioare</w:t>
      </w:r>
      <w:r w:rsidRPr="001D2766">
        <w:rPr>
          <w:rFonts w:ascii="Times New Roman" w:hAnsi="Times New Roman" w:cs="Times New Roman"/>
          <w:sz w:val="28"/>
          <w:szCs w:val="28"/>
        </w:rPr>
        <w:t>:</w:t>
      </w:r>
      <w:r w:rsidRPr="001D2766">
        <w:rPr>
          <w:rFonts w:ascii="Times New Roman" w:hAnsi="Times New Roman" w:cs="Times New Roman"/>
          <w:i/>
          <w:iCs/>
          <w:sz w:val="28"/>
          <w:szCs w:val="28"/>
        </w:rPr>
        <w:t xml:space="preserve"> „Consiliul local decide, prin hotărâre, dacă pe teritoriul unității administrativ-teritoriale pe care o reprezintă se pot sau nu desfășura activități de jocuri de noroc.”,</w:t>
      </w:r>
      <w:r w:rsidRPr="001D2766">
        <w:rPr>
          <w:rFonts w:ascii="Times New Roman" w:hAnsi="Times New Roman" w:cs="Times New Roman"/>
          <w:sz w:val="28"/>
          <w:szCs w:val="28"/>
        </w:rPr>
        <w:t xml:space="preserve"> alin. (2) al aceluiași articol, prevede că desfășurarea activităților de jocuri de noroc este condiționată de obținerea autorizației anuale de funcționare, iar alin. (3) stabilește expres competența consiliului local de a acorda sau respinge autorizația pe baza criteriilor stabilite prin regulament propriu.</w:t>
      </w:r>
    </w:p>
    <w:p w14:paraId="26117FA1" w14:textId="2C041F89" w:rsidR="00F45BE0" w:rsidRPr="00325F6F" w:rsidRDefault="00F45BE0" w:rsidP="00325F6F">
      <w:pPr>
        <w:spacing w:after="0" w:line="276" w:lineRule="auto"/>
        <w:ind w:right="-613" w:firstLine="708"/>
        <w:jc w:val="both"/>
        <w:rPr>
          <w:rFonts w:ascii="Times New Roman" w:hAnsi="Times New Roman" w:cs="Times New Roman"/>
          <w:bCs/>
          <w:i/>
          <w:iCs/>
          <w:sz w:val="28"/>
          <w:szCs w:val="28"/>
        </w:rPr>
      </w:pPr>
      <w:r w:rsidRPr="001D2766">
        <w:rPr>
          <w:rFonts w:ascii="Times New Roman" w:hAnsi="Times New Roman" w:cs="Times New Roman"/>
          <w:sz w:val="28"/>
          <w:szCs w:val="28"/>
        </w:rPr>
        <w:t xml:space="preserve">Din analiza </w:t>
      </w:r>
      <w:r>
        <w:rPr>
          <w:rFonts w:ascii="Times New Roman" w:hAnsi="Times New Roman" w:cs="Times New Roman"/>
          <w:sz w:val="28"/>
          <w:szCs w:val="28"/>
        </w:rPr>
        <w:t xml:space="preserve">coroborată a </w:t>
      </w:r>
      <w:r w:rsidRPr="001D2766">
        <w:rPr>
          <w:rFonts w:ascii="Times New Roman" w:hAnsi="Times New Roman" w:cs="Times New Roman"/>
          <w:sz w:val="28"/>
          <w:szCs w:val="28"/>
        </w:rPr>
        <w:t xml:space="preserve">celor două articole amintite mai sus, rezultă că licența și autorizația prevăzute de art. 18 și autorizația anuală de funcționare prevăzută de art. 18¹ au natură juridică diferită și urmăresc finalități diferite. Prima, reglementează dreptul operatorului de a organiza și exploata jocuri de noroc la nivel național. Cea de-a doua, reglementează condițiile concrete în care activitatea poate funcționa pe raza unei anumite unități administrativ-teritoriale. </w:t>
      </w:r>
      <w:r w:rsidRPr="001D2766">
        <w:rPr>
          <w:rFonts w:ascii="Times New Roman" w:hAnsi="Times New Roman" w:cs="Times New Roman"/>
          <w:bCs/>
          <w:sz w:val="28"/>
          <w:szCs w:val="28"/>
        </w:rPr>
        <w:t>Coexistența unei autorizații naționale și a unei autorizații locale reprezintă regula în numeroase domenii de activitate și nu constituie o anomalie juridică.</w:t>
      </w:r>
    </w:p>
    <w:p w14:paraId="0859FB8A" w14:textId="3CB2D85C" w:rsidR="00F45BE0" w:rsidRDefault="00F45BE0" w:rsidP="00F45BE0">
      <w:pPr>
        <w:spacing w:after="0" w:line="276" w:lineRule="auto"/>
        <w:ind w:right="-613"/>
        <w:jc w:val="both"/>
        <w:rPr>
          <w:rFonts w:ascii="Times New Roman" w:hAnsi="Times New Roman" w:cs="Times New Roman"/>
          <w:bCs/>
          <w:sz w:val="28"/>
          <w:szCs w:val="28"/>
        </w:rPr>
      </w:pPr>
      <w:r w:rsidRPr="001D2766">
        <w:rPr>
          <w:rFonts w:ascii="Times New Roman" w:hAnsi="Times New Roman" w:cs="Times New Roman"/>
          <w:bCs/>
          <w:sz w:val="28"/>
          <w:szCs w:val="28"/>
        </w:rPr>
        <w:tab/>
        <w:t>Prin</w:t>
      </w:r>
      <w:r w:rsidR="00325F6F">
        <w:rPr>
          <w:rFonts w:ascii="Times New Roman" w:hAnsi="Times New Roman" w:cs="Times New Roman"/>
          <w:bCs/>
          <w:sz w:val="28"/>
          <w:szCs w:val="28"/>
        </w:rPr>
        <w:t xml:space="preserve"> </w:t>
      </w:r>
      <w:r w:rsidRPr="001D2766">
        <w:rPr>
          <w:rFonts w:ascii="Times New Roman" w:hAnsi="Times New Roman" w:cs="Times New Roman"/>
          <w:bCs/>
          <w:sz w:val="28"/>
          <w:szCs w:val="28"/>
        </w:rPr>
        <w:t>modificările legislative recente,</w:t>
      </w:r>
      <w:r w:rsidRPr="00EF5421">
        <w:rPr>
          <w:rFonts w:ascii="Times New Roman" w:hAnsi="Times New Roman" w:cs="Times New Roman"/>
          <w:sz w:val="28"/>
          <w:szCs w:val="28"/>
        </w:rPr>
        <w:t xml:space="preserve"> </w:t>
      </w:r>
      <w:r w:rsidRPr="000D686A">
        <w:rPr>
          <w:rFonts w:ascii="Times New Roman" w:hAnsi="Times New Roman" w:cs="Times New Roman"/>
          <w:sz w:val="28"/>
          <w:szCs w:val="28"/>
        </w:rPr>
        <w:t>introduse prin O.U.G. nr. 7/2026</w:t>
      </w:r>
      <w:r>
        <w:rPr>
          <w:rFonts w:ascii="Times New Roman" w:hAnsi="Times New Roman" w:cs="Times New Roman"/>
          <w:sz w:val="28"/>
          <w:szCs w:val="28"/>
        </w:rPr>
        <w:t>,</w:t>
      </w:r>
      <w:r w:rsidRPr="001D2766">
        <w:rPr>
          <w:rFonts w:ascii="Times New Roman" w:hAnsi="Times New Roman" w:cs="Times New Roman"/>
          <w:bCs/>
          <w:sz w:val="28"/>
          <w:szCs w:val="28"/>
        </w:rPr>
        <w:t xml:space="preserve"> legiuitorul a instituit în mod expres prerogativa expresă</w:t>
      </w:r>
      <w:r w:rsidRPr="00EF5421">
        <w:rPr>
          <w:rFonts w:ascii="Times New Roman" w:hAnsi="Times New Roman" w:cs="Times New Roman"/>
          <w:sz w:val="28"/>
          <w:szCs w:val="28"/>
        </w:rPr>
        <w:t xml:space="preserve"> </w:t>
      </w:r>
      <w:r>
        <w:rPr>
          <w:rFonts w:ascii="Times New Roman" w:hAnsi="Times New Roman" w:cs="Times New Roman"/>
          <w:sz w:val="28"/>
          <w:szCs w:val="28"/>
        </w:rPr>
        <w:t xml:space="preserve">a </w:t>
      </w:r>
      <w:r w:rsidRPr="000D686A">
        <w:rPr>
          <w:rFonts w:ascii="Times New Roman" w:hAnsi="Times New Roman" w:cs="Times New Roman"/>
          <w:sz w:val="28"/>
          <w:szCs w:val="28"/>
        </w:rPr>
        <w:t>autorităților locale</w:t>
      </w:r>
      <w:r w:rsidRPr="001D2766">
        <w:rPr>
          <w:rFonts w:ascii="Times New Roman" w:hAnsi="Times New Roman" w:cs="Times New Roman"/>
          <w:bCs/>
          <w:sz w:val="28"/>
          <w:szCs w:val="28"/>
        </w:rPr>
        <w:t xml:space="preserve"> de a decide dacă permit sau nu desfășurarea activităților de jocuri de noroc</w:t>
      </w:r>
      <w:r>
        <w:rPr>
          <w:rFonts w:ascii="Times New Roman" w:hAnsi="Times New Roman" w:cs="Times New Roman"/>
          <w:bCs/>
          <w:sz w:val="28"/>
          <w:szCs w:val="28"/>
        </w:rPr>
        <w:t xml:space="preserve"> </w:t>
      </w:r>
      <w:r w:rsidRPr="000D686A">
        <w:rPr>
          <w:rFonts w:ascii="Times New Roman" w:hAnsi="Times New Roman" w:cs="Times New Roman"/>
          <w:sz w:val="28"/>
          <w:szCs w:val="28"/>
        </w:rPr>
        <w:t>și de a adopta regulamente proprii.</w:t>
      </w:r>
      <w:r w:rsidRPr="001D2766">
        <w:rPr>
          <w:rFonts w:ascii="Times New Roman" w:hAnsi="Times New Roman" w:cs="Times New Roman"/>
          <w:bCs/>
          <w:sz w:val="28"/>
          <w:szCs w:val="28"/>
        </w:rPr>
        <w:t xml:space="preserve"> Competența astfel conferită nu este una formală și nici pur declarativă. Posibilitatea de a permite sau de a interzice o anumită activitate economică implică</w:t>
      </w:r>
      <w:r>
        <w:rPr>
          <w:rFonts w:ascii="Times New Roman" w:hAnsi="Times New Roman" w:cs="Times New Roman"/>
          <w:bCs/>
          <w:sz w:val="28"/>
          <w:szCs w:val="28"/>
        </w:rPr>
        <w:t>,</w:t>
      </w:r>
      <w:r w:rsidRPr="001D2766">
        <w:rPr>
          <w:rFonts w:ascii="Times New Roman" w:hAnsi="Times New Roman" w:cs="Times New Roman"/>
          <w:bCs/>
          <w:sz w:val="28"/>
          <w:szCs w:val="28"/>
        </w:rPr>
        <w:t xml:space="preserve"> în mod necesar, </w:t>
      </w:r>
      <w:r>
        <w:rPr>
          <w:rFonts w:ascii="Times New Roman" w:hAnsi="Times New Roman" w:cs="Times New Roman"/>
          <w:bCs/>
          <w:sz w:val="28"/>
          <w:szCs w:val="28"/>
        </w:rPr>
        <w:t>competența</w:t>
      </w:r>
      <w:r w:rsidRPr="001D2766">
        <w:rPr>
          <w:rFonts w:ascii="Times New Roman" w:hAnsi="Times New Roman" w:cs="Times New Roman"/>
          <w:bCs/>
          <w:sz w:val="28"/>
          <w:szCs w:val="28"/>
        </w:rPr>
        <w:t xml:space="preserve"> de a reglementa procedura administrativă </w:t>
      </w:r>
      <w:r>
        <w:rPr>
          <w:rFonts w:ascii="Times New Roman" w:hAnsi="Times New Roman" w:cs="Times New Roman"/>
          <w:bCs/>
          <w:sz w:val="28"/>
          <w:szCs w:val="28"/>
        </w:rPr>
        <w:t>aferentă.</w:t>
      </w:r>
    </w:p>
    <w:p w14:paraId="7F138B83" w14:textId="77777777" w:rsidR="00F45BE0" w:rsidRDefault="00F45BE0" w:rsidP="00F45BE0">
      <w:pPr>
        <w:spacing w:after="0" w:line="276" w:lineRule="auto"/>
        <w:ind w:right="-613"/>
        <w:jc w:val="both"/>
        <w:rPr>
          <w:rFonts w:ascii="Times New Roman" w:hAnsi="Times New Roman" w:cs="Times New Roman"/>
          <w:sz w:val="28"/>
          <w:szCs w:val="28"/>
        </w:rPr>
      </w:pPr>
      <w:r w:rsidRPr="001D2766">
        <w:rPr>
          <w:rFonts w:ascii="Times New Roman" w:hAnsi="Times New Roman" w:cs="Times New Roman"/>
          <w:sz w:val="28"/>
          <w:szCs w:val="28"/>
        </w:rPr>
        <w:tab/>
        <w:t>Susținerea petentei potrivit căreia activitatea desfășurată de Compania Națională „Loteria Română” S.A. ar fi exceptată de la aplicarea prevederilor art. 18¹ din O.U.G. nr. 77/2009, nu poate fi reținută.</w:t>
      </w:r>
    </w:p>
    <w:p w14:paraId="2BDC0B24" w14:textId="77777777" w:rsidR="00F45BE0" w:rsidRPr="001D2766" w:rsidRDefault="00F45BE0" w:rsidP="00F45BE0">
      <w:pPr>
        <w:spacing w:line="276" w:lineRule="auto"/>
        <w:ind w:right="-613" w:firstLine="708"/>
        <w:jc w:val="both"/>
        <w:rPr>
          <w:rFonts w:ascii="Times New Roman" w:hAnsi="Times New Roman" w:cs="Times New Roman"/>
          <w:sz w:val="28"/>
          <w:szCs w:val="28"/>
        </w:rPr>
      </w:pPr>
      <w:r w:rsidRPr="000D686A">
        <w:rPr>
          <w:rFonts w:ascii="Times New Roman" w:hAnsi="Times New Roman" w:cs="Times New Roman"/>
          <w:sz w:val="28"/>
          <w:szCs w:val="28"/>
        </w:rPr>
        <w:t xml:space="preserve">În mod semnificativ, art. 18¹ alin. (1) utilizează sintagma generală </w:t>
      </w:r>
      <w:r w:rsidRPr="000D686A">
        <w:rPr>
          <w:rFonts w:ascii="Times New Roman" w:hAnsi="Times New Roman" w:cs="Times New Roman"/>
          <w:i/>
          <w:iCs/>
          <w:sz w:val="28"/>
          <w:szCs w:val="28"/>
        </w:rPr>
        <w:t>„activități de jocuri de noroc”</w:t>
      </w:r>
      <w:r w:rsidRPr="000D686A">
        <w:rPr>
          <w:rFonts w:ascii="Times New Roman" w:hAnsi="Times New Roman" w:cs="Times New Roman"/>
          <w:sz w:val="28"/>
          <w:szCs w:val="28"/>
        </w:rPr>
        <w:t xml:space="preserve">, fără a distinge între operatorii economici privați și Compania Națională „Loteria Română” S.A. Potrivit principiului de interpretare juridică </w:t>
      </w:r>
      <w:r w:rsidRPr="000D686A">
        <w:rPr>
          <w:rFonts w:ascii="Times New Roman" w:hAnsi="Times New Roman" w:cs="Times New Roman"/>
          <w:i/>
          <w:iCs/>
          <w:sz w:val="28"/>
          <w:szCs w:val="28"/>
        </w:rPr>
        <w:t>„Ubi lex non distinguit, nec nos distinguere debemus”</w:t>
      </w:r>
      <w:r w:rsidRPr="000D686A">
        <w:rPr>
          <w:rFonts w:ascii="Times New Roman" w:hAnsi="Times New Roman" w:cs="Times New Roman"/>
          <w:sz w:val="28"/>
          <w:szCs w:val="28"/>
        </w:rPr>
        <w:t xml:space="preserve"> (acolo unde legea nu distinge, nici interpretul nu poate introduce excepții), formulării generale a textului legal trebuie să-i corespundă o aplicare generală, protejând predictibilitatea actului și evitând adăugarea la lege. Dacă intenția legiuitorului ar fi fost excluderea Loteriei Române din sfera de aplicare a art. 18¹, aceasta ar fi fost prevăzută expres. O exonerare implicită sau o imunitate la reglementările locale nu există în textul legii.</w:t>
      </w:r>
    </w:p>
    <w:p w14:paraId="33A422F2" w14:textId="77777777" w:rsidR="00F45BE0" w:rsidRPr="001D2766" w:rsidRDefault="00F45BE0" w:rsidP="00F45BE0">
      <w:pPr>
        <w:spacing w:after="0" w:line="276" w:lineRule="auto"/>
        <w:ind w:right="-613"/>
        <w:jc w:val="both"/>
        <w:rPr>
          <w:rFonts w:ascii="Times New Roman" w:hAnsi="Times New Roman" w:cs="Times New Roman"/>
          <w:sz w:val="28"/>
          <w:szCs w:val="28"/>
        </w:rPr>
      </w:pPr>
      <w:r w:rsidRPr="001D2766">
        <w:rPr>
          <w:rFonts w:ascii="Times New Roman" w:hAnsi="Times New Roman" w:cs="Times New Roman"/>
          <w:sz w:val="28"/>
          <w:szCs w:val="28"/>
        </w:rPr>
        <w:t xml:space="preserve"> </w:t>
      </w:r>
      <w:r>
        <w:rPr>
          <w:rFonts w:ascii="Times New Roman" w:hAnsi="Times New Roman" w:cs="Times New Roman"/>
          <w:sz w:val="28"/>
          <w:szCs w:val="28"/>
        </w:rPr>
        <w:tab/>
      </w:r>
      <w:r w:rsidRPr="001D2766">
        <w:rPr>
          <w:rFonts w:ascii="Times New Roman" w:hAnsi="Times New Roman" w:cs="Times New Roman"/>
          <w:sz w:val="28"/>
          <w:szCs w:val="28"/>
        </w:rPr>
        <w:t xml:space="preserve">Cu privire la </w:t>
      </w:r>
      <w:r w:rsidRPr="00325F6F">
        <w:rPr>
          <w:rFonts w:ascii="Times New Roman" w:hAnsi="Times New Roman" w:cs="Times New Roman"/>
          <w:sz w:val="28"/>
          <w:szCs w:val="28"/>
          <w:u w:val="single"/>
        </w:rPr>
        <w:t>condiționarea activității de obținerea autorizației locale</w:t>
      </w:r>
      <w:r w:rsidRPr="001D2766">
        <w:rPr>
          <w:rFonts w:ascii="Times New Roman" w:hAnsi="Times New Roman" w:cs="Times New Roman"/>
          <w:sz w:val="28"/>
          <w:szCs w:val="28"/>
        </w:rPr>
        <w:t xml:space="preserve">, petenta apreciază că autorizația locală ar </w:t>
      </w:r>
      <w:r w:rsidRPr="00A14AA9">
        <w:rPr>
          <w:rFonts w:ascii="Times New Roman" w:hAnsi="Times New Roman" w:cs="Times New Roman"/>
          <w:i/>
          <w:iCs/>
          <w:sz w:val="28"/>
          <w:szCs w:val="28"/>
        </w:rPr>
        <w:t>”transforma un drept conferit prin lege într-un drept precar și contingent, dependent de voința fiecărui consiliu local”</w:t>
      </w:r>
      <w:r w:rsidRPr="001D27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2766">
        <w:rPr>
          <w:rFonts w:ascii="Times New Roman" w:hAnsi="Times New Roman" w:cs="Times New Roman"/>
          <w:sz w:val="28"/>
          <w:szCs w:val="28"/>
        </w:rPr>
        <w:t xml:space="preserve">Această susținere nu poate fi </w:t>
      </w:r>
      <w:r>
        <w:rPr>
          <w:rFonts w:ascii="Times New Roman" w:hAnsi="Times New Roman" w:cs="Times New Roman"/>
          <w:sz w:val="28"/>
          <w:szCs w:val="28"/>
        </w:rPr>
        <w:t>reținută</w:t>
      </w:r>
      <w:r w:rsidRPr="001D2766">
        <w:rPr>
          <w:rFonts w:ascii="Times New Roman" w:hAnsi="Times New Roman" w:cs="Times New Roman"/>
          <w:sz w:val="28"/>
          <w:szCs w:val="28"/>
        </w:rPr>
        <w:t>.</w:t>
      </w:r>
    </w:p>
    <w:p w14:paraId="3ADD609A" w14:textId="77777777" w:rsidR="00F45BE0" w:rsidRPr="001D2766" w:rsidRDefault="00F45BE0" w:rsidP="00F45BE0">
      <w:pPr>
        <w:spacing w:after="0" w:line="276" w:lineRule="auto"/>
        <w:ind w:right="-613"/>
        <w:jc w:val="both"/>
        <w:rPr>
          <w:rFonts w:ascii="Times New Roman" w:hAnsi="Times New Roman" w:cs="Times New Roman"/>
          <w:sz w:val="28"/>
          <w:szCs w:val="28"/>
        </w:rPr>
      </w:pPr>
      <w:r w:rsidRPr="001D2766">
        <w:rPr>
          <w:rFonts w:ascii="Times New Roman" w:hAnsi="Times New Roman" w:cs="Times New Roman"/>
          <w:sz w:val="28"/>
          <w:szCs w:val="28"/>
        </w:rPr>
        <w:tab/>
        <w:t>Autorizația locală nu substituie licența de organizare și nici autorizația de exploatare emise potrivit legislației speciale.</w:t>
      </w:r>
    </w:p>
    <w:p w14:paraId="59CFC0BF" w14:textId="77777777" w:rsidR="00F45BE0" w:rsidRPr="00A14AA9" w:rsidRDefault="00F45BE0" w:rsidP="00F45BE0">
      <w:pPr>
        <w:spacing w:after="0" w:line="276" w:lineRule="auto"/>
        <w:ind w:right="-613"/>
        <w:jc w:val="both"/>
        <w:rPr>
          <w:rFonts w:ascii="Times New Roman" w:hAnsi="Times New Roman" w:cs="Times New Roman"/>
          <w:sz w:val="28"/>
          <w:szCs w:val="28"/>
        </w:rPr>
      </w:pPr>
      <w:r w:rsidRPr="001D2766">
        <w:rPr>
          <w:rFonts w:ascii="Times New Roman" w:hAnsi="Times New Roman" w:cs="Times New Roman"/>
          <w:sz w:val="28"/>
          <w:szCs w:val="28"/>
        </w:rPr>
        <w:lastRenderedPageBreak/>
        <w:tab/>
        <w:t>Cele trei mecanisme administrative au finalități distincte</w:t>
      </w:r>
      <w:r>
        <w:rPr>
          <w:rFonts w:ascii="Times New Roman" w:hAnsi="Times New Roman" w:cs="Times New Roman"/>
          <w:sz w:val="28"/>
          <w:szCs w:val="28"/>
        </w:rPr>
        <w:t>. A</w:t>
      </w:r>
      <w:r w:rsidRPr="001D2766">
        <w:rPr>
          <w:rFonts w:ascii="Times New Roman" w:hAnsi="Times New Roman" w:cs="Times New Roman"/>
          <w:sz w:val="28"/>
          <w:szCs w:val="28"/>
        </w:rPr>
        <w:t>utorizația locală privește exercitarea activității pe teritoriul unei anumite unități administrativ-teritoriale și permite autorității locale să asigure respectarea condițiilor privind ordinea publică, siguranța cetățenilor, protecția minorilor și dezvoltarea urbană.</w:t>
      </w:r>
    </w:p>
    <w:p w14:paraId="12224032" w14:textId="77777777" w:rsidR="00F45BE0" w:rsidRDefault="00F45BE0" w:rsidP="00F45BE0">
      <w:pPr>
        <w:spacing w:after="0" w:line="276" w:lineRule="auto"/>
        <w:ind w:right="-613"/>
        <w:jc w:val="both"/>
        <w:rPr>
          <w:rFonts w:ascii="Times New Roman" w:hAnsi="Times New Roman" w:cs="Times New Roman"/>
          <w:bCs/>
          <w:sz w:val="28"/>
          <w:szCs w:val="28"/>
        </w:rPr>
      </w:pPr>
      <w:r w:rsidRPr="001D2766">
        <w:rPr>
          <w:rFonts w:ascii="Times New Roman" w:hAnsi="Times New Roman" w:cs="Times New Roman"/>
          <w:bCs/>
          <w:sz w:val="28"/>
          <w:szCs w:val="28"/>
        </w:rPr>
        <w:tab/>
        <w:t>Prin urmare, autorizația locală nu anulează și nu restrânge dreptul legal de organizare a jocurilor de noroc, ci reprezintă o condiție administrativă instituită în temeiul legii.</w:t>
      </w:r>
    </w:p>
    <w:p w14:paraId="47058BB7" w14:textId="77777777" w:rsidR="00F45BE0" w:rsidRDefault="00F45BE0" w:rsidP="00F45BE0">
      <w:pPr>
        <w:spacing w:after="0" w:line="276" w:lineRule="auto"/>
        <w:ind w:right="-613" w:firstLine="708"/>
        <w:jc w:val="both"/>
        <w:rPr>
          <w:rFonts w:ascii="Times New Roman" w:hAnsi="Times New Roman" w:cs="Times New Roman"/>
          <w:sz w:val="28"/>
          <w:szCs w:val="28"/>
        </w:rPr>
      </w:pPr>
      <w:r w:rsidRPr="000D686A">
        <w:rPr>
          <w:rFonts w:ascii="Times New Roman" w:hAnsi="Times New Roman" w:cs="Times New Roman"/>
          <w:sz w:val="28"/>
          <w:szCs w:val="28"/>
        </w:rPr>
        <w:t xml:space="preserve">Cu privire la </w:t>
      </w:r>
      <w:r w:rsidRPr="00DE23E9">
        <w:rPr>
          <w:rFonts w:ascii="Times New Roman" w:hAnsi="Times New Roman" w:cs="Times New Roman"/>
          <w:sz w:val="28"/>
          <w:szCs w:val="28"/>
          <w:u w:val="single"/>
        </w:rPr>
        <w:t>taxa instituită</w:t>
      </w:r>
      <w:r w:rsidRPr="000D686A">
        <w:rPr>
          <w:rFonts w:ascii="Times New Roman" w:hAnsi="Times New Roman" w:cs="Times New Roman"/>
          <w:sz w:val="28"/>
          <w:szCs w:val="28"/>
        </w:rPr>
        <w:t xml:space="preserve"> prin H.C.L. nr. 63/2026, critica este</w:t>
      </w:r>
      <w:r>
        <w:rPr>
          <w:rFonts w:ascii="Times New Roman" w:hAnsi="Times New Roman" w:cs="Times New Roman"/>
          <w:sz w:val="28"/>
          <w:szCs w:val="28"/>
        </w:rPr>
        <w:t>,</w:t>
      </w:r>
      <w:r w:rsidRPr="000D686A">
        <w:rPr>
          <w:rFonts w:ascii="Times New Roman" w:hAnsi="Times New Roman" w:cs="Times New Roman"/>
          <w:sz w:val="28"/>
          <w:szCs w:val="28"/>
        </w:rPr>
        <w:t xml:space="preserve"> de asemenea</w:t>
      </w:r>
      <w:r>
        <w:rPr>
          <w:rFonts w:ascii="Times New Roman" w:hAnsi="Times New Roman" w:cs="Times New Roman"/>
          <w:sz w:val="28"/>
          <w:szCs w:val="28"/>
        </w:rPr>
        <w:t>,</w:t>
      </w:r>
      <w:r w:rsidRPr="000D686A">
        <w:rPr>
          <w:rFonts w:ascii="Times New Roman" w:hAnsi="Times New Roman" w:cs="Times New Roman"/>
          <w:sz w:val="28"/>
          <w:szCs w:val="28"/>
        </w:rPr>
        <w:t xml:space="preserve"> nefondată. Taxa este prevăzută direct de legiuitor prin art. 18¹ alin. (4) lit. b) din O.U.G. nr. 77/2009: </w:t>
      </w:r>
      <w:r w:rsidRPr="000D686A">
        <w:rPr>
          <w:rFonts w:ascii="Times New Roman" w:hAnsi="Times New Roman" w:cs="Times New Roman"/>
          <w:i/>
          <w:iCs/>
          <w:sz w:val="28"/>
          <w:szCs w:val="28"/>
        </w:rPr>
        <w:t>„Autoritatea administrației publice locale stabilește, prin hotărâre a consiliului local, cuantumul taxei locale datorate pentru obținerea autorizației de funcționare”</w:t>
      </w:r>
      <w:r w:rsidRPr="000D686A">
        <w:rPr>
          <w:rFonts w:ascii="Times New Roman" w:hAnsi="Times New Roman" w:cs="Times New Roman"/>
          <w:sz w:val="28"/>
          <w:szCs w:val="28"/>
        </w:rPr>
        <w:t>. Consiliul Local al Municipiului Brad a exercitat exclusiv competența legală de a-i stabili cuantumul, în limitele autonomiei sale financiar-fiscale. În lipsa unei scutiri exprese prevăzute de lege în favoarea petentei, autoritatea locală nu putea institui un regim preferențial discriminatoriu. Dreptul la inițiativă economică nu este un drept absolut și poate face obiectul unor restrângeri legale justificate de interesul public local, aplicate nediscriminatoriu.</w:t>
      </w:r>
    </w:p>
    <w:p w14:paraId="3ACDC53F" w14:textId="77777777" w:rsidR="00F45BE0" w:rsidRPr="00E957DD" w:rsidRDefault="00F45BE0" w:rsidP="00F45BE0">
      <w:pPr>
        <w:spacing w:after="0" w:line="276" w:lineRule="auto"/>
        <w:ind w:right="-613" w:firstLine="708"/>
        <w:jc w:val="both"/>
        <w:rPr>
          <w:rFonts w:ascii="Times New Roman" w:hAnsi="Times New Roman" w:cs="Times New Roman"/>
          <w:sz w:val="28"/>
          <w:szCs w:val="28"/>
        </w:rPr>
      </w:pPr>
      <w:r w:rsidRPr="00ED7C97">
        <w:rPr>
          <w:rFonts w:ascii="Times New Roman" w:hAnsi="Times New Roman" w:cs="Times New Roman"/>
          <w:sz w:val="28"/>
          <w:szCs w:val="28"/>
        </w:rPr>
        <w:t>Dreptul la inițiativă economică și desfășurarea activităților comerciale nu sunt drepturi absolute și pot face</w:t>
      </w:r>
      <w:r>
        <w:rPr>
          <w:rFonts w:ascii="Times New Roman" w:hAnsi="Times New Roman" w:cs="Times New Roman"/>
          <w:sz w:val="28"/>
          <w:szCs w:val="28"/>
        </w:rPr>
        <w:t xml:space="preserve"> </w:t>
      </w:r>
      <w:r w:rsidRPr="00ED7C97">
        <w:rPr>
          <w:rFonts w:ascii="Times New Roman" w:hAnsi="Times New Roman" w:cs="Times New Roman"/>
          <w:sz w:val="28"/>
          <w:szCs w:val="28"/>
        </w:rPr>
        <w:t>obiectul unor restrângeri legale justificate de interesul public local, atât timp cât măsurile sunt proporționale și</w:t>
      </w:r>
      <w:r>
        <w:rPr>
          <w:rFonts w:ascii="Times New Roman" w:hAnsi="Times New Roman" w:cs="Times New Roman"/>
          <w:sz w:val="28"/>
          <w:szCs w:val="28"/>
        </w:rPr>
        <w:t xml:space="preserve"> </w:t>
      </w:r>
      <w:r w:rsidRPr="00ED7C97">
        <w:rPr>
          <w:rFonts w:ascii="Times New Roman" w:hAnsi="Times New Roman" w:cs="Times New Roman"/>
          <w:sz w:val="28"/>
          <w:szCs w:val="28"/>
        </w:rPr>
        <w:t>aplicate nediscriminatoriu tuturor operatorilor economici din domeniu.</w:t>
      </w:r>
    </w:p>
    <w:p w14:paraId="0314CC98" w14:textId="77777777" w:rsidR="00F45BE0" w:rsidRDefault="00F45BE0" w:rsidP="00F45BE0">
      <w:pPr>
        <w:spacing w:after="0" w:line="276" w:lineRule="auto"/>
        <w:ind w:right="-613" w:firstLine="708"/>
        <w:jc w:val="both"/>
        <w:rPr>
          <w:rFonts w:ascii="Times New Roman" w:hAnsi="Times New Roman" w:cs="Times New Roman"/>
          <w:sz w:val="28"/>
          <w:szCs w:val="28"/>
        </w:rPr>
      </w:pPr>
      <w:r>
        <w:rPr>
          <w:rFonts w:ascii="Times New Roman" w:hAnsi="Times New Roman" w:cs="Times New Roman"/>
          <w:sz w:val="28"/>
          <w:szCs w:val="28"/>
        </w:rPr>
        <w:t xml:space="preserve">Nu contestăm faptul că, </w:t>
      </w:r>
      <w:r w:rsidRPr="001D2766">
        <w:rPr>
          <w:rFonts w:ascii="Times New Roman" w:hAnsi="Times New Roman" w:cs="Times New Roman"/>
          <w:sz w:val="28"/>
          <w:szCs w:val="28"/>
        </w:rPr>
        <w:t xml:space="preserve">Compania Națională „Loteria Română” S.A. </w:t>
      </w:r>
      <w:r>
        <w:rPr>
          <w:rFonts w:ascii="Times New Roman" w:hAnsi="Times New Roman" w:cs="Times New Roman"/>
          <w:sz w:val="28"/>
          <w:szCs w:val="28"/>
        </w:rPr>
        <w:t xml:space="preserve">are un </w:t>
      </w:r>
      <w:r w:rsidRPr="001D2766">
        <w:rPr>
          <w:rFonts w:ascii="Times New Roman" w:hAnsi="Times New Roman" w:cs="Times New Roman"/>
          <w:sz w:val="28"/>
          <w:szCs w:val="28"/>
        </w:rPr>
        <w:t>regim juridic special</w:t>
      </w:r>
      <w:r>
        <w:rPr>
          <w:rFonts w:ascii="Times New Roman" w:hAnsi="Times New Roman" w:cs="Times New Roman"/>
          <w:sz w:val="28"/>
          <w:szCs w:val="28"/>
        </w:rPr>
        <w:t>, însă, c</w:t>
      </w:r>
      <w:r w:rsidRPr="001D2766">
        <w:rPr>
          <w:rFonts w:ascii="Times New Roman" w:hAnsi="Times New Roman" w:cs="Times New Roman"/>
          <w:sz w:val="28"/>
          <w:szCs w:val="28"/>
        </w:rPr>
        <w:t>u toate acestea, existența unui regim juridic special nu conduce, în lipsa unei dispoziții legale exprese, la exonerarea de la respectarea normelor administrative locale adoptate în baza unei competențe conferite de lege. Hotărârea contestată nu elimină dreptul Compani</w:t>
      </w:r>
      <w:r>
        <w:rPr>
          <w:rFonts w:ascii="Times New Roman" w:hAnsi="Times New Roman" w:cs="Times New Roman"/>
          <w:sz w:val="28"/>
          <w:szCs w:val="28"/>
        </w:rPr>
        <w:t>ei</w:t>
      </w:r>
      <w:r w:rsidRPr="001D2766">
        <w:rPr>
          <w:rFonts w:ascii="Times New Roman" w:hAnsi="Times New Roman" w:cs="Times New Roman"/>
          <w:sz w:val="28"/>
          <w:szCs w:val="28"/>
        </w:rPr>
        <w:t xml:space="preserve"> Național</w:t>
      </w:r>
      <w:r>
        <w:rPr>
          <w:rFonts w:ascii="Times New Roman" w:hAnsi="Times New Roman" w:cs="Times New Roman"/>
          <w:sz w:val="28"/>
          <w:szCs w:val="28"/>
        </w:rPr>
        <w:t>e</w:t>
      </w:r>
      <w:r w:rsidRPr="001D2766">
        <w:rPr>
          <w:rFonts w:ascii="Times New Roman" w:hAnsi="Times New Roman" w:cs="Times New Roman"/>
          <w:sz w:val="28"/>
          <w:szCs w:val="28"/>
        </w:rPr>
        <w:t xml:space="preserve"> „Loteria Română” S.A. de a desfășura activități specifice și nu afectează monopolul legal instituit de legislația specială. Aceasta stabilește exclusiv condițiile administrative aplicabile desfășurării activității pe raza municipiului </w:t>
      </w:r>
      <w:r>
        <w:rPr>
          <w:rFonts w:ascii="Times New Roman" w:hAnsi="Times New Roman" w:cs="Times New Roman"/>
          <w:sz w:val="28"/>
          <w:szCs w:val="28"/>
        </w:rPr>
        <w:t>Brad</w:t>
      </w:r>
      <w:r w:rsidRPr="001D2766">
        <w:rPr>
          <w:rFonts w:ascii="Times New Roman" w:hAnsi="Times New Roman" w:cs="Times New Roman"/>
          <w:sz w:val="28"/>
          <w:szCs w:val="28"/>
        </w:rPr>
        <w:t>.</w:t>
      </w:r>
    </w:p>
    <w:p w14:paraId="1DCE3235" w14:textId="77777777" w:rsidR="00325F6F" w:rsidRDefault="00F45BE0" w:rsidP="00325F6F">
      <w:pPr>
        <w:spacing w:after="0" w:line="276" w:lineRule="auto"/>
        <w:ind w:right="-613" w:firstLine="708"/>
        <w:jc w:val="both"/>
        <w:rPr>
          <w:rFonts w:ascii="Times New Roman" w:hAnsi="Times New Roman" w:cs="Times New Roman"/>
          <w:sz w:val="28"/>
          <w:szCs w:val="28"/>
        </w:rPr>
      </w:pPr>
      <w:r>
        <w:rPr>
          <w:rFonts w:ascii="Times New Roman" w:hAnsi="Times New Roman" w:cs="Times New Roman"/>
          <w:sz w:val="28"/>
          <w:szCs w:val="28"/>
        </w:rPr>
        <w:t xml:space="preserve">Sub aspectul </w:t>
      </w:r>
      <w:r w:rsidRPr="00DE23E9">
        <w:rPr>
          <w:rFonts w:ascii="Times New Roman" w:hAnsi="Times New Roman" w:cs="Times New Roman"/>
          <w:sz w:val="28"/>
          <w:szCs w:val="28"/>
          <w:u w:val="single"/>
        </w:rPr>
        <w:t>deturnării scopului legal al competenței</w:t>
      </w:r>
      <w:r w:rsidRPr="001D2766">
        <w:rPr>
          <w:rFonts w:ascii="Times New Roman" w:hAnsi="Times New Roman" w:cs="Times New Roman"/>
          <w:sz w:val="28"/>
          <w:szCs w:val="28"/>
        </w:rPr>
        <w:t xml:space="preserve"> exercitate</w:t>
      </w:r>
      <w:r>
        <w:rPr>
          <w:rFonts w:ascii="Times New Roman" w:hAnsi="Times New Roman" w:cs="Times New Roman"/>
          <w:sz w:val="28"/>
          <w:szCs w:val="28"/>
        </w:rPr>
        <w:t xml:space="preserve"> de către Consiliul Local al Municipiului Brad, petenta nu </w:t>
      </w:r>
      <w:r w:rsidRPr="001D2766">
        <w:rPr>
          <w:rFonts w:ascii="Times New Roman" w:hAnsi="Times New Roman" w:cs="Times New Roman"/>
          <w:sz w:val="28"/>
          <w:szCs w:val="28"/>
        </w:rPr>
        <w:t>indică elemente concrete care să demonstreze</w:t>
      </w:r>
      <w:r>
        <w:rPr>
          <w:rFonts w:ascii="Times New Roman" w:hAnsi="Times New Roman" w:cs="Times New Roman"/>
          <w:sz w:val="28"/>
          <w:szCs w:val="28"/>
        </w:rPr>
        <w:t xml:space="preserve"> această susținere, motiv pentru care </w:t>
      </w:r>
      <w:r w:rsidRPr="001D2766">
        <w:rPr>
          <w:rFonts w:ascii="Times New Roman" w:hAnsi="Times New Roman" w:cs="Times New Roman"/>
          <w:sz w:val="28"/>
          <w:szCs w:val="28"/>
        </w:rPr>
        <w:t xml:space="preserve">nu poate fi reținută existența unui exces de putere în sensul </w:t>
      </w:r>
      <w:r>
        <w:rPr>
          <w:rFonts w:ascii="Times New Roman" w:hAnsi="Times New Roman" w:cs="Times New Roman"/>
          <w:sz w:val="28"/>
          <w:szCs w:val="28"/>
        </w:rPr>
        <w:t xml:space="preserve">prevederilor </w:t>
      </w:r>
      <w:r w:rsidRPr="001D2766">
        <w:rPr>
          <w:rFonts w:ascii="Times New Roman" w:hAnsi="Times New Roman" w:cs="Times New Roman"/>
          <w:sz w:val="28"/>
          <w:szCs w:val="28"/>
        </w:rPr>
        <w:t>art. 2 alin. (1) lit. n) din Legea nr. 554/2004</w:t>
      </w:r>
      <w:r w:rsidRPr="00E957DD">
        <w:rPr>
          <w:rFonts w:ascii="Open Sans" w:hAnsi="Open Sans" w:cs="Open Sans"/>
          <w:shd w:val="clear" w:color="auto" w:fill="F9F9F9"/>
        </w:rPr>
        <w:t xml:space="preserve"> </w:t>
      </w:r>
      <w:r w:rsidRPr="00E957DD">
        <w:rPr>
          <w:rFonts w:ascii="Times New Roman" w:hAnsi="Times New Roman" w:cs="Times New Roman"/>
          <w:sz w:val="28"/>
          <w:szCs w:val="28"/>
        </w:rPr>
        <w:t>a contenciosului administrativ, cu modificările și completările ulterioare</w:t>
      </w:r>
      <w:r w:rsidRPr="001D2766">
        <w:rPr>
          <w:rFonts w:ascii="Times New Roman" w:hAnsi="Times New Roman" w:cs="Times New Roman"/>
          <w:sz w:val="28"/>
          <w:szCs w:val="28"/>
        </w:rPr>
        <w:t>.</w:t>
      </w:r>
    </w:p>
    <w:p w14:paraId="6955A446" w14:textId="5CC8C8DA" w:rsidR="00F45BE0" w:rsidRPr="00325F6F" w:rsidRDefault="00F45BE0" w:rsidP="00325F6F">
      <w:pPr>
        <w:spacing w:after="0" w:line="276" w:lineRule="auto"/>
        <w:ind w:right="-613" w:firstLine="708"/>
        <w:jc w:val="both"/>
        <w:rPr>
          <w:rFonts w:ascii="Times New Roman" w:hAnsi="Times New Roman" w:cs="Times New Roman"/>
          <w:sz w:val="28"/>
          <w:szCs w:val="28"/>
        </w:rPr>
      </w:pPr>
      <w:r>
        <w:rPr>
          <w:rFonts w:ascii="Times New Roman" w:hAnsi="Times New Roman" w:cs="Times New Roman"/>
          <w:bCs/>
          <w:sz w:val="28"/>
          <w:szCs w:val="28"/>
        </w:rPr>
        <w:t>În consecință</w:t>
      </w:r>
      <w:r w:rsidRPr="001D2766">
        <w:rPr>
          <w:rFonts w:ascii="Times New Roman" w:hAnsi="Times New Roman" w:cs="Times New Roman"/>
          <w:bCs/>
          <w:sz w:val="28"/>
          <w:szCs w:val="28"/>
        </w:rPr>
        <w:t xml:space="preserve">, Hotărârea Consiliului Local nr. </w:t>
      </w:r>
      <w:r>
        <w:rPr>
          <w:rFonts w:ascii="Times New Roman" w:hAnsi="Times New Roman" w:cs="Times New Roman"/>
          <w:bCs/>
          <w:sz w:val="28"/>
          <w:szCs w:val="28"/>
        </w:rPr>
        <w:t>63</w:t>
      </w:r>
      <w:r w:rsidRPr="001D2766">
        <w:rPr>
          <w:rFonts w:ascii="Times New Roman" w:hAnsi="Times New Roman" w:cs="Times New Roman"/>
          <w:bCs/>
          <w:sz w:val="28"/>
          <w:szCs w:val="28"/>
        </w:rPr>
        <w:t>/2026 a fost adoptată de</w:t>
      </w:r>
      <w:r>
        <w:rPr>
          <w:rFonts w:ascii="Times New Roman" w:hAnsi="Times New Roman" w:cs="Times New Roman"/>
          <w:bCs/>
          <w:sz w:val="28"/>
          <w:szCs w:val="28"/>
        </w:rPr>
        <w:t xml:space="preserve"> către</w:t>
      </w:r>
      <w:r w:rsidRPr="001D2766">
        <w:rPr>
          <w:rFonts w:ascii="Times New Roman" w:hAnsi="Times New Roman" w:cs="Times New Roman"/>
          <w:bCs/>
          <w:sz w:val="28"/>
          <w:szCs w:val="28"/>
        </w:rPr>
        <w:t xml:space="preserve"> autoritatea competentă cu respectarea dispozițiilor legale incidente și în exercitarea atribuțiilor conferite de legislația în vigoare.</w:t>
      </w:r>
    </w:p>
    <w:p w14:paraId="158C0F50" w14:textId="77777777" w:rsidR="00F45BE0" w:rsidRPr="00E96CA4" w:rsidRDefault="00F45BE0" w:rsidP="00F45BE0">
      <w:pPr>
        <w:spacing w:after="0" w:line="276" w:lineRule="auto"/>
        <w:ind w:right="-613" w:firstLine="708"/>
        <w:jc w:val="both"/>
        <w:rPr>
          <w:rFonts w:ascii="Times New Roman" w:hAnsi="Times New Roman" w:cs="Times New Roman"/>
          <w:sz w:val="28"/>
          <w:szCs w:val="28"/>
        </w:rPr>
      </w:pPr>
      <w:r w:rsidRPr="00E96CA4">
        <w:rPr>
          <w:rFonts w:ascii="Times New Roman" w:hAnsi="Times New Roman" w:cs="Times New Roman"/>
          <w:sz w:val="28"/>
          <w:szCs w:val="28"/>
        </w:rPr>
        <w:t xml:space="preserve">În ceea ce privește </w:t>
      </w:r>
      <w:r w:rsidRPr="00E96CA4">
        <w:rPr>
          <w:rFonts w:ascii="Times New Roman" w:hAnsi="Times New Roman" w:cs="Times New Roman"/>
          <w:sz w:val="28"/>
          <w:szCs w:val="28"/>
          <w:u w:val="single"/>
        </w:rPr>
        <w:t>activitatea de videoloterie</w:t>
      </w:r>
      <w:r w:rsidRPr="00E96CA4">
        <w:rPr>
          <w:rFonts w:ascii="Times New Roman" w:hAnsi="Times New Roman" w:cs="Times New Roman"/>
          <w:sz w:val="28"/>
          <w:szCs w:val="28"/>
        </w:rPr>
        <w:t>, în conformitate cu prevederile art. 18 alin. (1) și alin. (2) din O.U.G. nr. 77/2009, Companiei Naţionale ”Loteria Română” S.A. i se încredinţează, în calitate de unic organizator, pe întreg teritoriul ţării, organizarea şi exploatarea de jocuri loto şi loto la distanţă, astfel cum sunt definite la art. 10 alin. (1) lit. a) şi lit. h) din același act normativ. Jocurile de noroc se clasifică potrivit art. 10 alin. (1) lit. a) (</w:t>
      </w:r>
      <w:r w:rsidRPr="00E96CA4">
        <w:rPr>
          <w:rFonts w:ascii="Times New Roman" w:hAnsi="Times New Roman" w:cs="Times New Roman"/>
          <w:i/>
          <w:iCs/>
          <w:sz w:val="28"/>
          <w:szCs w:val="28"/>
        </w:rPr>
        <w:t>jocuri loto - joc tradițional</w:t>
      </w:r>
      <w:r w:rsidRPr="00E96CA4">
        <w:rPr>
          <w:rFonts w:ascii="Times New Roman" w:hAnsi="Times New Roman" w:cs="Times New Roman"/>
          <w:sz w:val="28"/>
          <w:szCs w:val="28"/>
        </w:rPr>
        <w:t>) și lit. h) (</w:t>
      </w:r>
      <w:r w:rsidRPr="00E96CA4">
        <w:rPr>
          <w:rFonts w:ascii="Times New Roman" w:hAnsi="Times New Roman" w:cs="Times New Roman"/>
          <w:i/>
          <w:iCs/>
          <w:sz w:val="28"/>
          <w:szCs w:val="28"/>
        </w:rPr>
        <w:t xml:space="preserve">jocuri loto - la </w:t>
      </w:r>
      <w:r w:rsidRPr="00E96CA4">
        <w:rPr>
          <w:rFonts w:ascii="Times New Roman" w:hAnsi="Times New Roman" w:cs="Times New Roman"/>
          <w:i/>
          <w:iCs/>
          <w:sz w:val="28"/>
          <w:szCs w:val="28"/>
        </w:rPr>
        <w:lastRenderedPageBreak/>
        <w:t>distanță</w:t>
      </w:r>
      <w:r w:rsidRPr="00E96CA4">
        <w:rPr>
          <w:rFonts w:ascii="Times New Roman" w:hAnsi="Times New Roman" w:cs="Times New Roman"/>
          <w:sz w:val="28"/>
          <w:szCs w:val="28"/>
        </w:rPr>
        <w:t>). De asemenea, potrivit art. 10 lit. e) pct. iii) din aceeași ordonanță, jocurile de videoloterie sunt clasificate ca jocuri tradiționale de tip slot-machine, care se desfășoară în prezența fizică a jucătorilor și necesită conexiune la un server central.</w:t>
      </w:r>
    </w:p>
    <w:p w14:paraId="39342989" w14:textId="77777777" w:rsidR="00F45BE0" w:rsidRDefault="00F45BE0" w:rsidP="00F45BE0">
      <w:pPr>
        <w:spacing w:after="0" w:line="276" w:lineRule="auto"/>
        <w:ind w:right="-613" w:firstLine="708"/>
        <w:jc w:val="both"/>
        <w:rPr>
          <w:rFonts w:ascii="Times New Roman" w:hAnsi="Times New Roman" w:cs="Times New Roman"/>
          <w:sz w:val="28"/>
          <w:szCs w:val="28"/>
        </w:rPr>
      </w:pPr>
      <w:r w:rsidRPr="00E96CA4">
        <w:rPr>
          <w:rFonts w:ascii="Times New Roman" w:hAnsi="Times New Roman" w:cs="Times New Roman"/>
          <w:sz w:val="28"/>
          <w:szCs w:val="28"/>
        </w:rPr>
        <w:t>Cu toate acestea, conform reglementărilor stricte în vigoare, pe raza municipiului Brad este interzisă amplasarea și exploatarea aparatelor de jocuri de noroc de tip slot-machine (inclusiv terminale de videoloterie), întrucât numărul populației stabile a localității noastre se situează sub pragul critic legal de 15.000 de locuitori.</w:t>
      </w:r>
    </w:p>
    <w:p w14:paraId="461AD28B" w14:textId="77777777" w:rsidR="00325F6F" w:rsidRDefault="00F45BE0" w:rsidP="00325F6F">
      <w:pPr>
        <w:spacing w:after="0" w:line="276" w:lineRule="auto"/>
        <w:ind w:right="-613" w:firstLine="708"/>
        <w:jc w:val="both"/>
        <w:rPr>
          <w:rFonts w:ascii="Times New Roman" w:hAnsi="Times New Roman" w:cs="Times New Roman"/>
          <w:sz w:val="28"/>
          <w:szCs w:val="28"/>
        </w:rPr>
      </w:pPr>
      <w:r w:rsidRPr="00E96CA4">
        <w:rPr>
          <w:rFonts w:ascii="Times New Roman" w:hAnsi="Times New Roman" w:cs="Times New Roman"/>
          <w:sz w:val="28"/>
          <w:szCs w:val="28"/>
        </w:rPr>
        <w:t xml:space="preserve"> Această realitate juridică elimină complet riscul ca în incinta agențiilor Loteriei Române de pe raza municipiului să fie introduse sau camuflate alte categorii de jocuri de noroc de natură privată. Activitatea curentă a acestor puncte de lucru se rezumă strict la vânzarea produselor loto tradiționale și a lozurilor (monopol de stat), componentă protejată care nu este anulată prin regulamentul local, ci doar integrată în ordinea administrativă a teritoriului. </w:t>
      </w:r>
    </w:p>
    <w:p w14:paraId="4AB6FA05" w14:textId="77777777" w:rsidR="00325F6F" w:rsidRDefault="00F45BE0" w:rsidP="00325F6F">
      <w:pPr>
        <w:spacing w:after="0" w:line="276" w:lineRule="auto"/>
        <w:ind w:right="-613" w:firstLine="708"/>
        <w:jc w:val="both"/>
        <w:rPr>
          <w:rFonts w:ascii="Times New Roman" w:hAnsi="Times New Roman" w:cs="Times New Roman"/>
          <w:sz w:val="28"/>
          <w:szCs w:val="28"/>
        </w:rPr>
      </w:pPr>
      <w:r w:rsidRPr="00E96CA4">
        <w:rPr>
          <w:rFonts w:ascii="Times New Roman" w:hAnsi="Times New Roman" w:cs="Times New Roman"/>
          <w:sz w:val="28"/>
          <w:szCs w:val="28"/>
        </w:rPr>
        <w:t>Astfel, nici din acest punct de vedere plângerea petentei nu poate fi admisă.</w:t>
      </w:r>
    </w:p>
    <w:p w14:paraId="06B525E3" w14:textId="6CEFE87D" w:rsidR="00F45BE0" w:rsidRDefault="00F45BE0" w:rsidP="00325F6F">
      <w:pPr>
        <w:spacing w:after="0" w:line="276" w:lineRule="auto"/>
        <w:ind w:right="-613" w:firstLine="708"/>
        <w:jc w:val="both"/>
        <w:rPr>
          <w:rFonts w:ascii="Times New Roman" w:hAnsi="Times New Roman" w:cs="Times New Roman"/>
          <w:sz w:val="28"/>
          <w:szCs w:val="28"/>
        </w:rPr>
      </w:pPr>
      <w:r w:rsidRPr="001B26C9">
        <w:rPr>
          <w:rFonts w:ascii="Times New Roman" w:hAnsi="Times New Roman" w:cs="Times New Roman"/>
          <w:sz w:val="28"/>
          <w:szCs w:val="28"/>
        </w:rPr>
        <w:t>R</w:t>
      </w:r>
      <w:r w:rsidRPr="000D686A">
        <w:rPr>
          <w:rFonts w:ascii="Times New Roman" w:hAnsi="Times New Roman" w:cs="Times New Roman"/>
          <w:sz w:val="28"/>
          <w:szCs w:val="28"/>
        </w:rPr>
        <w:t xml:space="preserve">eferitor la </w:t>
      </w:r>
      <w:r w:rsidRPr="00325F6F">
        <w:rPr>
          <w:rFonts w:ascii="Times New Roman" w:hAnsi="Times New Roman" w:cs="Times New Roman"/>
          <w:sz w:val="28"/>
          <w:szCs w:val="28"/>
          <w:u w:val="single"/>
        </w:rPr>
        <w:t>condițiile generale ale acțiunii în contencios administrativ</w:t>
      </w:r>
      <w:r w:rsidRPr="000D686A">
        <w:rPr>
          <w:rFonts w:ascii="Times New Roman" w:hAnsi="Times New Roman" w:cs="Times New Roman"/>
          <w:sz w:val="28"/>
          <w:szCs w:val="28"/>
        </w:rPr>
        <w:t>, petenta nu a făcut dovada unei vătămări aduse unui drept recunoscut de lege sau unui interes legitim prin hotărârea real adoptată de consiliu, argumentele sale nefiind de natură să răstoarne prezumția de legalitate a H.C.L. nr. 63/30.04.2026.</w:t>
      </w:r>
    </w:p>
    <w:p w14:paraId="6E7B1C5A" w14:textId="77777777" w:rsidR="00F45BE0" w:rsidRDefault="00F45BE0" w:rsidP="00325F6F">
      <w:pPr>
        <w:spacing w:after="0" w:line="276" w:lineRule="auto"/>
        <w:ind w:right="-613" w:firstLine="708"/>
        <w:jc w:val="both"/>
        <w:rPr>
          <w:rFonts w:ascii="Times New Roman" w:hAnsi="Times New Roman" w:cs="Times New Roman"/>
          <w:sz w:val="28"/>
          <w:szCs w:val="28"/>
        </w:rPr>
      </w:pPr>
    </w:p>
    <w:p w14:paraId="03FB8CF4" w14:textId="6F330DD8" w:rsidR="00F45BE0" w:rsidRDefault="00325F6F" w:rsidP="00325F6F">
      <w:pPr>
        <w:spacing w:after="0" w:line="276" w:lineRule="auto"/>
        <w:ind w:right="-613" w:firstLine="708"/>
        <w:jc w:val="both"/>
        <w:rPr>
          <w:rFonts w:ascii="Times New Roman" w:hAnsi="Times New Roman" w:cs="Times New Roman"/>
          <w:sz w:val="28"/>
          <w:szCs w:val="28"/>
        </w:rPr>
      </w:pPr>
      <w:r w:rsidRPr="00325F6F">
        <w:rPr>
          <w:rFonts w:ascii="Times New Roman" w:hAnsi="Times New Roman" w:cs="Times New Roman"/>
          <w:b/>
          <w:bCs/>
          <w:sz w:val="28"/>
          <w:szCs w:val="28"/>
        </w:rPr>
        <w:t xml:space="preserve"> </w:t>
      </w:r>
      <w:r w:rsidR="00F45BE0" w:rsidRPr="001B26C9">
        <w:rPr>
          <w:rFonts w:ascii="Times New Roman" w:hAnsi="Times New Roman" w:cs="Times New Roman"/>
          <w:b/>
          <w:bCs/>
          <w:sz w:val="28"/>
          <w:szCs w:val="28"/>
          <w:u w:val="single"/>
        </w:rPr>
        <w:t>În concluzie</w:t>
      </w:r>
      <w:r w:rsidR="00F45BE0">
        <w:rPr>
          <w:rFonts w:ascii="Times New Roman" w:hAnsi="Times New Roman" w:cs="Times New Roman"/>
          <w:sz w:val="28"/>
          <w:szCs w:val="28"/>
        </w:rPr>
        <w:t xml:space="preserve">, </w:t>
      </w:r>
      <w:r w:rsidR="00F45BE0" w:rsidRPr="00ED7C97">
        <w:rPr>
          <w:rFonts w:ascii="Times New Roman" w:hAnsi="Times New Roman" w:cs="Times New Roman"/>
          <w:sz w:val="28"/>
          <w:szCs w:val="28"/>
        </w:rPr>
        <w:t>actul administrativ a cărui revocare se solicită a fost adoptat în baza şi executarea legii, a fost emis în limitele</w:t>
      </w:r>
      <w:r w:rsidR="00F45BE0">
        <w:rPr>
          <w:rFonts w:ascii="Times New Roman" w:hAnsi="Times New Roman" w:cs="Times New Roman"/>
          <w:sz w:val="28"/>
          <w:szCs w:val="28"/>
        </w:rPr>
        <w:t xml:space="preserve"> </w:t>
      </w:r>
      <w:r w:rsidR="00F45BE0" w:rsidRPr="00ED7C97">
        <w:rPr>
          <w:rFonts w:ascii="Times New Roman" w:hAnsi="Times New Roman" w:cs="Times New Roman"/>
          <w:sz w:val="28"/>
          <w:szCs w:val="28"/>
        </w:rPr>
        <w:t>competenţelor acordate autorităţii publice locale cu respectarea procedurii şi formalităţilor prevăzute de lege</w:t>
      </w:r>
      <w:r w:rsidR="00F45BE0">
        <w:rPr>
          <w:rFonts w:ascii="Times New Roman" w:hAnsi="Times New Roman" w:cs="Times New Roman"/>
          <w:sz w:val="28"/>
          <w:szCs w:val="28"/>
        </w:rPr>
        <w:t xml:space="preserve">, </w:t>
      </w:r>
      <w:r w:rsidR="00F45BE0" w:rsidRPr="00ED7C97">
        <w:rPr>
          <w:rFonts w:ascii="Times New Roman" w:hAnsi="Times New Roman" w:cs="Times New Roman"/>
          <w:sz w:val="28"/>
          <w:szCs w:val="28"/>
        </w:rPr>
        <w:t>cu respectarea tuturor condițiilor de fond, formă și procedură prevăzute de</w:t>
      </w:r>
      <w:r w:rsidR="00F45BE0">
        <w:rPr>
          <w:rFonts w:ascii="Times New Roman" w:hAnsi="Times New Roman" w:cs="Times New Roman"/>
          <w:sz w:val="28"/>
          <w:szCs w:val="28"/>
        </w:rPr>
        <w:t xml:space="preserve"> </w:t>
      </w:r>
      <w:r w:rsidR="00F45BE0" w:rsidRPr="00ED7C97">
        <w:rPr>
          <w:rFonts w:ascii="Times New Roman" w:hAnsi="Times New Roman" w:cs="Times New Roman"/>
          <w:sz w:val="28"/>
          <w:szCs w:val="28"/>
        </w:rPr>
        <w:t>lege pentru valabilitatea sa</w:t>
      </w:r>
      <w:r w:rsidR="00F45BE0">
        <w:rPr>
          <w:rFonts w:ascii="Times New Roman" w:hAnsi="Times New Roman" w:cs="Times New Roman"/>
          <w:sz w:val="28"/>
          <w:szCs w:val="28"/>
        </w:rPr>
        <w:t>.</w:t>
      </w:r>
    </w:p>
    <w:p w14:paraId="3D41FC05" w14:textId="77777777" w:rsidR="00325F6F" w:rsidRPr="000D686A" w:rsidRDefault="00325F6F" w:rsidP="00325F6F">
      <w:pPr>
        <w:spacing w:after="0" w:line="276" w:lineRule="auto"/>
        <w:ind w:right="-613" w:firstLine="708"/>
        <w:jc w:val="both"/>
        <w:rPr>
          <w:rFonts w:ascii="Times New Roman" w:hAnsi="Times New Roman" w:cs="Times New Roman"/>
          <w:sz w:val="28"/>
          <w:szCs w:val="28"/>
        </w:rPr>
      </w:pPr>
    </w:p>
    <w:p w14:paraId="645B219D" w14:textId="25A8B2DB" w:rsidR="00F45BE0" w:rsidRDefault="00325F6F" w:rsidP="00325F6F">
      <w:pPr>
        <w:spacing w:after="0" w:line="276" w:lineRule="auto"/>
        <w:ind w:right="-613"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F45BE0" w:rsidRPr="001B26C9">
        <w:rPr>
          <w:rFonts w:ascii="Times New Roman" w:hAnsi="Times New Roman" w:cs="Times New Roman"/>
          <w:b/>
          <w:bCs/>
          <w:sz w:val="28"/>
          <w:szCs w:val="28"/>
        </w:rPr>
        <w:t>P</w:t>
      </w:r>
      <w:r w:rsidR="00F45BE0">
        <w:rPr>
          <w:rFonts w:ascii="Times New Roman" w:hAnsi="Times New Roman" w:cs="Times New Roman"/>
          <w:b/>
          <w:bCs/>
          <w:sz w:val="28"/>
          <w:szCs w:val="28"/>
        </w:rPr>
        <w:t>e cale de consecință</w:t>
      </w:r>
      <w:r w:rsidR="00F45BE0" w:rsidRPr="001B26C9">
        <w:rPr>
          <w:rFonts w:ascii="Times New Roman" w:hAnsi="Times New Roman" w:cs="Times New Roman"/>
          <w:b/>
          <w:bCs/>
          <w:sz w:val="28"/>
          <w:szCs w:val="28"/>
        </w:rPr>
        <w:t>, se impune respingerea plângerii prealabile, în principal, pe excepția inadmisibilității (lipsă de obiect) raportat la H.C.L. nr. 58/30.04.2026, iar, în subsidiar, ca neîntemeiată raportat la fondul reglementărilor cuprinse în H.C.L. nr. 63/30.04.2026.</w:t>
      </w:r>
    </w:p>
    <w:p w14:paraId="2A67BFF8" w14:textId="77777777" w:rsidR="00325F6F" w:rsidRDefault="00325F6F" w:rsidP="00325F6F">
      <w:pPr>
        <w:spacing w:after="0" w:line="276" w:lineRule="auto"/>
        <w:ind w:right="-613" w:firstLine="708"/>
        <w:jc w:val="both"/>
        <w:rPr>
          <w:rFonts w:ascii="Times New Roman" w:hAnsi="Times New Roman" w:cs="Times New Roman"/>
          <w:b/>
          <w:bCs/>
          <w:sz w:val="28"/>
          <w:szCs w:val="28"/>
        </w:rPr>
      </w:pPr>
    </w:p>
    <w:p w14:paraId="247E0DB0" w14:textId="79E03EE3" w:rsidR="00325F6F" w:rsidRPr="00325F6F" w:rsidRDefault="00325F6F" w:rsidP="00325F6F">
      <w:pPr>
        <w:spacing w:after="0" w:line="276" w:lineRule="auto"/>
        <w:ind w:right="-613" w:firstLine="708"/>
        <w:jc w:val="both"/>
        <w:rPr>
          <w:rFonts w:ascii="Times New Roman" w:hAnsi="Times New Roman" w:cs="Times New Roman"/>
          <w:sz w:val="28"/>
          <w:szCs w:val="28"/>
        </w:rPr>
      </w:pPr>
      <w:r>
        <w:rPr>
          <w:rFonts w:ascii="Times New Roman" w:hAnsi="Times New Roman" w:cs="Times New Roman"/>
          <w:i/>
          <w:iCs/>
          <w:sz w:val="28"/>
          <w:szCs w:val="28"/>
        </w:rPr>
        <w:t xml:space="preserve">   </w:t>
      </w:r>
      <w:r w:rsidRPr="00325F6F">
        <w:rPr>
          <w:rFonts w:ascii="Times New Roman" w:hAnsi="Times New Roman" w:cs="Times New Roman"/>
          <w:i/>
          <w:iCs/>
          <w:sz w:val="28"/>
          <w:szCs w:val="28"/>
        </w:rPr>
        <w:t xml:space="preserve">În temeiul prevederilor art. 129 alin. </w:t>
      </w:r>
      <w:r w:rsidRPr="00325F6F">
        <w:rPr>
          <w:rFonts w:ascii="Times New Roman" w:hAnsi="Times New Roman" w:cs="Times New Roman"/>
          <w:i/>
          <w:iCs/>
          <w:sz w:val="28"/>
          <w:szCs w:val="28"/>
        </w:rPr>
        <w:t>(</w:t>
      </w:r>
      <w:r w:rsidRPr="00325F6F">
        <w:rPr>
          <w:rFonts w:ascii="Times New Roman" w:hAnsi="Times New Roman" w:cs="Times New Roman"/>
          <w:i/>
          <w:iCs/>
          <w:sz w:val="28"/>
          <w:szCs w:val="28"/>
        </w:rPr>
        <w:t>1</w:t>
      </w:r>
      <w:r w:rsidRPr="00325F6F">
        <w:rPr>
          <w:rFonts w:ascii="Times New Roman" w:hAnsi="Times New Roman" w:cs="Times New Roman"/>
          <w:i/>
          <w:iCs/>
          <w:sz w:val="28"/>
          <w:szCs w:val="28"/>
        </w:rPr>
        <w:t>)</w:t>
      </w:r>
      <w:r w:rsidRPr="00325F6F">
        <w:rPr>
          <w:rFonts w:ascii="Times New Roman" w:hAnsi="Times New Roman" w:cs="Times New Roman"/>
          <w:i/>
          <w:iCs/>
          <w:sz w:val="28"/>
          <w:szCs w:val="28"/>
        </w:rPr>
        <w:t>, alin. 14, coroborate cu art. 196 alin.</w:t>
      </w:r>
      <w:r w:rsidRPr="00325F6F">
        <w:rPr>
          <w:rFonts w:ascii="Times New Roman" w:hAnsi="Times New Roman" w:cs="Times New Roman"/>
          <w:i/>
          <w:iCs/>
          <w:sz w:val="28"/>
          <w:szCs w:val="28"/>
        </w:rPr>
        <w:t xml:space="preserve"> (</w:t>
      </w:r>
      <w:r w:rsidRPr="00325F6F">
        <w:rPr>
          <w:rFonts w:ascii="Times New Roman" w:hAnsi="Times New Roman" w:cs="Times New Roman"/>
          <w:i/>
          <w:iCs/>
          <w:sz w:val="28"/>
          <w:szCs w:val="28"/>
        </w:rPr>
        <w:t>1</w:t>
      </w:r>
      <w:r w:rsidRPr="00325F6F">
        <w:rPr>
          <w:rFonts w:ascii="Times New Roman" w:hAnsi="Times New Roman" w:cs="Times New Roman"/>
          <w:i/>
          <w:iCs/>
          <w:sz w:val="28"/>
          <w:szCs w:val="28"/>
        </w:rPr>
        <w:t>)</w:t>
      </w:r>
      <w:r w:rsidRPr="00325F6F">
        <w:rPr>
          <w:rFonts w:ascii="Times New Roman" w:hAnsi="Times New Roman" w:cs="Times New Roman"/>
          <w:i/>
          <w:iCs/>
          <w:sz w:val="28"/>
          <w:szCs w:val="28"/>
        </w:rPr>
        <w:t xml:space="preserve"> lit. a) din Ordonanța de Urgență a</w:t>
      </w:r>
      <w:r w:rsidRPr="00325F6F">
        <w:rPr>
          <w:rFonts w:ascii="Times New Roman" w:hAnsi="Times New Roman" w:cs="Times New Roman"/>
          <w:i/>
          <w:iCs/>
          <w:sz w:val="28"/>
          <w:szCs w:val="28"/>
        </w:rPr>
        <w:t xml:space="preserve"> </w:t>
      </w:r>
      <w:r w:rsidRPr="00325F6F">
        <w:rPr>
          <w:rFonts w:ascii="Times New Roman" w:hAnsi="Times New Roman" w:cs="Times New Roman"/>
          <w:i/>
          <w:iCs/>
          <w:sz w:val="28"/>
          <w:szCs w:val="28"/>
        </w:rPr>
        <w:t>Guvernului nr. 57/2019 privind Codul administrativ, cu modificările și completările ulterioare, supun atenției</w:t>
      </w:r>
      <w:r w:rsidRPr="00325F6F">
        <w:rPr>
          <w:rFonts w:ascii="Times New Roman" w:hAnsi="Times New Roman" w:cs="Times New Roman"/>
          <w:i/>
          <w:iCs/>
          <w:sz w:val="28"/>
          <w:szCs w:val="28"/>
        </w:rPr>
        <w:t xml:space="preserve"> </w:t>
      </w:r>
      <w:r w:rsidRPr="00325F6F">
        <w:rPr>
          <w:rFonts w:ascii="Times New Roman" w:hAnsi="Times New Roman" w:cs="Times New Roman"/>
          <w:i/>
          <w:iCs/>
          <w:sz w:val="28"/>
          <w:szCs w:val="28"/>
        </w:rPr>
        <w:t xml:space="preserve">comisiilor de specialitate și plenului Consiliului </w:t>
      </w:r>
      <w:r w:rsidRPr="00325F6F">
        <w:rPr>
          <w:rFonts w:ascii="Times New Roman" w:hAnsi="Times New Roman" w:cs="Times New Roman"/>
          <w:i/>
          <w:iCs/>
          <w:sz w:val="28"/>
          <w:szCs w:val="28"/>
        </w:rPr>
        <w:t>L</w:t>
      </w:r>
      <w:r w:rsidRPr="00325F6F">
        <w:rPr>
          <w:rFonts w:ascii="Times New Roman" w:hAnsi="Times New Roman" w:cs="Times New Roman"/>
          <w:i/>
          <w:iCs/>
          <w:sz w:val="28"/>
          <w:szCs w:val="28"/>
        </w:rPr>
        <w:t>ocal</w:t>
      </w:r>
      <w:r w:rsidRPr="00325F6F">
        <w:rPr>
          <w:rFonts w:ascii="Times New Roman" w:hAnsi="Times New Roman" w:cs="Times New Roman"/>
          <w:i/>
          <w:iCs/>
          <w:sz w:val="28"/>
          <w:szCs w:val="28"/>
        </w:rPr>
        <w:t xml:space="preserve"> al Municipiului Brad</w:t>
      </w:r>
      <w:r w:rsidRPr="00325F6F">
        <w:rPr>
          <w:rFonts w:ascii="Times New Roman" w:hAnsi="Times New Roman" w:cs="Times New Roman"/>
          <w:i/>
          <w:iCs/>
          <w:sz w:val="28"/>
          <w:szCs w:val="28"/>
        </w:rPr>
        <w:t xml:space="preserve"> proiectul de hotărâre pentru respingerea plângerii prealabile</w:t>
      </w:r>
      <w:r w:rsidRPr="00325F6F">
        <w:rPr>
          <w:rFonts w:ascii="Times New Roman" w:hAnsi="Times New Roman" w:cs="Times New Roman"/>
          <w:i/>
          <w:iCs/>
          <w:sz w:val="28"/>
          <w:szCs w:val="28"/>
        </w:rPr>
        <w:t xml:space="preserve"> </w:t>
      </w:r>
      <w:r w:rsidRPr="00325F6F">
        <w:rPr>
          <w:rFonts w:ascii="Times New Roman" w:hAnsi="Times New Roman" w:cs="Times New Roman"/>
          <w:i/>
          <w:iCs/>
          <w:sz w:val="28"/>
          <w:szCs w:val="28"/>
        </w:rPr>
        <w:t>formulată de către petenta Compania Națională Loteria Română”</w:t>
      </w:r>
      <w:r w:rsidRPr="00325F6F">
        <w:rPr>
          <w:rFonts w:ascii="Times New Roman" w:hAnsi="Times New Roman" w:cs="Times New Roman"/>
          <w:i/>
          <w:iCs/>
          <w:sz w:val="28"/>
          <w:szCs w:val="28"/>
        </w:rPr>
        <w:t xml:space="preserve"> </w:t>
      </w:r>
      <w:r w:rsidRPr="00325F6F">
        <w:rPr>
          <w:rFonts w:ascii="Times New Roman" w:hAnsi="Times New Roman" w:cs="Times New Roman"/>
          <w:i/>
          <w:iCs/>
          <w:sz w:val="28"/>
          <w:szCs w:val="28"/>
        </w:rPr>
        <w:t>S.A., înregistrată la Primări</w:t>
      </w:r>
      <w:r w:rsidRPr="00325F6F">
        <w:rPr>
          <w:rFonts w:ascii="Times New Roman" w:hAnsi="Times New Roman" w:cs="Times New Roman"/>
          <w:i/>
          <w:iCs/>
          <w:sz w:val="28"/>
          <w:szCs w:val="28"/>
        </w:rPr>
        <w:t>a</w:t>
      </w:r>
      <w:r w:rsidRPr="00325F6F">
        <w:rPr>
          <w:rFonts w:ascii="Times New Roman" w:hAnsi="Times New Roman" w:cs="Times New Roman"/>
          <w:i/>
          <w:iCs/>
          <w:sz w:val="28"/>
          <w:szCs w:val="28"/>
        </w:rPr>
        <w:t xml:space="preserve"> </w:t>
      </w:r>
      <w:r w:rsidRPr="00325F6F">
        <w:rPr>
          <w:rFonts w:ascii="Times New Roman" w:hAnsi="Times New Roman" w:cs="Times New Roman"/>
          <w:i/>
          <w:iCs/>
          <w:sz w:val="28"/>
          <w:szCs w:val="28"/>
        </w:rPr>
        <w:t>M</w:t>
      </w:r>
      <w:r w:rsidRPr="00325F6F">
        <w:rPr>
          <w:rFonts w:ascii="Times New Roman" w:hAnsi="Times New Roman" w:cs="Times New Roman"/>
          <w:i/>
          <w:iCs/>
          <w:sz w:val="28"/>
          <w:szCs w:val="28"/>
        </w:rPr>
        <w:t>unicipiului</w:t>
      </w:r>
      <w:r w:rsidRPr="00325F6F">
        <w:rPr>
          <w:rFonts w:ascii="Times New Roman" w:hAnsi="Times New Roman" w:cs="Times New Roman"/>
          <w:i/>
          <w:iCs/>
          <w:sz w:val="28"/>
          <w:szCs w:val="28"/>
        </w:rPr>
        <w:t xml:space="preserve"> Brad </w:t>
      </w:r>
      <w:r w:rsidRPr="00325F6F">
        <w:rPr>
          <w:rFonts w:ascii="Times New Roman" w:hAnsi="Times New Roman" w:cs="Times New Roman"/>
          <w:i/>
          <w:iCs/>
          <w:sz w:val="28"/>
          <w:szCs w:val="28"/>
        </w:rPr>
        <w:t>sub nr. 31423/28.05.2026</w:t>
      </w:r>
      <w:r>
        <w:rPr>
          <w:rFonts w:ascii="Times New Roman" w:hAnsi="Times New Roman" w:cs="Times New Roman"/>
          <w:sz w:val="28"/>
          <w:szCs w:val="28"/>
        </w:rPr>
        <w:t>.</w:t>
      </w:r>
    </w:p>
    <w:p w14:paraId="334C5B28" w14:textId="77777777" w:rsidR="00325F6F" w:rsidRDefault="00325F6F" w:rsidP="00F45BE0">
      <w:pPr>
        <w:spacing w:after="0" w:line="276" w:lineRule="auto"/>
        <w:ind w:right="-613" w:firstLine="708"/>
        <w:jc w:val="both"/>
        <w:rPr>
          <w:rFonts w:ascii="Times New Roman" w:hAnsi="Times New Roman" w:cs="Times New Roman"/>
          <w:b/>
          <w:bCs/>
          <w:sz w:val="28"/>
          <w:szCs w:val="28"/>
        </w:rPr>
      </w:pPr>
    </w:p>
    <w:p w14:paraId="140E47E0" w14:textId="02BF49B7" w:rsidR="00325F6F" w:rsidRDefault="00325F6F" w:rsidP="00325F6F">
      <w:pPr>
        <w:spacing w:after="0" w:line="276" w:lineRule="auto"/>
        <w:ind w:right="-613"/>
        <w:jc w:val="center"/>
        <w:rPr>
          <w:rFonts w:ascii="Times New Roman" w:hAnsi="Times New Roman" w:cs="Times New Roman"/>
          <w:b/>
          <w:bCs/>
          <w:sz w:val="28"/>
          <w:szCs w:val="28"/>
        </w:rPr>
      </w:pPr>
      <w:r>
        <w:rPr>
          <w:rFonts w:ascii="Times New Roman" w:hAnsi="Times New Roman" w:cs="Times New Roman"/>
          <w:b/>
          <w:bCs/>
          <w:sz w:val="28"/>
          <w:szCs w:val="28"/>
        </w:rPr>
        <w:t>Inițiator,</w:t>
      </w:r>
    </w:p>
    <w:p w14:paraId="35BD523A" w14:textId="7F7B997D" w:rsidR="00325F6F" w:rsidRPr="00A46A18" w:rsidRDefault="00325F6F" w:rsidP="00325F6F">
      <w:pPr>
        <w:pStyle w:val="Listparagraf"/>
        <w:widowControl w:val="0"/>
        <w:autoSpaceDE w:val="0"/>
        <w:autoSpaceDN w:val="0"/>
        <w:spacing w:after="0" w:line="276" w:lineRule="auto"/>
        <w:ind w:left="0" w:right="-613"/>
        <w:jc w:val="center"/>
        <w:rPr>
          <w:rFonts w:ascii="Times New Roman" w:eastAsia="Times New Roman" w:hAnsi="Times New Roman" w:cs="Times New Roman"/>
          <w:b/>
          <w:sz w:val="28"/>
          <w:szCs w:val="28"/>
          <w:lang w:eastAsia="ro-RO"/>
        </w:rPr>
      </w:pPr>
      <w:r w:rsidRPr="00A46A18">
        <w:rPr>
          <w:rFonts w:ascii="Times New Roman" w:eastAsia="Times New Roman" w:hAnsi="Times New Roman" w:cs="Times New Roman"/>
          <w:b/>
          <w:sz w:val="28"/>
          <w:szCs w:val="28"/>
          <w:lang w:eastAsia="ro-RO"/>
        </w:rPr>
        <w:t>PRIMAR</w:t>
      </w:r>
    </w:p>
    <w:p w14:paraId="3B084A92" w14:textId="77777777" w:rsidR="00325F6F" w:rsidRDefault="00325F6F" w:rsidP="00325F6F">
      <w:pPr>
        <w:pStyle w:val="Listparagraf"/>
        <w:widowControl w:val="0"/>
        <w:autoSpaceDE w:val="0"/>
        <w:autoSpaceDN w:val="0"/>
        <w:spacing w:after="0" w:line="276" w:lineRule="auto"/>
        <w:ind w:left="0" w:right="-613"/>
        <w:jc w:val="center"/>
        <w:rPr>
          <w:rFonts w:ascii="Times New Roman" w:eastAsia="Times New Roman" w:hAnsi="Times New Roman" w:cs="Times New Roman"/>
          <w:b/>
          <w:sz w:val="28"/>
          <w:szCs w:val="28"/>
          <w:lang w:eastAsia="ro-RO"/>
        </w:rPr>
      </w:pPr>
      <w:r w:rsidRPr="00A46A18">
        <w:rPr>
          <w:rFonts w:ascii="Times New Roman" w:eastAsia="Times New Roman" w:hAnsi="Times New Roman" w:cs="Times New Roman"/>
          <w:b/>
          <w:sz w:val="28"/>
          <w:szCs w:val="28"/>
          <w:lang w:eastAsia="ro-RO"/>
        </w:rPr>
        <w:t>Florin CAZACU</w:t>
      </w:r>
    </w:p>
    <w:p w14:paraId="6326AAA8" w14:textId="77777777" w:rsidR="0092597D" w:rsidRDefault="0092597D" w:rsidP="00F45BE0">
      <w:pPr>
        <w:ind w:right="-613"/>
      </w:pPr>
    </w:p>
    <w:sectPr w:rsidR="0092597D" w:rsidSect="00F45BE0">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E6"/>
    <w:rsid w:val="00080F19"/>
    <w:rsid w:val="00325F6F"/>
    <w:rsid w:val="006D5CE6"/>
    <w:rsid w:val="0092597D"/>
    <w:rsid w:val="009278EC"/>
    <w:rsid w:val="00C36EF2"/>
    <w:rsid w:val="00C66129"/>
    <w:rsid w:val="00D237F2"/>
    <w:rsid w:val="00F45B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4EA6"/>
  <w15:chartTrackingRefBased/>
  <w15:docId w15:val="{2532C163-8FDE-4501-BB67-23E45947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BE0"/>
  </w:style>
  <w:style w:type="paragraph" w:styleId="Titlu1">
    <w:name w:val="heading 1"/>
    <w:basedOn w:val="Normal"/>
    <w:next w:val="Normal"/>
    <w:link w:val="Titlu1Caracter"/>
    <w:uiPriority w:val="9"/>
    <w:qFormat/>
    <w:rsid w:val="006D5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D5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D5CE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D5CE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D5CE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D5CE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D5CE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D5CE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D5CE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D5CE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D5CE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D5CE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D5CE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D5CE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D5CE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D5CE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D5CE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D5CE6"/>
    <w:rPr>
      <w:rFonts w:eastAsiaTheme="majorEastAsia" w:cstheme="majorBidi"/>
      <w:color w:val="272727" w:themeColor="text1" w:themeTint="D8"/>
    </w:rPr>
  </w:style>
  <w:style w:type="paragraph" w:styleId="Titlu">
    <w:name w:val="Title"/>
    <w:basedOn w:val="Normal"/>
    <w:next w:val="Normal"/>
    <w:link w:val="TitluCaracter"/>
    <w:uiPriority w:val="10"/>
    <w:qFormat/>
    <w:rsid w:val="006D5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D5CE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D5CE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D5CE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D5CE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D5CE6"/>
    <w:rPr>
      <w:i/>
      <w:iCs/>
      <w:color w:val="404040" w:themeColor="text1" w:themeTint="BF"/>
    </w:rPr>
  </w:style>
  <w:style w:type="paragraph" w:styleId="Listparagraf">
    <w:name w:val="List Paragraph"/>
    <w:basedOn w:val="Normal"/>
    <w:uiPriority w:val="34"/>
    <w:qFormat/>
    <w:rsid w:val="006D5CE6"/>
    <w:pPr>
      <w:ind w:left="720"/>
      <w:contextualSpacing/>
    </w:pPr>
  </w:style>
  <w:style w:type="character" w:styleId="Accentuareintens">
    <w:name w:val="Intense Emphasis"/>
    <w:basedOn w:val="Fontdeparagrafimplicit"/>
    <w:uiPriority w:val="21"/>
    <w:qFormat/>
    <w:rsid w:val="006D5CE6"/>
    <w:rPr>
      <w:i/>
      <w:iCs/>
      <w:color w:val="2F5496" w:themeColor="accent1" w:themeShade="BF"/>
    </w:rPr>
  </w:style>
  <w:style w:type="paragraph" w:styleId="Citatintens">
    <w:name w:val="Intense Quote"/>
    <w:basedOn w:val="Normal"/>
    <w:next w:val="Normal"/>
    <w:link w:val="CitatintensCaracter"/>
    <w:uiPriority w:val="30"/>
    <w:qFormat/>
    <w:rsid w:val="006D5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D5CE6"/>
    <w:rPr>
      <w:i/>
      <w:iCs/>
      <w:color w:val="2F5496" w:themeColor="accent1" w:themeShade="BF"/>
    </w:rPr>
  </w:style>
  <w:style w:type="character" w:styleId="Referireintens">
    <w:name w:val="Intense Reference"/>
    <w:basedOn w:val="Fontdeparagrafimplicit"/>
    <w:uiPriority w:val="32"/>
    <w:qFormat/>
    <w:rsid w:val="006D5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2229</Words>
  <Characters>12930</Characters>
  <Application>Microsoft Office Word</Application>
  <DocSecurity>0</DocSecurity>
  <Lines>107</Lines>
  <Paragraphs>30</Paragraphs>
  <ScaleCrop>false</ScaleCrop>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3</cp:revision>
  <dcterms:created xsi:type="dcterms:W3CDTF">2026-06-24T08:45:00Z</dcterms:created>
  <dcterms:modified xsi:type="dcterms:W3CDTF">2026-06-24T08:56:00Z</dcterms:modified>
</cp:coreProperties>
</file>