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704F" w14:textId="429F5089" w:rsidR="00E37902" w:rsidRPr="00E37902" w:rsidRDefault="00E37902" w:rsidP="00E37902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</w:t>
      </w:r>
      <w:r w:rsidRPr="00E37902">
        <w:rPr>
          <w:rFonts w:ascii="Arial" w:eastAsia="Times New Roman" w:hAnsi="Arial" w:cs="Arial"/>
          <w:b/>
          <w:bCs/>
          <w:sz w:val="24"/>
          <w:szCs w:val="24"/>
        </w:rPr>
        <w:t>RAPORT DE SPECIALITATE</w:t>
      </w:r>
    </w:p>
    <w:p w14:paraId="75814A35" w14:textId="4B71DDF5" w:rsidR="00E37902" w:rsidRDefault="00E37902" w:rsidP="00E37902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la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hotărâre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privind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aprobarea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alocării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materiale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din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stocul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UAT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Măcin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pavele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și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borduri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din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granit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)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pentru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amenajarea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aleii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pietonale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acces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la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obiectivul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„Arc de Triumf”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5327D7B" w14:textId="77777777" w:rsidR="00E37902" w:rsidRPr="00E37902" w:rsidRDefault="00E37902" w:rsidP="00E37902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C08C657" w14:textId="5B731132" w:rsidR="00E37902" w:rsidRPr="00E37902" w:rsidRDefault="00E37902" w:rsidP="00E379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inițiat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consilierul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local Ivanov Vladimir,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înregistrat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cu nr.</w:t>
      </w:r>
      <w:r w:rsidRPr="001B1B9B">
        <w:rPr>
          <w:rFonts w:ascii="Times New Roman" w:eastAsia="Times New Roman" w:hAnsi="Times New Roman" w:cs="Times New Roman"/>
          <w:sz w:val="24"/>
          <w:szCs w:val="24"/>
        </w:rPr>
        <w:t>7757</w:t>
      </w:r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1B1B9B">
        <w:rPr>
          <w:rFonts w:ascii="Times New Roman" w:eastAsia="Times New Roman" w:hAnsi="Times New Roman" w:cs="Times New Roman"/>
          <w:sz w:val="24"/>
          <w:szCs w:val="24"/>
        </w:rPr>
        <w:t>23.06.2026</w:t>
      </w:r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B1B9B">
        <w:rPr>
          <w:rFonts w:ascii="Times New Roman" w:eastAsia="Times New Roman" w:hAnsi="Times New Roman" w:cs="Times New Roman"/>
          <w:sz w:val="24"/>
          <w:szCs w:val="24"/>
        </w:rPr>
        <w:t>conform</w:t>
      </w:r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Referatul</w:t>
      </w:r>
      <w:r w:rsidRPr="001B1B9B">
        <w:rPr>
          <w:rFonts w:ascii="Times New Roman" w:eastAsia="Times New Roman" w:hAnsi="Times New Roman" w:cs="Times New Roman"/>
          <w:sz w:val="24"/>
          <w:szCs w:val="24"/>
        </w:rPr>
        <w:t>ui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B1B9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37902">
        <w:rPr>
          <w:rFonts w:ascii="Times New Roman" w:eastAsia="Times New Roman" w:hAnsi="Times New Roman" w:cs="Times New Roman"/>
          <w:sz w:val="24"/>
          <w:szCs w:val="24"/>
        </w:rPr>
        <w:t>probare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14:paraId="77ADF7CE" w14:textId="2445427B" w:rsidR="00E37902" w:rsidRPr="00E37902" w:rsidRDefault="00E37902" w:rsidP="00E379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B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Ținând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cont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HCL nr. 64 din 29.09.2025</w:t>
      </w:r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care s-a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aprobat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edificarea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monumentului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„Arc de Triumf” pe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public de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domnul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Barbato Mihail Traian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s-a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reglementat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obligația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donare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obiectivului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UAT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Măcin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finalizarea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Autorizației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Construire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 </w:t>
      </w:r>
      <w:r w:rsidRPr="001B1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25 </w:t>
      </w:r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din </w:t>
      </w:r>
      <w:r w:rsidRPr="001B1B9B">
        <w:rPr>
          <w:rFonts w:ascii="Times New Roman" w:eastAsia="Times New Roman" w:hAnsi="Times New Roman" w:cs="Times New Roman"/>
          <w:b/>
          <w:bCs/>
          <w:sz w:val="24"/>
          <w:szCs w:val="24"/>
        </w:rPr>
        <w:t>04.11.2025</w:t>
      </w:r>
      <w:r w:rsidRPr="00E3790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0891F2" w14:textId="2962DF56" w:rsidR="00E37902" w:rsidRPr="00E37902" w:rsidRDefault="00E37902" w:rsidP="00E379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B9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contabilității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nr. 82/1991,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republicată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Ordinului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Ministrului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Finanțelor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nr. 1.917/2005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Normelor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conducerea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contabilității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instituțiilor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BD3D159" w14:textId="64FDA3DF" w:rsidR="00E37902" w:rsidRPr="00E37902" w:rsidRDefault="00E37902" w:rsidP="00E379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B9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temeiul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art. 136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. (3) lit. b) din Ordonanța de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Urgență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nr. 57/2019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Codul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Administrativ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Financiar-Contabil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Primăriei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Orașului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Măcin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procedat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oportunității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legalității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economico-financiare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formulând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considerente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8131467" w14:textId="77777777" w:rsidR="00E37902" w:rsidRPr="00E37902" w:rsidRDefault="00E37902" w:rsidP="00E3790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Situația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patrimonială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bunurilor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solicitate</w:t>
      </w:r>
    </w:p>
    <w:p w14:paraId="0F02A1CA" w14:textId="2E2DEBC2" w:rsidR="00E37902" w:rsidRPr="00E37902" w:rsidRDefault="00E37902" w:rsidP="00E379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B9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Materialele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solicitate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alocare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17,6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mp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pavele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granit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metri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liniari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borduri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granit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provin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stocurile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materiale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recuperate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existente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inventarul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UAT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Măcin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, ca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urmare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anterioare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reabilitare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stradală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asfaltare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orașului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Acestea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regăsesc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înregistrate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contabilitatea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instituției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Contul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3028 „Alte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materiale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consumabile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stocuri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materiale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recuperate).</w:t>
      </w:r>
    </w:p>
    <w:p w14:paraId="73058B49" w14:textId="77777777" w:rsidR="00E37902" w:rsidRPr="00E37902" w:rsidRDefault="00E37902" w:rsidP="00E3790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Impactul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asupra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bugetului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local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analiza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economico-financiară</w:t>
      </w:r>
      <w:proofErr w:type="spellEnd"/>
    </w:p>
    <w:p w14:paraId="36BD659B" w14:textId="5C682BF1" w:rsidR="00E37902" w:rsidRPr="00E37902" w:rsidRDefault="00E37902" w:rsidP="00E3790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Impact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bugetar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zero:</w:t>
      </w:r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Adoptarea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proiect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implică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alocarea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credite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bugetare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noi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generează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cheltuieli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suplimentare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local al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Orașului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Măcin.</w:t>
      </w:r>
      <w:r w:rsidRPr="001B1B9B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Pr="001B1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B1B9B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1B1B9B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Pr="001B1B9B">
        <w:rPr>
          <w:rFonts w:ascii="Times New Roman" w:eastAsia="Times New Roman" w:hAnsi="Times New Roman" w:cs="Times New Roman"/>
          <w:sz w:val="24"/>
          <w:szCs w:val="24"/>
          <w:lang w:val="ro-RO"/>
        </w:rPr>
        <w:t>ă valoarea de inventar atât pentru tona de pevele cât și pentru tona de borduri este de 350 lei</w:t>
      </w:r>
      <w:r w:rsidR="00CD6746" w:rsidRPr="001B1B9B">
        <w:rPr>
          <w:rFonts w:ascii="Times New Roman" w:eastAsia="Times New Roman" w:hAnsi="Times New Roman" w:cs="Times New Roman"/>
          <w:sz w:val="24"/>
          <w:szCs w:val="24"/>
          <w:lang w:val="ro-RO"/>
        </w:rPr>
        <w:t>, cantitățile ce vor fi utilizate la realizarea aleii, se vor întoarce in patrimoniul UAT Măcin ca parte intengrantă a întregului edificiu și vor fi luate în calcul în valoarea totală de inventar ce va fi alocată obiectivului.</w:t>
      </w:r>
    </w:p>
    <w:p w14:paraId="1AEFCF57" w14:textId="77777777" w:rsidR="00E37902" w:rsidRPr="00E37902" w:rsidRDefault="00E37902" w:rsidP="00E3790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Muncă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voluntară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costurile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punerii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operă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manoperă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utilaje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de transport/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montaj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materialele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fixare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ciment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nisip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) sunt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suportate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integral de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primitor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domnul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Barbato Mihail Traian.</w:t>
      </w:r>
    </w:p>
    <w:p w14:paraId="7CF202E3" w14:textId="236AAAC6" w:rsidR="00E37902" w:rsidRPr="001B1B9B" w:rsidRDefault="00E37902" w:rsidP="00E3790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Eficientizarea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stocurilor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realizează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optimizare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patrimoniului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stocuri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granit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recuperate,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zonei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istorice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Măcin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prezent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erau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integrate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lucrări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2628D3" w14:textId="77777777" w:rsidR="00CD6746" w:rsidRPr="00E37902" w:rsidRDefault="00CD6746" w:rsidP="00CD674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B65A6D6" w14:textId="77777777" w:rsidR="00E37902" w:rsidRPr="00E37902" w:rsidRDefault="00E37902" w:rsidP="00E3790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Mecanismul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contabil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scădere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reintroducere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patrimoniu</w:t>
      </w:r>
      <w:proofErr w:type="spellEnd"/>
    </w:p>
    <w:p w14:paraId="35BE60FF" w14:textId="7339F2E3" w:rsidR="00E37902" w:rsidRPr="00E37902" w:rsidRDefault="00E37902" w:rsidP="00E3790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Scăderea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gestiune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Hotărârii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aprobate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Procesului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-Verbal de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predare-primire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anexă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contabilitate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opera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scăderea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gestiune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6746" w:rsidRPr="001B1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6746" w:rsidRPr="001B1B9B">
        <w:rPr>
          <w:rFonts w:ascii="Times New Roman" w:eastAsia="Times New Roman" w:hAnsi="Times New Roman" w:cs="Times New Roman"/>
          <w:sz w:val="24"/>
          <w:szCs w:val="24"/>
        </w:rPr>
        <w:t>aproximativ</w:t>
      </w:r>
      <w:proofErr w:type="spellEnd"/>
      <w:r w:rsidR="00CD6746" w:rsidRPr="001B1B9B">
        <w:rPr>
          <w:rFonts w:ascii="Times New Roman" w:eastAsia="Times New Roman" w:hAnsi="Times New Roman" w:cs="Times New Roman"/>
          <w:sz w:val="24"/>
          <w:szCs w:val="24"/>
        </w:rPr>
        <w:t xml:space="preserve"> 11 tone </w:t>
      </w:r>
      <w:proofErr w:type="spellStart"/>
      <w:r w:rsidR="00CD6746" w:rsidRPr="001B1B9B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="00CD6746" w:rsidRPr="001B1B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CD6746" w:rsidRPr="001B1B9B"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 w:rsidR="00CD6746" w:rsidRPr="001B1B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17,6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pavele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granit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16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m.l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borduri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granit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creditarea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conturilor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stocuri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menționate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sus.</w:t>
      </w:r>
    </w:p>
    <w:p w14:paraId="639BD6D9" w14:textId="540775FD" w:rsidR="00E37902" w:rsidRDefault="00E37902" w:rsidP="00E3790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Majorarea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activelor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Patrimoniu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public):</w:t>
      </w:r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finalizarea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lucrărilor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momentul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recepției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încheierii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actului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donație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conform HCL nr. 64/2025,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materialele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alocate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întoarce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patrimoniul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UAT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Măcin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cu o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valoare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adăugată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superioară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înregistrate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Contul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2112 „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Construcții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Contul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2111 „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Terenuri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amenajări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terenuri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E37902">
        <w:rPr>
          <w:rFonts w:ascii="Times New Roman" w:eastAsia="Times New Roman" w:hAnsi="Times New Roman" w:cs="Times New Roman"/>
          <w:i/>
          <w:iCs/>
          <w:sz w:val="24"/>
          <w:szCs w:val="24"/>
        </w:rPr>
        <w:t>Amenajare</w:t>
      </w:r>
      <w:proofErr w:type="spellEnd"/>
      <w:r w:rsidRPr="00E379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i/>
          <w:iCs/>
          <w:sz w:val="24"/>
          <w:szCs w:val="24"/>
        </w:rPr>
        <w:t>definitivă</w:t>
      </w:r>
      <w:proofErr w:type="spellEnd"/>
      <w:r w:rsidRPr="00E379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 </w:t>
      </w:r>
      <w:proofErr w:type="spellStart"/>
      <w:r w:rsidRPr="00E37902">
        <w:rPr>
          <w:rFonts w:ascii="Times New Roman" w:eastAsia="Times New Roman" w:hAnsi="Times New Roman" w:cs="Times New Roman"/>
          <w:i/>
          <w:iCs/>
          <w:sz w:val="24"/>
          <w:szCs w:val="24"/>
        </w:rPr>
        <w:t>domeniul</w:t>
      </w:r>
      <w:proofErr w:type="spellEnd"/>
      <w:r w:rsidRPr="00E3790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public (alee </w:t>
      </w:r>
      <w:proofErr w:type="spellStart"/>
      <w:r w:rsidRPr="00E37902">
        <w:rPr>
          <w:rFonts w:ascii="Times New Roman" w:eastAsia="Times New Roman" w:hAnsi="Times New Roman" w:cs="Times New Roman"/>
          <w:i/>
          <w:iCs/>
          <w:sz w:val="24"/>
          <w:szCs w:val="24"/>
        </w:rPr>
        <w:t>pietonală</w:t>
      </w:r>
      <w:proofErr w:type="spellEnd"/>
      <w:r w:rsidRPr="00E37902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sporind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valoarea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inventarului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public al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orașului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46571B" w14:textId="771549EF" w:rsidR="00751009" w:rsidRPr="00751009" w:rsidRDefault="00751009" w:rsidP="00E3790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009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751009">
        <w:rPr>
          <w:rFonts w:ascii="Times New Roman" w:eastAsia="Times New Roman" w:hAnsi="Times New Roman" w:cs="Times New Roman"/>
          <w:sz w:val="24"/>
          <w:szCs w:val="24"/>
        </w:rPr>
        <w:t>predarea</w:t>
      </w:r>
      <w:proofErr w:type="spellEnd"/>
      <w:r w:rsidRPr="00751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1009">
        <w:rPr>
          <w:rFonts w:ascii="Times New Roman" w:eastAsia="Times New Roman" w:hAnsi="Times New Roman" w:cs="Times New Roman"/>
          <w:sz w:val="24"/>
          <w:szCs w:val="24"/>
        </w:rPr>
        <w:t>cantităților</w:t>
      </w:r>
      <w:proofErr w:type="spellEnd"/>
      <w:r w:rsidRPr="007510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51009">
        <w:rPr>
          <w:rFonts w:ascii="Times New Roman" w:eastAsia="Times New Roman" w:hAnsi="Times New Roman" w:cs="Times New Roman"/>
          <w:sz w:val="24"/>
          <w:szCs w:val="24"/>
        </w:rPr>
        <w:t>pavele</w:t>
      </w:r>
      <w:proofErr w:type="spellEnd"/>
      <w:r w:rsidRPr="00751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1009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751009">
        <w:rPr>
          <w:rFonts w:ascii="Times New Roman" w:eastAsia="Times New Roman" w:hAnsi="Times New Roman" w:cs="Times New Roman"/>
          <w:sz w:val="24"/>
          <w:szCs w:val="24"/>
        </w:rPr>
        <w:t xml:space="preserve"> bordure </w:t>
      </w:r>
      <w:proofErr w:type="spellStart"/>
      <w:r w:rsidRPr="00751009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751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1009">
        <w:rPr>
          <w:rFonts w:ascii="Times New Roman" w:eastAsia="Times New Roman" w:hAnsi="Times New Roman" w:cs="Times New Roman"/>
          <w:sz w:val="24"/>
          <w:szCs w:val="24"/>
        </w:rPr>
        <w:t>Domnul</w:t>
      </w:r>
      <w:proofErr w:type="spellEnd"/>
      <w:r w:rsidRPr="00751009">
        <w:rPr>
          <w:rFonts w:ascii="Times New Roman" w:eastAsia="Times New Roman" w:hAnsi="Times New Roman" w:cs="Times New Roman"/>
          <w:sz w:val="24"/>
          <w:szCs w:val="24"/>
        </w:rPr>
        <w:t xml:space="preserve"> Barbato Mihail Traian se </w:t>
      </w:r>
      <w:proofErr w:type="spellStart"/>
      <w:r w:rsidRPr="00751009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751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1009">
        <w:rPr>
          <w:rFonts w:ascii="Times New Roman" w:eastAsia="Times New Roman" w:hAnsi="Times New Roman" w:cs="Times New Roman"/>
          <w:sz w:val="24"/>
          <w:szCs w:val="24"/>
        </w:rPr>
        <w:t>folosi</w:t>
      </w:r>
      <w:proofErr w:type="spellEnd"/>
      <w:r w:rsidRPr="00751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1009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751009">
        <w:rPr>
          <w:rFonts w:ascii="Times New Roman" w:eastAsia="Times New Roman" w:hAnsi="Times New Roman" w:cs="Times New Roman"/>
          <w:sz w:val="24"/>
          <w:szCs w:val="24"/>
        </w:rPr>
        <w:t xml:space="preserve"> nr. 1 </w:t>
      </w:r>
      <w:proofErr w:type="spellStart"/>
      <w:r w:rsidRPr="00751009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Pr="00751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751009">
        <w:rPr>
          <w:rFonts w:ascii="Times New Roman" w:eastAsia="Times New Roman" w:hAnsi="Times New Roman" w:cs="Times New Roman"/>
          <w:sz w:val="24"/>
          <w:szCs w:val="24"/>
        </w:rPr>
        <w:t xml:space="preserve">erbal de </w:t>
      </w:r>
      <w:proofErr w:type="spellStart"/>
      <w:r w:rsidRPr="00751009">
        <w:rPr>
          <w:rFonts w:ascii="Times New Roman" w:eastAsia="Times New Roman" w:hAnsi="Times New Roman" w:cs="Times New Roman"/>
          <w:sz w:val="24"/>
          <w:szCs w:val="24"/>
        </w:rPr>
        <w:t>Predare-Primire</w:t>
      </w:r>
      <w:proofErr w:type="spellEnd"/>
      <w:r w:rsidRPr="007510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51009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751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1009">
        <w:rPr>
          <w:rFonts w:ascii="Times New Roman" w:eastAsia="Times New Roman" w:hAnsi="Times New Roman" w:cs="Times New Roman"/>
          <w:sz w:val="24"/>
          <w:szCs w:val="24"/>
        </w:rPr>
        <w:t>integrantă</w:t>
      </w:r>
      <w:proofErr w:type="spellEnd"/>
      <w:r w:rsidRPr="0075100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51009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751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51009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75100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51009"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</w:p>
    <w:p w14:paraId="11269AC0" w14:textId="77777777" w:rsidR="001B1B9B" w:rsidRPr="00E37902" w:rsidRDefault="001B1B9B" w:rsidP="001B1B9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C8E3638" w14:textId="77777777" w:rsidR="00E37902" w:rsidRPr="00E37902" w:rsidRDefault="00E37902" w:rsidP="00E3790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Concluzii</w:t>
      </w:r>
      <w:proofErr w:type="spellEnd"/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6C2F80F" w14:textId="2F0E7BF8" w:rsidR="00E37902" w:rsidRPr="00E37902" w:rsidRDefault="001B1B9B" w:rsidP="00E379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B9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Compartimentul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Financiar-Contabil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apreciază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îndeplinește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condițiile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legalitate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oportunitate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regularitate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economico-financiară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respectă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disciplină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financiară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contabilitate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7902"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avizează</w:t>
      </w:r>
      <w:proofErr w:type="spellEnd"/>
      <w:r w:rsidR="00E37902"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37902"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favorabil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 xml:space="preserve"> forma </w:t>
      </w:r>
      <w:proofErr w:type="spellStart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propusă</w:t>
      </w:r>
      <w:proofErr w:type="spellEnd"/>
      <w:r w:rsidR="00E37902" w:rsidRPr="00E379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B318B7" w14:textId="77777777" w:rsidR="00E37902" w:rsidRPr="00E37902" w:rsidRDefault="00E37902" w:rsidP="00E379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90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1C7DFFA" w14:textId="77777777" w:rsidR="00E37902" w:rsidRPr="00E37902" w:rsidRDefault="00E37902" w:rsidP="00E379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902">
        <w:rPr>
          <w:rFonts w:ascii="Times New Roman" w:eastAsia="Times New Roman" w:hAnsi="Times New Roman" w:cs="Times New Roman"/>
          <w:b/>
          <w:bCs/>
          <w:sz w:val="24"/>
          <w:szCs w:val="24"/>
        </w:rPr>
        <w:t>COMPARTIMENT FINANCIAR-CONTABIL,</w:t>
      </w:r>
      <w:r w:rsidRPr="00E37902">
        <w:rPr>
          <w:rFonts w:ascii="Times New Roman" w:eastAsia="Times New Roman" w:hAnsi="Times New Roman" w:cs="Times New Roman"/>
          <w:sz w:val="24"/>
          <w:szCs w:val="24"/>
        </w:rPr>
        <w:br/>
        <w:t xml:space="preserve">Director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Contabil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Șef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37902">
        <w:rPr>
          <w:rFonts w:ascii="Times New Roman" w:eastAsia="Times New Roman" w:hAnsi="Times New Roman" w:cs="Times New Roman"/>
          <w:sz w:val="24"/>
          <w:szCs w:val="24"/>
        </w:rPr>
        <w:br/>
        <w:t>[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Prenume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E3790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E37902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E37902">
        <w:rPr>
          <w:rFonts w:ascii="Times New Roman" w:eastAsia="Times New Roman" w:hAnsi="Times New Roman" w:cs="Times New Roman"/>
          <w:sz w:val="24"/>
          <w:szCs w:val="24"/>
        </w:rPr>
        <w:t>: _______________</w:t>
      </w:r>
    </w:p>
    <w:p w14:paraId="4F438048" w14:textId="77777777" w:rsidR="001B1B9B" w:rsidRDefault="001B1B9B" w:rsidP="00E37902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EA8340" w14:textId="77777777" w:rsidR="001B1B9B" w:rsidRDefault="001B1B9B" w:rsidP="00E37902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3E0374" w14:textId="77777777" w:rsidR="001B1B9B" w:rsidRDefault="001B1B9B" w:rsidP="00E37902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9292FA" w14:textId="77777777" w:rsidR="001B1B9B" w:rsidRDefault="001B1B9B" w:rsidP="00E37902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1FA99E" w14:textId="77777777" w:rsidR="001B1B9B" w:rsidRDefault="001B1B9B" w:rsidP="00E37902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13BA50" w14:textId="77777777" w:rsidR="001B1B9B" w:rsidRDefault="001B1B9B" w:rsidP="00E37902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C4A9D4" w14:textId="77777777" w:rsidR="001B1B9B" w:rsidRDefault="001B1B9B" w:rsidP="00E37902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43CBE0" w14:textId="77777777" w:rsidR="001B1B9B" w:rsidRDefault="001B1B9B" w:rsidP="00E37902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E835D7" w14:textId="47B40C2C" w:rsidR="00E37902" w:rsidRPr="00E37902" w:rsidRDefault="00E37902" w:rsidP="00E37902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7902">
        <w:rPr>
          <w:rFonts w:ascii="Times New Roman" w:eastAsia="Times New Roman" w:hAnsi="Times New Roman" w:cs="Times New Roman"/>
          <w:sz w:val="24"/>
          <w:szCs w:val="24"/>
        </w:rPr>
        <w:pict w14:anchorId="6425B869">
          <v:rect id="_x0000_i1025" style="width:0;height:1.5pt" o:hralign="center" o:hrstd="t" o:hr="t" fillcolor="#a0a0a0" stroked="f"/>
        </w:pict>
      </w:r>
    </w:p>
    <w:p w14:paraId="56663F89" w14:textId="77777777" w:rsidR="00E37902" w:rsidRPr="00E37902" w:rsidRDefault="00E37902" w:rsidP="00E37902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</w:rPr>
      </w:pPr>
      <w:r w:rsidRPr="00E37902">
        <w:rPr>
          <w:rFonts w:ascii="Segoe UI Emoji" w:eastAsia="Times New Roman" w:hAnsi="Segoe UI Emoji" w:cs="Segoe UI Emoji"/>
          <w:b/>
          <w:bCs/>
          <w:sz w:val="30"/>
          <w:szCs w:val="30"/>
        </w:rPr>
        <w:t>📝</w:t>
      </w:r>
      <w:r w:rsidRPr="00E37902">
        <w:rPr>
          <w:rFonts w:ascii="Arial" w:eastAsia="Times New Roman" w:hAnsi="Arial" w:cs="Arial"/>
          <w:b/>
          <w:bCs/>
          <w:sz w:val="30"/>
          <w:szCs w:val="30"/>
        </w:rPr>
        <w:t xml:space="preserve"> De </w:t>
      </w:r>
      <w:proofErr w:type="spellStart"/>
      <w:r w:rsidRPr="00E37902">
        <w:rPr>
          <w:rFonts w:ascii="Arial" w:eastAsia="Times New Roman" w:hAnsi="Arial" w:cs="Arial"/>
          <w:b/>
          <w:bCs/>
          <w:sz w:val="30"/>
          <w:szCs w:val="30"/>
        </w:rPr>
        <w:t>ce</w:t>
      </w:r>
      <w:proofErr w:type="spellEnd"/>
      <w:r w:rsidRPr="00E37902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E37902">
        <w:rPr>
          <w:rFonts w:ascii="Arial" w:eastAsia="Times New Roman" w:hAnsi="Arial" w:cs="Arial"/>
          <w:b/>
          <w:bCs/>
          <w:sz w:val="30"/>
          <w:szCs w:val="30"/>
        </w:rPr>
        <w:t>este</w:t>
      </w:r>
      <w:proofErr w:type="spellEnd"/>
      <w:r w:rsidRPr="00E37902">
        <w:rPr>
          <w:rFonts w:ascii="Arial" w:eastAsia="Times New Roman" w:hAnsi="Arial" w:cs="Arial"/>
          <w:b/>
          <w:bCs/>
          <w:sz w:val="30"/>
          <w:szCs w:val="30"/>
        </w:rPr>
        <w:t xml:space="preserve"> important </w:t>
      </w:r>
      <w:proofErr w:type="spellStart"/>
      <w:r w:rsidRPr="00E37902">
        <w:rPr>
          <w:rFonts w:ascii="Arial" w:eastAsia="Times New Roman" w:hAnsi="Arial" w:cs="Arial"/>
          <w:b/>
          <w:bCs/>
          <w:sz w:val="30"/>
          <w:szCs w:val="30"/>
        </w:rPr>
        <w:t>acest</w:t>
      </w:r>
      <w:proofErr w:type="spellEnd"/>
      <w:r w:rsidRPr="00E37902">
        <w:rPr>
          <w:rFonts w:ascii="Arial" w:eastAsia="Times New Roman" w:hAnsi="Arial" w:cs="Arial"/>
          <w:b/>
          <w:bCs/>
          <w:sz w:val="30"/>
          <w:szCs w:val="30"/>
        </w:rPr>
        <w:t xml:space="preserve"> document </w:t>
      </w:r>
      <w:proofErr w:type="spellStart"/>
      <w:r w:rsidRPr="00E37902">
        <w:rPr>
          <w:rFonts w:ascii="Arial" w:eastAsia="Times New Roman" w:hAnsi="Arial" w:cs="Arial"/>
          <w:b/>
          <w:bCs/>
          <w:sz w:val="30"/>
          <w:szCs w:val="30"/>
        </w:rPr>
        <w:t>pentru</w:t>
      </w:r>
      <w:proofErr w:type="spellEnd"/>
      <w:r w:rsidRPr="00E37902">
        <w:rPr>
          <w:rFonts w:ascii="Arial" w:eastAsia="Times New Roman" w:hAnsi="Arial" w:cs="Arial"/>
          <w:b/>
          <w:bCs/>
          <w:sz w:val="30"/>
          <w:szCs w:val="30"/>
        </w:rPr>
        <w:t xml:space="preserve"> </w:t>
      </w:r>
      <w:proofErr w:type="spellStart"/>
      <w:r w:rsidRPr="00E37902">
        <w:rPr>
          <w:rFonts w:ascii="Arial" w:eastAsia="Times New Roman" w:hAnsi="Arial" w:cs="Arial"/>
          <w:b/>
          <w:bCs/>
          <w:sz w:val="30"/>
          <w:szCs w:val="30"/>
        </w:rPr>
        <w:t>dosar</w:t>
      </w:r>
      <w:proofErr w:type="spellEnd"/>
      <w:r w:rsidRPr="00E37902">
        <w:rPr>
          <w:rFonts w:ascii="Arial" w:eastAsia="Times New Roman" w:hAnsi="Arial" w:cs="Arial"/>
          <w:b/>
          <w:bCs/>
          <w:sz w:val="30"/>
          <w:szCs w:val="30"/>
        </w:rPr>
        <w:t>?</w:t>
      </w:r>
    </w:p>
    <w:p w14:paraId="2BA06115" w14:textId="77777777" w:rsidR="00E37902" w:rsidRPr="00E37902" w:rsidRDefault="00E37902" w:rsidP="00E3790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37902">
        <w:rPr>
          <w:rFonts w:ascii="Arial" w:eastAsia="Times New Roman" w:hAnsi="Arial" w:cs="Arial"/>
          <w:b/>
          <w:bCs/>
          <w:sz w:val="24"/>
          <w:szCs w:val="24"/>
        </w:rPr>
        <w:t xml:space="preserve">Este </w:t>
      </w:r>
      <w:proofErr w:type="spellStart"/>
      <w:r w:rsidRPr="00E37902">
        <w:rPr>
          <w:rFonts w:ascii="Arial" w:eastAsia="Times New Roman" w:hAnsi="Arial" w:cs="Arial"/>
          <w:b/>
          <w:bCs/>
          <w:sz w:val="24"/>
          <w:szCs w:val="24"/>
        </w:rPr>
        <w:t>obligatoriu</w:t>
      </w:r>
      <w:proofErr w:type="spellEnd"/>
      <w:r w:rsidRPr="00E37902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orașului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va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introduce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ordinea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de zi a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fără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acest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raport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semnat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contabilul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primăriei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>.</w:t>
      </w:r>
    </w:p>
    <w:p w14:paraId="42B93533" w14:textId="77777777" w:rsidR="00E37902" w:rsidRPr="00E37902" w:rsidRDefault="00E37902" w:rsidP="00E37902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902">
        <w:rPr>
          <w:rFonts w:ascii="Arial" w:eastAsia="Times New Roman" w:hAnsi="Arial" w:cs="Arial"/>
          <w:b/>
          <w:bCs/>
          <w:sz w:val="24"/>
          <w:szCs w:val="24"/>
        </w:rPr>
        <w:t>Oferă</w:t>
      </w:r>
      <w:proofErr w:type="spellEnd"/>
      <w:r w:rsidRPr="00E3790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b/>
          <w:bCs/>
          <w:sz w:val="24"/>
          <w:szCs w:val="24"/>
        </w:rPr>
        <w:t>liniște</w:t>
      </w:r>
      <w:proofErr w:type="spellEnd"/>
      <w:r w:rsidRPr="00E3790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b/>
          <w:bCs/>
          <w:sz w:val="24"/>
          <w:szCs w:val="24"/>
        </w:rPr>
        <w:t>juridică</w:t>
      </w:r>
      <w:proofErr w:type="spellEnd"/>
      <w:r w:rsidRPr="00E37902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Folosirea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conturilor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specifice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sistemul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public (</w:t>
      </w:r>
      <w:r w:rsidRPr="00E37902">
        <w:rPr>
          <w:rFonts w:ascii="Courier New" w:eastAsia="Times New Roman" w:hAnsi="Courier New" w:cs="Courier New"/>
          <w:sz w:val="21"/>
          <w:szCs w:val="21"/>
        </w:rPr>
        <w:t>3021</w:t>
      </w:r>
      <w:r w:rsidRPr="00E37902">
        <w:rPr>
          <w:rFonts w:ascii="Arial" w:eastAsia="Times New Roman" w:hAnsi="Arial" w:cs="Arial"/>
          <w:sz w:val="24"/>
          <w:szCs w:val="24"/>
        </w:rPr>
        <w:t xml:space="preserve">, </w:t>
      </w:r>
      <w:r w:rsidRPr="00E37902">
        <w:rPr>
          <w:rFonts w:ascii="Courier New" w:eastAsia="Times New Roman" w:hAnsi="Courier New" w:cs="Courier New"/>
          <w:sz w:val="21"/>
          <w:szCs w:val="21"/>
        </w:rPr>
        <w:t>2112</w:t>
      </w:r>
      <w:r w:rsidRPr="00E37902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demonstrează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contabililor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că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transferul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este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legal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transparent,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nefiind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vorba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despre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o „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înstrăinare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ilegală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” de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bunuri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, ci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despre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optimizare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stocuri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voluntariat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>.</w:t>
      </w:r>
    </w:p>
    <w:p w14:paraId="563AC5CF" w14:textId="77777777" w:rsidR="00E37902" w:rsidRPr="00E37902" w:rsidRDefault="00E37902" w:rsidP="00E37902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37902">
        <w:rPr>
          <w:rFonts w:ascii="Arial" w:eastAsia="Times New Roman" w:hAnsi="Arial" w:cs="Arial"/>
          <w:sz w:val="24"/>
          <w:szCs w:val="24"/>
        </w:rPr>
        <w:t xml:space="preserve">Cu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acest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raport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dosarul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conține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acum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toate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piesele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necesare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Îți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dorești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mai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verificăm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ceva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legat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de:</w:t>
      </w:r>
    </w:p>
    <w:p w14:paraId="27C37FB3" w14:textId="77777777" w:rsidR="00E37902" w:rsidRPr="00E37902" w:rsidRDefault="00E37902" w:rsidP="00E3790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37902">
        <w:rPr>
          <w:rFonts w:ascii="Arial" w:eastAsia="Times New Roman" w:hAnsi="Arial" w:cs="Arial"/>
          <w:b/>
          <w:bCs/>
          <w:sz w:val="24"/>
          <w:szCs w:val="24"/>
        </w:rPr>
        <w:t>Procedura</w:t>
      </w:r>
      <w:proofErr w:type="spellEnd"/>
      <w:r w:rsidRPr="00E37902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proofErr w:type="spellStart"/>
      <w:r w:rsidRPr="00E37902">
        <w:rPr>
          <w:rFonts w:ascii="Arial" w:eastAsia="Times New Roman" w:hAnsi="Arial" w:cs="Arial"/>
          <w:b/>
          <w:bCs/>
          <w:sz w:val="24"/>
          <w:szCs w:val="24"/>
        </w:rPr>
        <w:t>depunere</w:t>
      </w:r>
      <w:proofErr w:type="spellEnd"/>
      <w:r w:rsidRPr="00E37902">
        <w:rPr>
          <w:rFonts w:ascii="Arial" w:eastAsia="Times New Roman" w:hAnsi="Arial" w:cs="Arial"/>
          <w:b/>
          <w:bCs/>
          <w:sz w:val="24"/>
          <w:szCs w:val="24"/>
        </w:rPr>
        <w:t xml:space="preserve"> a </w:t>
      </w:r>
      <w:proofErr w:type="spellStart"/>
      <w:r w:rsidRPr="00E37902">
        <w:rPr>
          <w:rFonts w:ascii="Arial" w:eastAsia="Times New Roman" w:hAnsi="Arial" w:cs="Arial"/>
          <w:b/>
          <w:bCs/>
          <w:sz w:val="24"/>
          <w:szCs w:val="24"/>
        </w:rPr>
        <w:t>dosarului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circuitul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hârtiilor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între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Ivanov,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primar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secretar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>)?</w:t>
      </w:r>
    </w:p>
    <w:p w14:paraId="1206C647" w14:textId="77777777" w:rsidR="00E37902" w:rsidRPr="00E37902" w:rsidRDefault="00E37902" w:rsidP="00E3790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37902">
        <w:rPr>
          <w:rFonts w:ascii="Arial" w:eastAsia="Times New Roman" w:hAnsi="Arial" w:cs="Arial"/>
          <w:sz w:val="24"/>
          <w:szCs w:val="24"/>
        </w:rPr>
        <w:t xml:space="preserve">Ai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nevoie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de un model de </w:t>
      </w:r>
      <w:proofErr w:type="spellStart"/>
      <w:r w:rsidRPr="00E37902">
        <w:rPr>
          <w:rFonts w:ascii="Arial" w:eastAsia="Times New Roman" w:hAnsi="Arial" w:cs="Arial"/>
          <w:b/>
          <w:bCs/>
          <w:sz w:val="24"/>
          <w:szCs w:val="24"/>
        </w:rPr>
        <w:t>Raport</w:t>
      </w:r>
      <w:proofErr w:type="spellEnd"/>
      <w:r w:rsidRPr="00E37902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proofErr w:type="spellStart"/>
      <w:r w:rsidRPr="00E37902">
        <w:rPr>
          <w:rFonts w:ascii="Arial" w:eastAsia="Times New Roman" w:hAnsi="Arial" w:cs="Arial"/>
          <w:b/>
          <w:bCs/>
          <w:sz w:val="24"/>
          <w:szCs w:val="24"/>
        </w:rPr>
        <w:t>Specialitate</w:t>
      </w:r>
      <w:proofErr w:type="spellEnd"/>
      <w:r w:rsidRPr="00E3790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b/>
          <w:bCs/>
          <w:sz w:val="24"/>
          <w:szCs w:val="24"/>
        </w:rPr>
        <w:t>pentru</w:t>
      </w:r>
      <w:proofErr w:type="spellEnd"/>
      <w:r w:rsidRPr="00E3790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b/>
          <w:bCs/>
          <w:sz w:val="24"/>
          <w:szCs w:val="24"/>
        </w:rPr>
        <w:t>Compartimentul</w:t>
      </w:r>
      <w:proofErr w:type="spellEnd"/>
      <w:r w:rsidRPr="00E37902">
        <w:rPr>
          <w:rFonts w:ascii="Arial" w:eastAsia="Times New Roman" w:hAnsi="Arial" w:cs="Arial"/>
          <w:b/>
          <w:bCs/>
          <w:sz w:val="24"/>
          <w:szCs w:val="24"/>
        </w:rPr>
        <w:t xml:space="preserve"> Urbanism / </w:t>
      </w:r>
      <w:proofErr w:type="spellStart"/>
      <w:r w:rsidRPr="00E37902">
        <w:rPr>
          <w:rFonts w:ascii="Arial" w:eastAsia="Times New Roman" w:hAnsi="Arial" w:cs="Arial"/>
          <w:b/>
          <w:bCs/>
          <w:sz w:val="24"/>
          <w:szCs w:val="24"/>
        </w:rPr>
        <w:t>Tehnic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având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vedere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că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menționează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Autorizația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Construire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>)?</w:t>
      </w:r>
    </w:p>
    <w:p w14:paraId="28F159E0" w14:textId="77777777" w:rsidR="00E37902" w:rsidRPr="00E37902" w:rsidRDefault="00E37902" w:rsidP="00E37902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37902">
        <w:rPr>
          <w:rFonts w:ascii="Arial" w:eastAsia="Times New Roman" w:hAnsi="Arial" w:cs="Arial"/>
          <w:sz w:val="24"/>
          <w:szCs w:val="24"/>
        </w:rPr>
        <w:t xml:space="preserve">Dacă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dosarul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este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complet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viziunea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ta,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îți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urez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mult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succes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obținerea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votului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37902">
        <w:rPr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37902">
        <w:rPr>
          <w:rFonts w:ascii="Arial" w:eastAsia="Times New Roman" w:hAnsi="Arial" w:cs="Arial"/>
          <w:sz w:val="24"/>
          <w:szCs w:val="24"/>
        </w:rPr>
        <w:t xml:space="preserve"> Local!</w:t>
      </w:r>
    </w:p>
    <w:p w14:paraId="3852ED8F" w14:textId="77777777" w:rsidR="00EA594B" w:rsidRDefault="00EA594B"/>
    <w:sectPr w:rsidR="00EA5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90105"/>
    <w:multiLevelType w:val="multilevel"/>
    <w:tmpl w:val="B3D0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9531D"/>
    <w:multiLevelType w:val="multilevel"/>
    <w:tmpl w:val="AEA0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C1C8F"/>
    <w:multiLevelType w:val="multilevel"/>
    <w:tmpl w:val="9E10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500949"/>
    <w:multiLevelType w:val="multilevel"/>
    <w:tmpl w:val="CC7A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5F"/>
    <w:rsid w:val="001B1B9B"/>
    <w:rsid w:val="006F515F"/>
    <w:rsid w:val="00751009"/>
    <w:rsid w:val="00CD6746"/>
    <w:rsid w:val="00E37902"/>
    <w:rsid w:val="00EA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2BFB1"/>
  <w15:chartTrackingRefBased/>
  <w15:docId w15:val="{37AAB729-DDCC-4804-B7E0-F38F23CC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37902"/>
    <w:rPr>
      <w:b/>
      <w:bCs/>
    </w:rPr>
  </w:style>
  <w:style w:type="paragraph" w:customStyle="1" w:styleId="z1qcye">
    <w:name w:val="z1qcye"/>
    <w:basedOn w:val="Normal"/>
    <w:rsid w:val="00E3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DefaultParagraphFont"/>
    <w:rsid w:val="00E37902"/>
  </w:style>
  <w:style w:type="character" w:styleId="Emphasis">
    <w:name w:val="Emphasis"/>
    <w:basedOn w:val="DefaultParagraphFont"/>
    <w:uiPriority w:val="20"/>
    <w:qFormat/>
    <w:rsid w:val="00E3790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379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40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61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6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7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2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30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278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06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226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7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4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60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6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269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130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2026-06-23T12:01:00Z</dcterms:created>
  <dcterms:modified xsi:type="dcterms:W3CDTF">2026-06-23T12:14:00Z</dcterms:modified>
</cp:coreProperties>
</file>