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C49FF" w14:textId="77777777" w:rsidR="0050625B" w:rsidRDefault="0050625B" w:rsidP="0050625B">
      <w:pPr>
        <w:spacing w:after="0" w:line="240" w:lineRule="auto"/>
        <w:rPr>
          <w:b/>
          <w:sz w:val="32"/>
          <w:szCs w:val="32"/>
        </w:rPr>
      </w:pPr>
      <w:r>
        <w:rPr>
          <w:noProof/>
          <w:lang w:eastAsia="ro-RO"/>
        </w:rPr>
        <w:drawing>
          <wp:anchor distT="0" distB="0" distL="114300" distR="114300" simplePos="0" relativeHeight="251659264" behindDoc="1" locked="0" layoutInCell="1" allowOverlap="1" wp14:anchorId="37B6AC83" wp14:editId="7604E5D1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683895" cy="949325"/>
            <wp:effectExtent l="0" t="0" r="1905" b="3175"/>
            <wp:wrapTight wrapText="bothSides">
              <wp:wrapPolygon edited="0">
                <wp:start x="0" y="0"/>
                <wp:lineTo x="0" y="18638"/>
                <wp:lineTo x="9025" y="21239"/>
                <wp:lineTo x="12635" y="21239"/>
                <wp:lineTo x="21058" y="19072"/>
                <wp:lineTo x="2105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 xml:space="preserve">                                      ROMÂNIA</w:t>
      </w:r>
    </w:p>
    <w:p w14:paraId="5FBF8836" w14:textId="77777777" w:rsidR="0050625B" w:rsidRDefault="0050625B" w:rsidP="0050625B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JUDEŢUL VRANCEA</w:t>
      </w:r>
    </w:p>
    <w:p w14:paraId="51D971E2" w14:textId="77777777" w:rsidR="0050625B" w:rsidRDefault="0050625B" w:rsidP="0050625B">
      <w:pPr>
        <w:tabs>
          <w:tab w:val="left" w:pos="1800"/>
          <w:tab w:val="center" w:pos="4728"/>
        </w:tabs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COMUNA MERA</w:t>
      </w:r>
    </w:p>
    <w:p w14:paraId="1DF2C505" w14:textId="77777777" w:rsidR="0050625B" w:rsidRDefault="0050625B" w:rsidP="0050625B">
      <w:pPr>
        <w:tabs>
          <w:tab w:val="left" w:pos="2520"/>
        </w:tabs>
        <w:spacing w:after="0" w:line="240" w:lineRule="auto"/>
        <w:ind w:left="-1417" w:right="-1368"/>
        <w:rPr>
          <w:b/>
          <w:bCs/>
          <w:sz w:val="20"/>
          <w:szCs w:val="20"/>
        </w:rPr>
      </w:pPr>
      <w:r>
        <w:t xml:space="preserve">                            </w:t>
      </w:r>
      <w:hyperlink r:id="rId7" w:history="1">
        <w:r w:rsidRPr="0015333F">
          <w:rPr>
            <w:rStyle w:val="Hyperlink"/>
            <w:b/>
            <w:bCs/>
            <w:sz w:val="20"/>
            <w:szCs w:val="20"/>
          </w:rPr>
          <w:t>Tel:0237/631066</w:t>
        </w:r>
      </w:hyperlink>
      <w:r>
        <w:rPr>
          <w:b/>
          <w:bCs/>
          <w:sz w:val="20"/>
          <w:szCs w:val="20"/>
        </w:rPr>
        <w:t xml:space="preserve">  - e-mail: </w:t>
      </w:r>
      <w:hyperlink r:id="rId8" w:history="1">
        <w:r>
          <w:rPr>
            <w:rStyle w:val="Hyperlink"/>
            <w:b/>
            <w:bCs/>
            <w:sz w:val="20"/>
            <w:szCs w:val="20"/>
          </w:rPr>
          <w:t>contact@mera.primarievn.ro</w:t>
        </w:r>
      </w:hyperlink>
    </w:p>
    <w:p w14:paraId="057D0319" w14:textId="77777777" w:rsidR="0050625B" w:rsidRDefault="0050625B" w:rsidP="0050625B">
      <w:pPr>
        <w:tabs>
          <w:tab w:val="left" w:pos="2520"/>
        </w:tabs>
        <w:spacing w:after="0" w:line="240" w:lineRule="auto"/>
        <w:ind w:left="-1417" w:right="-1368"/>
        <w:rPr>
          <w:b/>
          <w:bCs/>
          <w:sz w:val="32"/>
          <w:szCs w:val="32"/>
        </w:rPr>
      </w:pPr>
      <w:r>
        <w:rPr>
          <w:b/>
          <w:bCs/>
          <w:sz w:val="20"/>
          <w:szCs w:val="20"/>
        </w:rPr>
        <w:t xml:space="preserve">                                         Str. Valea Milcovului nr. 43- Com. Mera –jud. Vrancea</w:t>
      </w:r>
    </w:p>
    <w:p w14:paraId="27EC84FD" w14:textId="77777777" w:rsidR="0050625B" w:rsidRDefault="0050625B" w:rsidP="0050625B">
      <w:pPr>
        <w:pStyle w:val="Header"/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F18706" wp14:editId="30D5D403">
                <wp:simplePos x="0" y="0"/>
                <wp:positionH relativeFrom="margin">
                  <wp:align>left</wp:align>
                </wp:positionH>
                <wp:positionV relativeFrom="paragraph">
                  <wp:posOffset>62903</wp:posOffset>
                </wp:positionV>
                <wp:extent cx="5715000" cy="0"/>
                <wp:effectExtent l="0" t="19050" r="3810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977B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4.95pt" to="450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" strokeweight="4.5pt">
                <v:stroke linestyle="thickThin"/>
                <w10:wrap anchorx="margin"/>
              </v:line>
            </w:pict>
          </mc:Fallback>
        </mc:AlternateContent>
      </w:r>
    </w:p>
    <w:p w14:paraId="5B422F38" w14:textId="55F01996" w:rsidR="00420FA3" w:rsidRDefault="0050625B">
      <w:r>
        <w:t xml:space="preserve">Nr. </w:t>
      </w:r>
      <w:r w:rsidR="00544977">
        <w:t>6066</w:t>
      </w:r>
      <w:r w:rsidR="007150A2">
        <w:t>/2</w:t>
      </w:r>
      <w:r w:rsidR="00544977">
        <w:t>7</w:t>
      </w:r>
      <w:r w:rsidR="007150A2">
        <w:t>.0</w:t>
      </w:r>
      <w:r w:rsidR="00544977">
        <w:t>7</w:t>
      </w:r>
      <w:r w:rsidR="007150A2">
        <w:t>.2026</w:t>
      </w:r>
    </w:p>
    <w:p w14:paraId="1AB9D50F" w14:textId="77777777" w:rsidR="00A713BD" w:rsidRDefault="00A713BD"/>
    <w:p w14:paraId="5364C7AD" w14:textId="77777777" w:rsidR="0050625B" w:rsidRPr="0050625B" w:rsidRDefault="0050625B" w:rsidP="005062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</w:rPr>
      </w:pPr>
      <w:r w:rsidRPr="0050625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</w:rPr>
        <w:t>RAPORT DE SPECIALITATE</w:t>
      </w:r>
    </w:p>
    <w:p w14:paraId="5C4D2099" w14:textId="6E8FA7D3" w:rsidR="0050625B" w:rsidRPr="0050625B" w:rsidRDefault="0050625B" w:rsidP="00506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0625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aprobarea execuției bugetare a </w:t>
      </w:r>
      <w:r w:rsidRPr="0050625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bugetului local </w:t>
      </w:r>
      <w:r w:rsidR="0054497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pe primul semestru al</w:t>
      </w:r>
      <w:r w:rsidRPr="0050625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anul</w:t>
      </w:r>
      <w:r w:rsidR="0054497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ui</w:t>
      </w:r>
      <w:r w:rsidRPr="0050625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202</w:t>
      </w:r>
      <w:r w:rsidR="0054497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6</w:t>
      </w:r>
    </w:p>
    <w:p w14:paraId="7B118EE5" w14:textId="20F92561" w:rsidR="0050625B" w:rsidRDefault="0050625B" w:rsidP="0050625B">
      <w:pPr>
        <w:jc w:val="center"/>
      </w:pPr>
    </w:p>
    <w:p w14:paraId="1481E5F4" w14:textId="2991C379" w:rsidR="0050625B" w:rsidRDefault="0050625B" w:rsidP="0050625B">
      <w:pPr>
        <w:pStyle w:val="NormalWeb"/>
        <w:ind w:firstLine="851"/>
        <w:jc w:val="both"/>
      </w:pPr>
      <w:r>
        <w:t>Aprobarea execuției bugetare reprezintă un act esențial pentru asigurarea transparenței și responsabilității în gestionarea fondurilor publice. Analiza contului de execuție la data de 3</w:t>
      </w:r>
      <w:r w:rsidR="00544977">
        <w:t>0</w:t>
      </w:r>
      <w:r>
        <w:t>.</w:t>
      </w:r>
      <w:r w:rsidR="00544977">
        <w:t>06</w:t>
      </w:r>
      <w:r>
        <w:t>.202</w:t>
      </w:r>
      <w:r w:rsidR="00544977">
        <w:t>6</w:t>
      </w:r>
      <w:r>
        <w:t>, realizată în conformitate cu prevederile Legii nr. 273/2006 privind finanțele publice locale, evidențiază o serie de argumente solide care justifică adoptarea acestei măsuri.</w:t>
      </w:r>
    </w:p>
    <w:p w14:paraId="565F6BF9" w14:textId="3B67EF41" w:rsidR="0050625B" w:rsidRDefault="0050625B" w:rsidP="0050625B">
      <w:pPr>
        <w:pStyle w:val="NormalWeb"/>
        <w:ind w:firstLine="851"/>
        <w:jc w:val="both"/>
      </w:pPr>
      <w:r>
        <w:t xml:space="preserve">În primul rând, execuția veniturilor bugetare arată un grad de realizare de </w:t>
      </w:r>
      <w:r w:rsidR="00A713BD">
        <w:rPr>
          <w:rStyle w:val="Strong"/>
        </w:rPr>
        <w:t>94</w:t>
      </w:r>
      <w:r>
        <w:rPr>
          <w:rStyle w:val="Strong"/>
        </w:rPr>
        <w:t>,</w:t>
      </w:r>
      <w:r w:rsidR="00A713BD">
        <w:rPr>
          <w:rStyle w:val="Strong"/>
        </w:rPr>
        <w:t>6</w:t>
      </w:r>
      <w:r w:rsidR="00544977">
        <w:rPr>
          <w:rStyle w:val="Strong"/>
        </w:rPr>
        <w:t>0</w:t>
      </w:r>
      <w:r>
        <w:rPr>
          <w:rStyle w:val="Strong"/>
        </w:rPr>
        <w:t xml:space="preserve"> %</w:t>
      </w:r>
      <w:r>
        <w:t xml:space="preserve">, respectiv încasarea a </w:t>
      </w:r>
      <w:r w:rsidR="00544977">
        <w:t>5</w:t>
      </w:r>
      <w:r>
        <w:t>.</w:t>
      </w:r>
      <w:r w:rsidR="00544977">
        <w:t>420</w:t>
      </w:r>
      <w:r>
        <w:t>,</w:t>
      </w:r>
      <w:r w:rsidR="00544977">
        <w:t>76</w:t>
      </w:r>
      <w:r>
        <w:t xml:space="preserve"> mii lei din totalul prevederilor aprobate de </w:t>
      </w:r>
      <w:r w:rsidR="00A713BD">
        <w:t>5.730,71</w:t>
      </w:r>
      <w:r>
        <w:t xml:space="preserve"> mii lei. Deși nivelul veniturilor nu atinge integral estimările inițiale, acesta reflectă o colectare realistă în raport cu dinamica economică și cu capacitatea efectivă de generare a resurselor la nivel local. Mai mult, menținerea unui nivel al veniturilor care acoperă cheltuielile efectuate demonstrează o administrare prudentă și echilibrată a bugetului.</w:t>
      </w:r>
    </w:p>
    <w:p w14:paraId="25BE215A" w14:textId="7C22B78B" w:rsidR="0050625B" w:rsidRDefault="0050625B" w:rsidP="0050625B">
      <w:pPr>
        <w:pStyle w:val="NormalWeb"/>
        <w:ind w:firstLine="851"/>
        <w:jc w:val="both"/>
      </w:pPr>
      <w:r>
        <w:t xml:space="preserve">În al doilea rând, analiza cheltuielilor relevă un grad de utilizare de </w:t>
      </w:r>
      <w:r w:rsidR="00A713BD">
        <w:rPr>
          <w:rStyle w:val="Strong"/>
        </w:rPr>
        <w:t>65</w:t>
      </w:r>
      <w:r>
        <w:rPr>
          <w:rStyle w:val="Strong"/>
        </w:rPr>
        <w:t>,</w:t>
      </w:r>
      <w:r w:rsidR="00A713BD">
        <w:rPr>
          <w:rStyle w:val="Strong"/>
        </w:rPr>
        <w:t>67</w:t>
      </w:r>
      <w:r>
        <w:rPr>
          <w:rStyle w:val="Strong"/>
        </w:rPr>
        <w:t xml:space="preserve"> %</w:t>
      </w:r>
      <w:r>
        <w:t xml:space="preserve">, respectiv plăți în valoare de </w:t>
      </w:r>
      <w:r w:rsidR="00AE4853">
        <w:t>3</w:t>
      </w:r>
      <w:r>
        <w:t>.</w:t>
      </w:r>
      <w:r w:rsidR="00AE4853">
        <w:t>4</w:t>
      </w:r>
      <w:r w:rsidR="00A713BD">
        <w:t>83</w:t>
      </w:r>
      <w:r>
        <w:t>,</w:t>
      </w:r>
      <w:r w:rsidR="00AE4853">
        <w:t>0</w:t>
      </w:r>
      <w:r w:rsidR="00A713BD">
        <w:t>6</w:t>
      </w:r>
      <w:r>
        <w:t xml:space="preserve"> mii lei din totalul creditelor bugetare aprobate de </w:t>
      </w:r>
      <w:r w:rsidR="00A713BD">
        <w:t>5.304,31</w:t>
      </w:r>
      <w:r>
        <w:t xml:space="preserve"> mii lei. Acest procent indică o gestionare responsabilă a resurselor, evitându-se angajarea unor cheltuieli care nu erau necesare sau care nu puteau fi susținute în mod eficient în anul bugetar. Execuția moderată a cheltuielilor, în special în zona de dezvoltare, poate fi explicată prin ritmul de implementare al proiectelor, dar nu afectează stabilitatea financiară a instituției.</w:t>
      </w:r>
    </w:p>
    <w:p w14:paraId="0A1230C5" w14:textId="77777777" w:rsidR="0050625B" w:rsidRDefault="0050625B" w:rsidP="0050625B">
      <w:pPr>
        <w:pStyle w:val="NormalWeb"/>
        <w:ind w:firstLine="851"/>
        <w:jc w:val="both"/>
      </w:pPr>
      <w:r>
        <w:t>Un alt argument important îl constituie respectarea principiilor legalității și disciplinei financiare. Execuția bugetară a fost derulată în conformitate cu normele legale, iar prezentarea acesteia spre aprobare reprezintă o obligație procedurală, dar și o garanție a bunei guvernări. Aprobarea execuției nu este doar un act formal, ci o confirmare a modului în care au fost administrate fondurile publice pe parcursul anului.</w:t>
      </w:r>
    </w:p>
    <w:p w14:paraId="111BBB81" w14:textId="381B5447" w:rsidR="0050625B" w:rsidRDefault="0050625B" w:rsidP="0050625B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625B">
        <w:rPr>
          <w:rFonts w:ascii="Times New Roman" w:hAnsi="Times New Roman" w:cs="Times New Roman"/>
          <w:sz w:val="24"/>
          <w:szCs w:val="24"/>
        </w:rPr>
        <w:t xml:space="preserve">Având în vedere cele prezentate, în conformitate cu prevederile Legii nr. 273/2006, </w:t>
      </w:r>
      <w:r w:rsidRPr="0050625B">
        <w:rPr>
          <w:rStyle w:val="Strong"/>
          <w:rFonts w:ascii="Times New Roman" w:hAnsi="Times New Roman" w:cs="Times New Roman"/>
          <w:sz w:val="24"/>
          <w:szCs w:val="24"/>
        </w:rPr>
        <w:t xml:space="preserve">se propune aprobarea execuției bugetare a bugetului local </w:t>
      </w:r>
      <w:r w:rsidR="00AE4853">
        <w:rPr>
          <w:rStyle w:val="Strong"/>
          <w:rFonts w:ascii="Times New Roman" w:hAnsi="Times New Roman" w:cs="Times New Roman"/>
          <w:sz w:val="24"/>
          <w:szCs w:val="24"/>
        </w:rPr>
        <w:t>pe semestrul I al</w:t>
      </w:r>
      <w:r w:rsidRPr="0050625B">
        <w:rPr>
          <w:rStyle w:val="Strong"/>
          <w:rFonts w:ascii="Times New Roman" w:hAnsi="Times New Roman" w:cs="Times New Roman"/>
          <w:sz w:val="24"/>
          <w:szCs w:val="24"/>
        </w:rPr>
        <w:t xml:space="preserve"> anul</w:t>
      </w:r>
      <w:r w:rsidR="00AE4853">
        <w:rPr>
          <w:rStyle w:val="Strong"/>
          <w:rFonts w:ascii="Times New Roman" w:hAnsi="Times New Roman" w:cs="Times New Roman"/>
          <w:sz w:val="24"/>
          <w:szCs w:val="24"/>
        </w:rPr>
        <w:t>ui</w:t>
      </w:r>
      <w:r w:rsidRPr="0050625B">
        <w:rPr>
          <w:rStyle w:val="Strong"/>
          <w:rFonts w:ascii="Times New Roman" w:hAnsi="Times New Roman" w:cs="Times New Roman"/>
          <w:sz w:val="24"/>
          <w:szCs w:val="24"/>
        </w:rPr>
        <w:t xml:space="preserve"> 202</w:t>
      </w:r>
      <w:r w:rsidR="00AE4853">
        <w:rPr>
          <w:rStyle w:val="Strong"/>
          <w:rFonts w:ascii="Times New Roman" w:hAnsi="Times New Roman" w:cs="Times New Roman"/>
          <w:sz w:val="24"/>
          <w:szCs w:val="24"/>
        </w:rPr>
        <w:t>6</w:t>
      </w:r>
      <w:r w:rsidRPr="0050625B">
        <w:rPr>
          <w:rFonts w:ascii="Times New Roman" w:hAnsi="Times New Roman" w:cs="Times New Roman"/>
          <w:sz w:val="24"/>
          <w:szCs w:val="24"/>
        </w:rPr>
        <w:t>.</w:t>
      </w:r>
    </w:p>
    <w:p w14:paraId="29252F8C" w14:textId="129DCE87" w:rsidR="0050625B" w:rsidRDefault="0050625B" w:rsidP="0050625B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B08BB27" w14:textId="1280B9D9" w:rsidR="0050625B" w:rsidRPr="0050625B" w:rsidRDefault="0050625B" w:rsidP="005062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50625B">
        <w:rPr>
          <w:rFonts w:ascii="Times New Roman" w:hAnsi="Times New Roman" w:cs="Times New Roman"/>
          <w:b/>
          <w:sz w:val="24"/>
          <w:szCs w:val="24"/>
        </w:rPr>
        <w:t>Inspector contabil,</w:t>
      </w:r>
    </w:p>
    <w:p w14:paraId="2015415A" w14:textId="34593887" w:rsidR="0050625B" w:rsidRPr="0050625B" w:rsidRDefault="0050625B" w:rsidP="0050625B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50625B">
        <w:rPr>
          <w:rFonts w:ascii="Times New Roman" w:hAnsi="Times New Roman" w:cs="Times New Roman"/>
          <w:b/>
          <w:sz w:val="24"/>
          <w:szCs w:val="24"/>
        </w:rPr>
        <w:t>Cornea Maricica</w:t>
      </w:r>
    </w:p>
    <w:sectPr w:rsidR="0050625B" w:rsidRPr="0050625B" w:rsidSect="0050625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2E60" w14:textId="77777777" w:rsidR="0054257A" w:rsidRDefault="0054257A" w:rsidP="00F16254">
      <w:pPr>
        <w:spacing w:after="0" w:line="240" w:lineRule="auto"/>
      </w:pPr>
      <w:r>
        <w:separator/>
      </w:r>
    </w:p>
  </w:endnote>
  <w:endnote w:type="continuationSeparator" w:id="0">
    <w:p w14:paraId="463D3D08" w14:textId="77777777" w:rsidR="0054257A" w:rsidRDefault="0054257A" w:rsidP="00F1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FFA95" w14:textId="77777777" w:rsidR="0054257A" w:rsidRDefault="0054257A" w:rsidP="00F16254">
      <w:pPr>
        <w:spacing w:after="0" w:line="240" w:lineRule="auto"/>
      </w:pPr>
      <w:r>
        <w:separator/>
      </w:r>
    </w:p>
  </w:footnote>
  <w:footnote w:type="continuationSeparator" w:id="0">
    <w:p w14:paraId="26B88C5A" w14:textId="77777777" w:rsidR="0054257A" w:rsidRDefault="0054257A" w:rsidP="00F16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D30"/>
    <w:rsid w:val="001A2D30"/>
    <w:rsid w:val="00281FB8"/>
    <w:rsid w:val="00420FA3"/>
    <w:rsid w:val="0050625B"/>
    <w:rsid w:val="0054257A"/>
    <w:rsid w:val="00544977"/>
    <w:rsid w:val="005917E4"/>
    <w:rsid w:val="006C60C5"/>
    <w:rsid w:val="007150A2"/>
    <w:rsid w:val="009313DB"/>
    <w:rsid w:val="00A12236"/>
    <w:rsid w:val="00A56D94"/>
    <w:rsid w:val="00A713BD"/>
    <w:rsid w:val="00AB54D8"/>
    <w:rsid w:val="00AE4853"/>
    <w:rsid w:val="00BE3BCD"/>
    <w:rsid w:val="00F1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B9F13"/>
  <w15:chartTrackingRefBased/>
  <w15:docId w15:val="{759FF875-6467-4066-ACCB-22E7C27E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62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254"/>
  </w:style>
  <w:style w:type="paragraph" w:styleId="Footer">
    <w:name w:val="footer"/>
    <w:basedOn w:val="Normal"/>
    <w:link w:val="FooterChar"/>
    <w:uiPriority w:val="99"/>
    <w:unhideWhenUsed/>
    <w:rsid w:val="00F16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254"/>
  </w:style>
  <w:style w:type="character" w:styleId="Hyperlink">
    <w:name w:val="Hyperlink"/>
    <w:unhideWhenUsed/>
    <w:rsid w:val="00F1625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625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0625B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Strong">
    <w:name w:val="Strong"/>
    <w:basedOn w:val="DefaultParagraphFont"/>
    <w:uiPriority w:val="22"/>
    <w:qFormat/>
    <w:rsid w:val="0050625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mera.primarievn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0237/6310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Mera Achizitii</cp:lastModifiedBy>
  <cp:revision>3</cp:revision>
  <cp:lastPrinted>2026-07-29T09:38:00Z</cp:lastPrinted>
  <dcterms:created xsi:type="dcterms:W3CDTF">2026-07-29T08:10:00Z</dcterms:created>
  <dcterms:modified xsi:type="dcterms:W3CDTF">2026-07-29T09:42:00Z</dcterms:modified>
</cp:coreProperties>
</file>