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BEDC7" w14:textId="77777777" w:rsidR="00C804C5" w:rsidRPr="008E4002" w:rsidRDefault="00C804C5" w:rsidP="00C804C5">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COMUNA MIHAI VITEAZU</w:t>
      </w:r>
    </w:p>
    <w:p w14:paraId="024DF7A3" w14:textId="77777777" w:rsidR="00C804C5" w:rsidRPr="008E4002" w:rsidRDefault="00C804C5" w:rsidP="00C804C5">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PRIMAR</w:t>
      </w:r>
    </w:p>
    <w:p w14:paraId="0421E3F0" w14:textId="17E80E1A" w:rsidR="00C804C5" w:rsidRPr="008E4002" w:rsidRDefault="00C804C5" w:rsidP="00C804C5">
      <w:pPr>
        <w:spacing w:after="0" w:line="240" w:lineRule="auto"/>
        <w:rPr>
          <w:rFonts w:ascii="Times New Roman" w:hAnsi="Times New Roman" w:cs="Times New Roman"/>
          <w:b/>
          <w:bCs/>
          <w:sz w:val="24"/>
          <w:szCs w:val="24"/>
        </w:rPr>
      </w:pPr>
      <w:r w:rsidRPr="008E4002">
        <w:rPr>
          <w:rFonts w:ascii="Times New Roman" w:hAnsi="Times New Roman" w:cs="Times New Roman"/>
          <w:b/>
          <w:bCs/>
          <w:sz w:val="24"/>
          <w:szCs w:val="24"/>
        </w:rPr>
        <w:t>NR.</w:t>
      </w:r>
      <w:r>
        <w:rPr>
          <w:rFonts w:ascii="Times New Roman" w:hAnsi="Times New Roman" w:cs="Times New Roman"/>
          <w:b/>
          <w:bCs/>
          <w:sz w:val="24"/>
          <w:szCs w:val="24"/>
        </w:rPr>
        <w:t xml:space="preserve"> </w:t>
      </w:r>
      <w:r w:rsidR="0022587D">
        <w:rPr>
          <w:rFonts w:ascii="Times New Roman" w:hAnsi="Times New Roman" w:cs="Times New Roman"/>
          <w:b/>
          <w:bCs/>
          <w:sz w:val="24"/>
          <w:szCs w:val="24"/>
        </w:rPr>
        <w:t>10530</w:t>
      </w:r>
      <w:r>
        <w:rPr>
          <w:rFonts w:ascii="Times New Roman" w:hAnsi="Times New Roman" w:cs="Times New Roman"/>
          <w:b/>
          <w:bCs/>
          <w:sz w:val="24"/>
          <w:szCs w:val="24"/>
        </w:rPr>
        <w:t xml:space="preserve"> </w:t>
      </w:r>
      <w:r w:rsidRPr="008E4002">
        <w:rPr>
          <w:rFonts w:ascii="Times New Roman" w:hAnsi="Times New Roman" w:cs="Times New Roman"/>
          <w:b/>
          <w:bCs/>
          <w:sz w:val="24"/>
          <w:szCs w:val="24"/>
        </w:rPr>
        <w:t xml:space="preserve">/ DATA </w:t>
      </w:r>
      <w:r w:rsidR="00582ECB">
        <w:rPr>
          <w:rFonts w:ascii="Times New Roman" w:hAnsi="Times New Roman" w:cs="Times New Roman"/>
          <w:b/>
          <w:bCs/>
          <w:sz w:val="24"/>
          <w:szCs w:val="24"/>
        </w:rPr>
        <w:t>04.08.2026</w:t>
      </w:r>
    </w:p>
    <w:p w14:paraId="233218C0" w14:textId="77777777" w:rsidR="00C804C5" w:rsidRDefault="00C804C5" w:rsidP="00C804C5">
      <w:pPr>
        <w:spacing w:after="0" w:line="240" w:lineRule="auto"/>
        <w:rPr>
          <w:rFonts w:ascii="Times New Roman" w:hAnsi="Times New Roman" w:cs="Times New Roman"/>
          <w:sz w:val="24"/>
          <w:szCs w:val="24"/>
        </w:rPr>
      </w:pPr>
    </w:p>
    <w:p w14:paraId="2B9860AF" w14:textId="77777777" w:rsidR="00C804C5" w:rsidRDefault="00C804C5" w:rsidP="00C804C5">
      <w:pPr>
        <w:spacing w:after="0" w:line="240" w:lineRule="auto"/>
        <w:jc w:val="center"/>
        <w:rPr>
          <w:rFonts w:ascii="Times New Roman" w:hAnsi="Times New Roman" w:cs="Times New Roman"/>
          <w:sz w:val="24"/>
          <w:szCs w:val="24"/>
        </w:rPr>
      </w:pPr>
    </w:p>
    <w:p w14:paraId="0FC1F6F0" w14:textId="77777777" w:rsidR="00C804C5" w:rsidRPr="001331AF" w:rsidRDefault="00C804C5" w:rsidP="00C804C5">
      <w:pPr>
        <w:spacing w:after="0" w:line="240" w:lineRule="auto"/>
        <w:jc w:val="center"/>
        <w:rPr>
          <w:rFonts w:ascii="Times New Roman" w:hAnsi="Times New Roman" w:cs="Times New Roman"/>
          <w:b/>
          <w:lang w:eastAsia="ro-RO"/>
        </w:rPr>
      </w:pPr>
      <w:r w:rsidRPr="001331AF">
        <w:rPr>
          <w:rFonts w:ascii="Times New Roman" w:hAnsi="Times New Roman" w:cs="Times New Roman"/>
          <w:b/>
          <w:lang w:eastAsia="ro-RO"/>
        </w:rPr>
        <w:t>REFERAT DE APROBARE</w:t>
      </w:r>
    </w:p>
    <w:p w14:paraId="1F2B151B" w14:textId="77777777" w:rsidR="00C804C5" w:rsidRPr="001331AF" w:rsidRDefault="00C804C5" w:rsidP="00C804C5">
      <w:pPr>
        <w:spacing w:after="0" w:line="240" w:lineRule="auto"/>
        <w:jc w:val="center"/>
        <w:rPr>
          <w:rFonts w:ascii="Times New Roman" w:hAnsi="Times New Roman" w:cs="Times New Roman"/>
          <w:lang w:eastAsia="ro-RO"/>
        </w:rPr>
      </w:pPr>
      <w:r>
        <w:rPr>
          <w:rFonts w:ascii="Times New Roman" w:hAnsi="Times New Roman" w:cs="Times New Roman"/>
          <w:lang w:eastAsia="ro-RO"/>
        </w:rPr>
        <w:tab/>
      </w:r>
    </w:p>
    <w:p w14:paraId="091FA566" w14:textId="77777777" w:rsidR="001000FF" w:rsidRPr="001000FF" w:rsidRDefault="00F45F6A" w:rsidP="001000FF">
      <w:pPr>
        <w:spacing w:after="0" w:line="240" w:lineRule="auto"/>
        <w:jc w:val="both"/>
        <w:rPr>
          <w:rFonts w:ascii="Times New Roman" w:hAnsi="Times New Roman" w:cs="Times New Roman"/>
          <w:b/>
          <w:bCs/>
          <w:iCs/>
          <w:color w:val="26282A"/>
          <w:sz w:val="24"/>
          <w:szCs w:val="24"/>
          <w:shd w:val="clear" w:color="auto" w:fill="FFFFFF"/>
        </w:rPr>
      </w:pPr>
      <w:bookmarkStart w:id="0" w:name="_Hlk148949421"/>
      <w:r w:rsidRPr="001C441E">
        <w:rPr>
          <w:rFonts w:ascii="Times New Roman" w:hAnsi="Times New Roman" w:cs="Times New Roman"/>
          <w:b/>
          <w:sz w:val="24"/>
          <w:szCs w:val="24"/>
        </w:rPr>
        <w:t>privind</w:t>
      </w:r>
      <w:bookmarkStart w:id="1" w:name="_Hlk148948932"/>
      <w:r w:rsidRPr="001C441E">
        <w:rPr>
          <w:rFonts w:ascii="Times New Roman" w:hAnsi="Times New Roman" w:cs="Times New Roman"/>
          <w:b/>
          <w:sz w:val="24"/>
          <w:szCs w:val="24"/>
        </w:rPr>
        <w:t xml:space="preserve"> </w:t>
      </w:r>
      <w:bookmarkEnd w:id="0"/>
      <w:bookmarkEnd w:id="1"/>
      <w:r w:rsidRPr="007F7263">
        <w:rPr>
          <w:rFonts w:ascii="Times New Roman" w:eastAsia="SimSun" w:hAnsi="Times New Roman" w:cs="Times New Roman"/>
          <w:b/>
          <w:bCs/>
          <w:kern w:val="1"/>
          <w:sz w:val="24"/>
          <w:szCs w:val="24"/>
          <w:lang w:eastAsia="zh-CN" w:bidi="hi-IN"/>
        </w:rPr>
        <w:t xml:space="preserve">aprobarea </w:t>
      </w:r>
      <w:r w:rsidR="001000FF">
        <w:rPr>
          <w:rFonts w:ascii="Times New Roman" w:eastAsia="SimSun" w:hAnsi="Times New Roman" w:cs="Times New Roman"/>
          <w:b/>
          <w:bCs/>
          <w:kern w:val="1"/>
          <w:sz w:val="24"/>
          <w:szCs w:val="24"/>
          <w:lang w:eastAsia="zh-CN" w:bidi="hi-IN"/>
        </w:rPr>
        <w:t xml:space="preserve">indicatorilor tehnico economici și a Devizului General pentru obiectivul de investiție </w:t>
      </w:r>
      <w:r w:rsidR="001000FF" w:rsidRPr="00D35EAA">
        <w:rPr>
          <w:b/>
          <w:bCs/>
          <w:iCs/>
          <w:color w:val="26282A"/>
          <w:sz w:val="24"/>
          <w:szCs w:val="24"/>
          <w:shd w:val="clear" w:color="auto" w:fill="FFFFFF"/>
        </w:rPr>
        <w:t>„</w:t>
      </w:r>
      <w:r w:rsidR="001000FF" w:rsidRPr="001000FF">
        <w:rPr>
          <w:rFonts w:ascii="Times New Roman" w:hAnsi="Times New Roman" w:cs="Times New Roman"/>
          <w:b/>
          <w:bCs/>
          <w:iCs/>
          <w:color w:val="26282A"/>
          <w:sz w:val="24"/>
          <w:szCs w:val="24"/>
          <w:shd w:val="clear" w:color="auto" w:fill="FFFFFF"/>
        </w:rPr>
        <w:t>AMENAJARE TRECERE DE PIETONI SEMAFORIZATA PE DN75 (STR. TRANSILVANIEI), COMUNA MIHAI VITEAZU, JUDETUL CLUJ”</w:t>
      </w:r>
    </w:p>
    <w:p w14:paraId="50633894" w14:textId="1E18F972" w:rsidR="00C804C5" w:rsidRDefault="00C804C5" w:rsidP="001000FF">
      <w:pPr>
        <w:autoSpaceDE w:val="0"/>
        <w:autoSpaceDN w:val="0"/>
        <w:adjustRightInd w:val="0"/>
        <w:spacing w:after="0" w:line="276" w:lineRule="auto"/>
        <w:jc w:val="center"/>
        <w:rPr>
          <w:rFonts w:ascii="Times New Roman" w:hAnsi="Times New Roman" w:cs="Times New Roman"/>
          <w:b/>
        </w:rPr>
      </w:pPr>
    </w:p>
    <w:p w14:paraId="097E6EBE" w14:textId="77777777" w:rsidR="00C804C5" w:rsidRDefault="00C804C5" w:rsidP="00C804C5">
      <w:pPr>
        <w:jc w:val="both"/>
        <w:rPr>
          <w:rFonts w:ascii="Times New Roman" w:hAnsi="Times New Roman" w:cs="Times New Roman"/>
          <w:b/>
          <w:sz w:val="24"/>
          <w:szCs w:val="24"/>
        </w:rPr>
      </w:pPr>
      <w:r w:rsidRPr="00F77E70">
        <w:rPr>
          <w:rFonts w:ascii="Times New Roman" w:hAnsi="Times New Roman" w:cs="Times New Roman"/>
          <w:b/>
          <w:sz w:val="24"/>
          <w:szCs w:val="24"/>
        </w:rPr>
        <w:t>Doamnelor și domnilor consilieri,</w:t>
      </w:r>
    </w:p>
    <w:p w14:paraId="526B34DB" w14:textId="77777777" w:rsidR="00C804C5" w:rsidRDefault="00C804C5" w:rsidP="00C804C5">
      <w:pPr>
        <w:jc w:val="both"/>
        <w:rPr>
          <w:rFonts w:ascii="Times New Roman" w:hAnsi="Times New Roman" w:cs="Times New Roman"/>
          <w:b/>
          <w:sz w:val="24"/>
          <w:szCs w:val="24"/>
        </w:rPr>
      </w:pPr>
    </w:p>
    <w:p w14:paraId="1D25A6D6" w14:textId="4C299DA9" w:rsidR="0043039F" w:rsidRPr="0043039F" w:rsidRDefault="00C804C5" w:rsidP="0043039F">
      <w:pPr>
        <w:jc w:val="both"/>
        <w:rPr>
          <w:rFonts w:ascii="Times New Roman" w:hAnsi="Times New Roman" w:cs="Times New Roman"/>
          <w:bCs/>
          <w:sz w:val="24"/>
          <w:szCs w:val="24"/>
        </w:rPr>
      </w:pPr>
      <w:r>
        <w:rPr>
          <w:rFonts w:ascii="Times New Roman" w:hAnsi="Times New Roman" w:cs="Times New Roman"/>
          <w:b/>
          <w:sz w:val="24"/>
          <w:szCs w:val="24"/>
        </w:rPr>
        <w:tab/>
      </w:r>
      <w:r w:rsidRPr="00F77E70">
        <w:rPr>
          <w:rFonts w:ascii="Times New Roman" w:hAnsi="Times New Roman" w:cs="Times New Roman"/>
          <w:bCs/>
          <w:sz w:val="24"/>
          <w:szCs w:val="24"/>
        </w:rPr>
        <w:t>Având în vedere</w:t>
      </w:r>
      <w:r w:rsidR="0043039F">
        <w:rPr>
          <w:rFonts w:ascii="Times New Roman" w:hAnsi="Times New Roman" w:cs="Times New Roman"/>
          <w:bCs/>
          <w:sz w:val="24"/>
          <w:szCs w:val="24"/>
        </w:rPr>
        <w:t xml:space="preserve"> </w:t>
      </w:r>
      <w:r w:rsidR="009156CA">
        <w:rPr>
          <w:rFonts w:ascii="Times New Roman" w:hAnsi="Times New Roman" w:cs="Times New Roman"/>
          <w:bCs/>
          <w:sz w:val="24"/>
          <w:szCs w:val="24"/>
        </w:rPr>
        <w:t xml:space="preserve">demararea obiectivului de investiție </w:t>
      </w:r>
      <w:r w:rsidR="009156CA" w:rsidRPr="00BE7EDC">
        <w:rPr>
          <w:rFonts w:ascii="Times New Roman" w:eastAsia="Times New Roman" w:hAnsi="Times New Roman" w:cs="Times New Roman"/>
          <w:b/>
          <w:bCs/>
          <w:i/>
          <w:iCs/>
          <w:sz w:val="24"/>
          <w:szCs w:val="24"/>
          <w:lang w:eastAsia="ar-SA"/>
        </w:rPr>
        <w:t>”</w:t>
      </w:r>
      <w:r w:rsidR="0022587D">
        <w:rPr>
          <w:rFonts w:ascii="Times New Roman" w:eastAsia="Times New Roman" w:hAnsi="Times New Roman" w:cs="Times New Roman"/>
          <w:b/>
          <w:bCs/>
          <w:i/>
          <w:iCs/>
          <w:sz w:val="24"/>
          <w:szCs w:val="24"/>
          <w:lang w:eastAsia="ar-SA"/>
        </w:rPr>
        <w:t>Amenajare trecere de pietoni semaforizată pe DN75 (str. Transilvaniei), Comuna Mihai Viteazu, județul Cluj</w:t>
      </w:r>
      <w:r w:rsidR="009156CA">
        <w:rPr>
          <w:rFonts w:ascii="Times New Roman" w:eastAsia="Times New Roman" w:hAnsi="Times New Roman" w:cs="Times New Roman"/>
          <w:b/>
          <w:bCs/>
          <w:i/>
          <w:iCs/>
          <w:sz w:val="24"/>
          <w:szCs w:val="24"/>
          <w:lang w:eastAsia="ar-SA"/>
        </w:rPr>
        <w:t>”</w:t>
      </w:r>
      <w:r w:rsidR="009156CA">
        <w:rPr>
          <w:rFonts w:ascii="Times New Roman" w:hAnsi="Times New Roman" w:cs="Times New Roman"/>
          <w:bCs/>
          <w:sz w:val="24"/>
          <w:szCs w:val="24"/>
        </w:rPr>
        <w:t>,</w:t>
      </w:r>
      <w:r w:rsidR="0043039F" w:rsidRPr="00BB0A6B">
        <w:rPr>
          <w:rFonts w:ascii="Times New Roman" w:eastAsia="Times New Roman" w:hAnsi="Times New Roman" w:cs="Times New Roman"/>
          <w:sz w:val="24"/>
          <w:szCs w:val="24"/>
          <w:lang w:val="en-US"/>
        </w:rPr>
        <w:t xml:space="preserve"> am </w:t>
      </w:r>
      <w:proofErr w:type="spellStart"/>
      <w:r w:rsidR="0043039F" w:rsidRPr="00BB0A6B">
        <w:rPr>
          <w:rFonts w:ascii="Times New Roman" w:eastAsia="Times New Roman" w:hAnsi="Times New Roman" w:cs="Times New Roman"/>
          <w:sz w:val="24"/>
          <w:szCs w:val="24"/>
          <w:lang w:val="en-US"/>
        </w:rPr>
        <w:t>procedat</w:t>
      </w:r>
      <w:proofErr w:type="spellEnd"/>
      <w:r w:rsidR="0043039F" w:rsidRPr="00BB0A6B">
        <w:rPr>
          <w:rFonts w:ascii="Times New Roman" w:eastAsia="Times New Roman" w:hAnsi="Times New Roman" w:cs="Times New Roman"/>
          <w:sz w:val="24"/>
          <w:szCs w:val="24"/>
          <w:lang w:val="en-US"/>
        </w:rPr>
        <w:t xml:space="preserve"> la </w:t>
      </w:r>
      <w:proofErr w:type="spellStart"/>
      <w:r w:rsidR="00D51338">
        <w:rPr>
          <w:rFonts w:ascii="Times New Roman" w:eastAsia="Times New Roman" w:hAnsi="Times New Roman" w:cs="Times New Roman"/>
          <w:sz w:val="24"/>
          <w:szCs w:val="24"/>
          <w:lang w:val="en-US"/>
        </w:rPr>
        <w:t>contractarea</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serviciilor</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privind</w:t>
      </w:r>
      <w:proofErr w:type="spellEnd"/>
      <w:r w:rsidR="00D51338">
        <w:rPr>
          <w:rFonts w:ascii="Times New Roman" w:eastAsia="Times New Roman" w:hAnsi="Times New Roman" w:cs="Times New Roman"/>
          <w:sz w:val="24"/>
          <w:szCs w:val="24"/>
          <w:lang w:val="en-US"/>
        </w:rPr>
        <w:t xml:space="preserve"> </w:t>
      </w:r>
      <w:proofErr w:type="spellStart"/>
      <w:r w:rsidR="0043039F" w:rsidRPr="00BB0A6B">
        <w:rPr>
          <w:rFonts w:ascii="Times New Roman" w:eastAsia="Times New Roman" w:hAnsi="Times New Roman" w:cs="Times New Roman"/>
          <w:sz w:val="24"/>
          <w:szCs w:val="24"/>
          <w:lang w:val="en-US"/>
        </w:rPr>
        <w:t>întocmirea</w:t>
      </w:r>
      <w:proofErr w:type="spellEnd"/>
      <w:r w:rsidR="0043039F">
        <w:rPr>
          <w:rFonts w:ascii="Times New Roman" w:eastAsia="Times New Roman" w:hAnsi="Times New Roman" w:cs="Times New Roman"/>
          <w:sz w:val="24"/>
          <w:szCs w:val="24"/>
          <w:lang w:val="en-US"/>
        </w:rPr>
        <w:t xml:space="preserve"> </w:t>
      </w:r>
      <w:r w:rsidR="00582ECB">
        <w:rPr>
          <w:rFonts w:ascii="Times New Roman" w:eastAsia="Times New Roman" w:hAnsi="Times New Roman" w:cs="Times New Roman"/>
          <w:sz w:val="24"/>
          <w:szCs w:val="24"/>
          <w:lang w:eastAsia="ar-SA"/>
        </w:rPr>
        <w:t>Proiectului Tehnic de Execuție</w:t>
      </w:r>
      <w:r w:rsidR="0043039F">
        <w:rPr>
          <w:rFonts w:ascii="Times New Roman" w:eastAsia="Times New Roman" w:hAnsi="Times New Roman" w:cs="Times New Roman"/>
          <w:sz w:val="24"/>
          <w:szCs w:val="24"/>
          <w:lang w:eastAsia="ar-SA"/>
        </w:rPr>
        <w:t xml:space="preserve">, proiect nr. </w:t>
      </w:r>
      <w:r w:rsidR="0022587D">
        <w:rPr>
          <w:rFonts w:ascii="Times New Roman" w:eastAsia="Times New Roman" w:hAnsi="Times New Roman" w:cs="Times New Roman"/>
          <w:sz w:val="24"/>
          <w:szCs w:val="24"/>
          <w:lang w:eastAsia="ar-SA"/>
        </w:rPr>
        <w:t>6</w:t>
      </w:r>
      <w:r w:rsidR="0043039F">
        <w:rPr>
          <w:rFonts w:ascii="Times New Roman" w:eastAsia="Times New Roman" w:hAnsi="Times New Roman" w:cs="Times New Roman"/>
          <w:sz w:val="24"/>
          <w:szCs w:val="24"/>
          <w:lang w:eastAsia="ar-SA"/>
        </w:rPr>
        <w:t>/202</w:t>
      </w:r>
      <w:r w:rsidR="00582ECB">
        <w:rPr>
          <w:rFonts w:ascii="Times New Roman" w:eastAsia="Times New Roman" w:hAnsi="Times New Roman" w:cs="Times New Roman"/>
          <w:sz w:val="24"/>
          <w:szCs w:val="24"/>
          <w:lang w:eastAsia="ar-SA"/>
        </w:rPr>
        <w:t>6</w:t>
      </w:r>
      <w:r w:rsidR="00D51338">
        <w:rPr>
          <w:rFonts w:ascii="Times New Roman" w:eastAsia="Times New Roman" w:hAnsi="Times New Roman" w:cs="Times New Roman"/>
          <w:sz w:val="24"/>
          <w:szCs w:val="24"/>
          <w:lang w:eastAsia="ar-SA"/>
        </w:rPr>
        <w:t>,</w:t>
      </w:r>
      <w:r w:rsidR="0043039F" w:rsidRPr="00751450">
        <w:rPr>
          <w:rFonts w:ascii="Times New Roman" w:eastAsia="Times New Roman" w:hAnsi="Times New Roman" w:cs="Times New Roman"/>
          <w:sz w:val="24"/>
          <w:szCs w:val="24"/>
          <w:lang w:eastAsia="ar-SA"/>
        </w:rPr>
        <w:t xml:space="preserve"> a indicatorilor tehnico </w:t>
      </w:r>
      <w:r w:rsidR="0043039F">
        <w:rPr>
          <w:rFonts w:ascii="Times New Roman" w:eastAsia="Times New Roman" w:hAnsi="Times New Roman" w:cs="Times New Roman"/>
          <w:sz w:val="24"/>
          <w:szCs w:val="24"/>
          <w:lang w:eastAsia="ar-SA"/>
        </w:rPr>
        <w:t>–</w:t>
      </w:r>
      <w:r w:rsidR="0043039F" w:rsidRPr="00751450">
        <w:rPr>
          <w:rFonts w:ascii="Times New Roman" w:eastAsia="Times New Roman" w:hAnsi="Times New Roman" w:cs="Times New Roman"/>
          <w:sz w:val="24"/>
          <w:szCs w:val="24"/>
          <w:lang w:eastAsia="ar-SA"/>
        </w:rPr>
        <w:t xml:space="preserve"> economici</w:t>
      </w:r>
      <w:r w:rsidR="00D51338">
        <w:rPr>
          <w:rFonts w:ascii="Times New Roman" w:eastAsia="Times New Roman" w:hAnsi="Times New Roman" w:cs="Times New Roman"/>
          <w:sz w:val="24"/>
          <w:szCs w:val="24"/>
          <w:lang w:eastAsia="ar-SA"/>
        </w:rPr>
        <w:t>,</w:t>
      </w:r>
      <w:r w:rsidR="009156CA">
        <w:rPr>
          <w:rFonts w:ascii="Times New Roman" w:eastAsia="Times New Roman" w:hAnsi="Times New Roman" w:cs="Times New Roman"/>
          <w:sz w:val="24"/>
          <w:szCs w:val="24"/>
          <w:lang w:eastAsia="ar-SA"/>
        </w:rPr>
        <w:t xml:space="preserve"> </w:t>
      </w:r>
      <w:r w:rsidR="0043039F">
        <w:rPr>
          <w:rFonts w:ascii="Times New Roman" w:eastAsia="Times New Roman" w:hAnsi="Times New Roman" w:cs="Times New Roman"/>
          <w:sz w:val="24"/>
          <w:szCs w:val="24"/>
          <w:lang w:eastAsia="ar-SA"/>
        </w:rPr>
        <w:t xml:space="preserve">a </w:t>
      </w:r>
      <w:r w:rsidR="009156CA">
        <w:rPr>
          <w:rFonts w:ascii="Times New Roman" w:eastAsia="Times New Roman" w:hAnsi="Times New Roman" w:cs="Times New Roman"/>
          <w:sz w:val="24"/>
          <w:szCs w:val="24"/>
          <w:lang w:eastAsia="ar-SA"/>
        </w:rPr>
        <w:t>D</w:t>
      </w:r>
      <w:r w:rsidR="0043039F">
        <w:rPr>
          <w:rFonts w:ascii="Times New Roman" w:eastAsia="Times New Roman" w:hAnsi="Times New Roman" w:cs="Times New Roman"/>
          <w:sz w:val="24"/>
          <w:szCs w:val="24"/>
          <w:lang w:eastAsia="ar-SA"/>
        </w:rPr>
        <w:t xml:space="preserve">evizului </w:t>
      </w:r>
      <w:r w:rsidR="009156CA">
        <w:rPr>
          <w:rFonts w:ascii="Times New Roman" w:eastAsia="Times New Roman" w:hAnsi="Times New Roman" w:cs="Times New Roman"/>
          <w:sz w:val="24"/>
          <w:szCs w:val="24"/>
          <w:lang w:eastAsia="ar-SA"/>
        </w:rPr>
        <w:t>G</w:t>
      </w:r>
      <w:r w:rsidR="0043039F">
        <w:rPr>
          <w:rFonts w:ascii="Times New Roman" w:eastAsia="Times New Roman" w:hAnsi="Times New Roman" w:cs="Times New Roman"/>
          <w:sz w:val="24"/>
          <w:szCs w:val="24"/>
          <w:lang w:eastAsia="ar-SA"/>
        </w:rPr>
        <w:t>eneral</w:t>
      </w:r>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și</w:t>
      </w:r>
      <w:proofErr w:type="spellEnd"/>
      <w:r w:rsidR="00D51338">
        <w:rPr>
          <w:rFonts w:ascii="Times New Roman" w:eastAsia="Times New Roman" w:hAnsi="Times New Roman" w:cs="Times New Roman"/>
          <w:sz w:val="24"/>
          <w:szCs w:val="24"/>
          <w:lang w:val="en-US"/>
        </w:rPr>
        <w:t xml:space="preserve"> a </w:t>
      </w:r>
      <w:proofErr w:type="spellStart"/>
      <w:r w:rsidR="00D51338">
        <w:rPr>
          <w:rFonts w:ascii="Times New Roman" w:eastAsia="Times New Roman" w:hAnsi="Times New Roman" w:cs="Times New Roman"/>
          <w:sz w:val="24"/>
          <w:szCs w:val="24"/>
          <w:lang w:val="en-US"/>
        </w:rPr>
        <w:t>Documentațiilor</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privind</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obținerea</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avizelor</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și</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acordurilor</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și</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proiectul</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pentru</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autorizarea</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executării</w:t>
      </w:r>
      <w:proofErr w:type="spellEnd"/>
      <w:r w:rsidR="00D51338">
        <w:rPr>
          <w:rFonts w:ascii="Times New Roman" w:eastAsia="Times New Roman" w:hAnsi="Times New Roman" w:cs="Times New Roman"/>
          <w:sz w:val="24"/>
          <w:szCs w:val="24"/>
          <w:lang w:val="en-US"/>
        </w:rPr>
        <w:t xml:space="preserve"> </w:t>
      </w:r>
      <w:proofErr w:type="spellStart"/>
      <w:r w:rsidR="00D51338">
        <w:rPr>
          <w:rFonts w:ascii="Times New Roman" w:eastAsia="Times New Roman" w:hAnsi="Times New Roman" w:cs="Times New Roman"/>
          <w:sz w:val="24"/>
          <w:szCs w:val="24"/>
          <w:lang w:val="en-US"/>
        </w:rPr>
        <w:t>lucrărilor</w:t>
      </w:r>
      <w:proofErr w:type="spellEnd"/>
      <w:r w:rsidR="00D51338">
        <w:rPr>
          <w:rFonts w:ascii="Times New Roman" w:eastAsia="Times New Roman" w:hAnsi="Times New Roman" w:cs="Times New Roman"/>
          <w:sz w:val="24"/>
          <w:szCs w:val="24"/>
          <w:lang w:val="en-US"/>
        </w:rPr>
        <w:t xml:space="preserve"> de </w:t>
      </w:r>
      <w:proofErr w:type="spellStart"/>
      <w:r w:rsidR="00D51338">
        <w:rPr>
          <w:rFonts w:ascii="Times New Roman" w:eastAsia="Times New Roman" w:hAnsi="Times New Roman" w:cs="Times New Roman"/>
          <w:sz w:val="24"/>
          <w:szCs w:val="24"/>
          <w:lang w:val="en-US"/>
        </w:rPr>
        <w:t>construire</w:t>
      </w:r>
      <w:proofErr w:type="spellEnd"/>
      <w:r w:rsidR="00D51338">
        <w:rPr>
          <w:rFonts w:ascii="Times New Roman" w:eastAsia="Times New Roman" w:hAnsi="Times New Roman" w:cs="Times New Roman"/>
          <w:sz w:val="24"/>
          <w:szCs w:val="24"/>
          <w:lang w:val="en-US"/>
        </w:rPr>
        <w:t>.</w:t>
      </w:r>
    </w:p>
    <w:p w14:paraId="441C3262" w14:textId="77777777" w:rsidR="009156CA" w:rsidRDefault="009156CA" w:rsidP="009156CA">
      <w:pPr>
        <w:autoSpaceDE w:val="0"/>
        <w:autoSpaceDN w:val="0"/>
        <w:adjustRightInd w:val="0"/>
        <w:spacing w:after="0" w:line="276" w:lineRule="auto"/>
        <w:ind w:firstLine="708"/>
        <w:jc w:val="both"/>
        <w:rPr>
          <w:rFonts w:ascii="Times New Roman" w:eastAsia="Calibri" w:hAnsi="Times New Roman" w:cs="Times New Roman"/>
          <w:sz w:val="24"/>
          <w:szCs w:val="24"/>
          <w:lang w:val="en-US"/>
        </w:rPr>
      </w:pPr>
    </w:p>
    <w:p w14:paraId="09F6931D" w14:textId="77777777" w:rsidR="0022587D" w:rsidRPr="0022587D" w:rsidRDefault="0022587D" w:rsidP="0022587D">
      <w:pPr>
        <w:spacing w:line="240" w:lineRule="auto"/>
        <w:jc w:val="both"/>
        <w:rPr>
          <w:rFonts w:ascii="Times New Roman" w:hAnsi="Times New Roman" w:cs="Times New Roman"/>
          <w:b/>
          <w:bCs/>
          <w:sz w:val="24"/>
          <w:szCs w:val="24"/>
        </w:rPr>
      </w:pPr>
      <w:r w:rsidRPr="0022587D">
        <w:rPr>
          <w:rFonts w:ascii="Times New Roman" w:hAnsi="Times New Roman" w:cs="Times New Roman"/>
          <w:b/>
          <w:bCs/>
          <w:sz w:val="24"/>
          <w:szCs w:val="24"/>
        </w:rPr>
        <w:t>Situația existentă</w:t>
      </w:r>
    </w:p>
    <w:p w14:paraId="537680A6" w14:textId="77777777" w:rsidR="0022587D" w:rsidRPr="0022587D" w:rsidRDefault="0022587D" w:rsidP="0022587D">
      <w:pPr>
        <w:spacing w:line="240" w:lineRule="auto"/>
        <w:ind w:firstLine="720"/>
        <w:jc w:val="both"/>
        <w:rPr>
          <w:rFonts w:ascii="Times New Roman" w:hAnsi="Times New Roman" w:cs="Times New Roman"/>
          <w:bCs/>
          <w:sz w:val="24"/>
          <w:szCs w:val="24"/>
        </w:rPr>
      </w:pPr>
      <w:r w:rsidRPr="0022587D">
        <w:rPr>
          <w:rFonts w:ascii="Times New Roman" w:hAnsi="Times New Roman" w:cs="Times New Roman"/>
          <w:bCs/>
          <w:sz w:val="24"/>
          <w:szCs w:val="24"/>
        </w:rPr>
        <w:t>În prezent, traversarea pietonilor pe DN75 (Str. Transilvaniei), în zona centrală a comunei Mihai Viteazu, se realizează prin intermediul unei treceri de pietoni nesemaforizate amplasate în proximitatea Primăriei și a celor două unități de învățământ din localitate, într-o zonă cu trafic rutier și pietonal intens. Configurația existentă nu oferă un nivel optim de siguranță pentru pietoni, în special pentru elevi, iar în apropiere există o a doua trecere de pietoni, amplasată la o distanță redusă, ceea ce conduce la dispersarea fluxurilor pietonale și la diminuarea eficienței măsurilor de siguranță rutieră.</w:t>
      </w:r>
    </w:p>
    <w:p w14:paraId="0432343A" w14:textId="77777777" w:rsidR="0022587D" w:rsidRPr="0022587D" w:rsidRDefault="0022587D" w:rsidP="0022587D">
      <w:pPr>
        <w:spacing w:line="240" w:lineRule="auto"/>
        <w:jc w:val="both"/>
        <w:rPr>
          <w:rFonts w:ascii="Times New Roman" w:hAnsi="Times New Roman" w:cs="Times New Roman"/>
          <w:b/>
          <w:bCs/>
          <w:sz w:val="24"/>
          <w:szCs w:val="24"/>
        </w:rPr>
      </w:pPr>
      <w:r w:rsidRPr="0022587D">
        <w:rPr>
          <w:rFonts w:ascii="Times New Roman" w:hAnsi="Times New Roman" w:cs="Times New Roman"/>
          <w:b/>
          <w:bCs/>
          <w:sz w:val="24"/>
          <w:szCs w:val="24"/>
        </w:rPr>
        <w:t>Situația proiectată</w:t>
      </w:r>
    </w:p>
    <w:p w14:paraId="150A5955" w14:textId="77777777" w:rsidR="0022587D" w:rsidRPr="0022587D" w:rsidRDefault="0022587D" w:rsidP="0022587D">
      <w:pPr>
        <w:spacing w:line="240" w:lineRule="auto"/>
        <w:ind w:firstLine="630"/>
        <w:jc w:val="both"/>
        <w:rPr>
          <w:rFonts w:ascii="Times New Roman" w:hAnsi="Times New Roman" w:cs="Times New Roman"/>
          <w:bCs/>
          <w:sz w:val="24"/>
          <w:szCs w:val="24"/>
        </w:rPr>
      </w:pPr>
      <w:r w:rsidRPr="0022587D">
        <w:rPr>
          <w:rFonts w:ascii="Times New Roman" w:hAnsi="Times New Roman" w:cs="Times New Roman"/>
          <w:bCs/>
          <w:sz w:val="24"/>
          <w:szCs w:val="24"/>
        </w:rPr>
        <w:t>Prin proiect se propune amenajarea unei treceri de pietoni semaforizate cu comandă la cerere pe DN75 (Str. Transilvaniei), în zona situată între cele două unități de învățământ, în fața Primăriei Comunei Mihai Viteazu, în vederea creșterii siguranței circulației pietonale și reducerii riscului producerii accidentelor rutiere. Instalația de semaforizare va funcționa în regim adaptiv local, fiind echipată cu butoane pentru solicitarea traversării, corpuri de semafor cu surse LED, camere video pentru monitorizarea traficului și optimizarea ciclurilor de semaforizare, sistem CCTV, precum și comunicații prin fibră optică pentru transmiterea datelor către Primărie.</w:t>
      </w:r>
    </w:p>
    <w:p w14:paraId="2D500CA3" w14:textId="77777777" w:rsidR="0022587D" w:rsidRPr="006532D7" w:rsidRDefault="0022587D" w:rsidP="0022587D">
      <w:pPr>
        <w:autoSpaceDE w:val="0"/>
        <w:autoSpaceDN w:val="0"/>
        <w:adjustRightInd w:val="0"/>
        <w:spacing w:line="360" w:lineRule="auto"/>
        <w:jc w:val="both"/>
        <w:rPr>
          <w:rFonts w:ascii="Times New Roman" w:hAnsi="Times New Roman" w:cs="Times New Roman"/>
          <w:b/>
          <w:bCs/>
          <w:sz w:val="24"/>
          <w:szCs w:val="24"/>
          <w:lang w:val="pt-BR"/>
        </w:rPr>
      </w:pPr>
      <w:r w:rsidRPr="006532D7">
        <w:rPr>
          <w:rFonts w:ascii="Times New Roman" w:hAnsi="Times New Roman" w:cs="Times New Roman"/>
          <w:b/>
          <w:bCs/>
          <w:sz w:val="24"/>
          <w:szCs w:val="24"/>
          <w:lang w:val="pt-BR"/>
        </w:rPr>
        <w:t>Varianta constructivă de realizare a investiţiei;</w:t>
      </w:r>
    </w:p>
    <w:p w14:paraId="730194F7" w14:textId="77777777" w:rsidR="0022587D" w:rsidRPr="0022587D" w:rsidRDefault="0022587D" w:rsidP="0022587D">
      <w:pPr>
        <w:autoSpaceDE w:val="0"/>
        <w:autoSpaceDN w:val="0"/>
        <w:adjustRightInd w:val="0"/>
        <w:spacing w:line="240" w:lineRule="auto"/>
        <w:ind w:firstLine="720"/>
        <w:jc w:val="both"/>
        <w:rPr>
          <w:rFonts w:ascii="Times New Roman" w:hAnsi="Times New Roman" w:cs="Times New Roman"/>
          <w:sz w:val="24"/>
          <w:szCs w:val="24"/>
          <w:lang w:val="pt-BR"/>
        </w:rPr>
      </w:pPr>
      <w:r w:rsidRPr="0022587D">
        <w:rPr>
          <w:rFonts w:ascii="Times New Roman" w:hAnsi="Times New Roman" w:cs="Times New Roman"/>
          <w:sz w:val="24"/>
          <w:szCs w:val="24"/>
        </w:rPr>
        <w:t>Pe sensul de circulatie dinspre Turda se propune amenajarea unui sistem de presemnalizare alcatuit dintr-un covor rosu antiderapant, cu rol de avertizare vizuala si de prefranare, avand lungimea de 25.00 m, precum si dintr-un covor rosu antiderapant de presemnalizare, cu lungimea de 4.00 m, amplasat la o distanta de 22.00 m fata de primul covor.</w:t>
      </w:r>
    </w:p>
    <w:p w14:paraId="1EBCBA13" w14:textId="77777777" w:rsidR="0022587D" w:rsidRPr="0022587D" w:rsidRDefault="0022587D" w:rsidP="0022587D">
      <w:pPr>
        <w:spacing w:line="240" w:lineRule="auto"/>
        <w:ind w:firstLine="720"/>
        <w:rPr>
          <w:rFonts w:ascii="Times New Roman" w:hAnsi="Times New Roman" w:cs="Times New Roman"/>
          <w:sz w:val="24"/>
          <w:szCs w:val="24"/>
        </w:rPr>
      </w:pPr>
      <w:r w:rsidRPr="0022587D">
        <w:rPr>
          <w:rFonts w:ascii="Times New Roman" w:hAnsi="Times New Roman" w:cs="Times New Roman"/>
          <w:sz w:val="24"/>
          <w:szCs w:val="24"/>
        </w:rPr>
        <w:t>Instalatia de semaforizare propusa va functiona in regim adaptiv local, cu programe de functionare variabile, stabilite in functie de solicitarile de traversare primite de la butoanele pietonale si de valorile de trafic determinate cu ajutorul camerelor video amplasate pe console.</w:t>
      </w:r>
    </w:p>
    <w:p w14:paraId="493B2592" w14:textId="77777777" w:rsidR="0022587D" w:rsidRPr="0022587D" w:rsidRDefault="0022587D" w:rsidP="0022587D">
      <w:pPr>
        <w:autoSpaceDE w:val="0"/>
        <w:autoSpaceDN w:val="0"/>
        <w:adjustRightInd w:val="0"/>
        <w:spacing w:line="240" w:lineRule="auto"/>
        <w:ind w:firstLine="630"/>
        <w:jc w:val="both"/>
        <w:rPr>
          <w:rFonts w:ascii="Times New Roman" w:hAnsi="Times New Roman" w:cs="Times New Roman"/>
          <w:sz w:val="24"/>
          <w:szCs w:val="24"/>
          <w:lang w:val="it-IT"/>
        </w:rPr>
      </w:pPr>
      <w:r w:rsidRPr="0022587D">
        <w:rPr>
          <w:rFonts w:ascii="Times New Roman" w:hAnsi="Times New Roman" w:cs="Times New Roman"/>
          <w:sz w:val="24"/>
          <w:szCs w:val="24"/>
          <w:lang w:val="it-IT"/>
        </w:rPr>
        <w:lastRenderedPageBreak/>
        <w:t>Indicatori financiari, socio-economici, de impact, de rezultat/operare, stabiliti în functie de specificul și tinta fiecărui obiectiv de investitii;</w:t>
      </w:r>
    </w:p>
    <w:p w14:paraId="7D1D347E" w14:textId="77777777" w:rsidR="0022587D" w:rsidRPr="0022587D" w:rsidRDefault="0022587D" w:rsidP="0022587D">
      <w:pPr>
        <w:autoSpaceDE w:val="0"/>
        <w:autoSpaceDN w:val="0"/>
        <w:adjustRightInd w:val="0"/>
        <w:spacing w:line="240" w:lineRule="auto"/>
        <w:jc w:val="both"/>
        <w:rPr>
          <w:rFonts w:ascii="Times New Roman" w:hAnsi="Times New Roman" w:cs="Times New Roman"/>
          <w:b/>
          <w:bCs/>
          <w:sz w:val="24"/>
          <w:szCs w:val="24"/>
          <w:lang w:val="it-IT"/>
        </w:rPr>
      </w:pPr>
    </w:p>
    <w:tbl>
      <w:tblPr>
        <w:tblW w:w="9220" w:type="dxa"/>
        <w:tblInd w:w="118" w:type="dxa"/>
        <w:tblLook w:val="04A0" w:firstRow="1" w:lastRow="0" w:firstColumn="1" w:lastColumn="0" w:noHBand="0" w:noVBand="1"/>
      </w:tblPr>
      <w:tblGrid>
        <w:gridCol w:w="1740"/>
        <w:gridCol w:w="880"/>
        <w:gridCol w:w="1660"/>
        <w:gridCol w:w="1560"/>
        <w:gridCol w:w="1460"/>
        <w:gridCol w:w="1920"/>
      </w:tblGrid>
      <w:tr w:rsidR="0022587D" w:rsidRPr="0022587D" w14:paraId="17D5E6AC" w14:textId="77777777" w:rsidTr="0022587D">
        <w:trPr>
          <w:trHeight w:val="270"/>
        </w:trPr>
        <w:tc>
          <w:tcPr>
            <w:tcW w:w="1740" w:type="dxa"/>
            <w:tcBorders>
              <w:top w:val="single" w:sz="8" w:space="0" w:color="auto"/>
              <w:left w:val="single" w:sz="4" w:space="0" w:color="auto"/>
              <w:bottom w:val="single" w:sz="8" w:space="0" w:color="auto"/>
              <w:right w:val="nil"/>
            </w:tcBorders>
            <w:noWrap/>
            <w:vAlign w:val="bottom"/>
            <w:hideMark/>
          </w:tcPr>
          <w:p w14:paraId="6473B989" w14:textId="77777777" w:rsidR="0022587D" w:rsidRPr="0022587D" w:rsidRDefault="0022587D" w:rsidP="0022587D">
            <w:pPr>
              <w:spacing w:line="240" w:lineRule="auto"/>
              <w:rPr>
                <w:rFonts w:ascii="Times New Roman" w:hAnsi="Times New Roman" w:cs="Times New Roman"/>
                <w:sz w:val="24"/>
                <w:szCs w:val="24"/>
              </w:rPr>
            </w:pPr>
            <w:r w:rsidRPr="0022587D">
              <w:rPr>
                <w:rFonts w:ascii="Times New Roman" w:hAnsi="Times New Roman" w:cs="Times New Roman"/>
                <w:sz w:val="24"/>
                <w:szCs w:val="24"/>
              </w:rPr>
              <w:t xml:space="preserve">TOTAL GENERAL  </w:t>
            </w:r>
          </w:p>
        </w:tc>
        <w:tc>
          <w:tcPr>
            <w:tcW w:w="880" w:type="dxa"/>
            <w:tcBorders>
              <w:top w:val="single" w:sz="8" w:space="0" w:color="auto"/>
              <w:left w:val="nil"/>
              <w:bottom w:val="single" w:sz="8" w:space="0" w:color="auto"/>
              <w:right w:val="nil"/>
            </w:tcBorders>
            <w:noWrap/>
            <w:vAlign w:val="bottom"/>
            <w:hideMark/>
          </w:tcPr>
          <w:p w14:paraId="46A1AF09" w14:textId="77777777" w:rsidR="0022587D" w:rsidRPr="0022587D" w:rsidRDefault="0022587D" w:rsidP="0022587D">
            <w:pPr>
              <w:spacing w:line="240" w:lineRule="auto"/>
              <w:rPr>
                <w:rFonts w:ascii="Times New Roman" w:hAnsi="Times New Roman" w:cs="Times New Roman"/>
                <w:sz w:val="24"/>
                <w:szCs w:val="24"/>
              </w:rPr>
            </w:pPr>
            <w:r w:rsidRPr="0022587D">
              <w:rPr>
                <w:rFonts w:ascii="Times New Roman" w:hAnsi="Times New Roman" w:cs="Times New Roman"/>
                <w:sz w:val="24"/>
                <w:szCs w:val="24"/>
              </w:rPr>
              <w:t> </w:t>
            </w:r>
          </w:p>
        </w:tc>
        <w:tc>
          <w:tcPr>
            <w:tcW w:w="1660" w:type="dxa"/>
            <w:tcBorders>
              <w:top w:val="single" w:sz="8" w:space="0" w:color="auto"/>
              <w:left w:val="nil"/>
              <w:bottom w:val="single" w:sz="8" w:space="0" w:color="auto"/>
              <w:right w:val="single" w:sz="4" w:space="0" w:color="auto"/>
            </w:tcBorders>
            <w:noWrap/>
            <w:vAlign w:val="bottom"/>
            <w:hideMark/>
          </w:tcPr>
          <w:p w14:paraId="43C4C62F" w14:textId="77777777" w:rsidR="0022587D" w:rsidRPr="0022587D" w:rsidRDefault="0022587D" w:rsidP="0022587D">
            <w:pPr>
              <w:spacing w:line="240" w:lineRule="auto"/>
              <w:rPr>
                <w:rFonts w:ascii="Times New Roman" w:hAnsi="Times New Roman" w:cs="Times New Roman"/>
                <w:sz w:val="24"/>
                <w:szCs w:val="24"/>
              </w:rPr>
            </w:pPr>
            <w:r w:rsidRPr="0022587D">
              <w:rPr>
                <w:rFonts w:ascii="Times New Roman" w:hAnsi="Times New Roman" w:cs="Times New Roman"/>
                <w:sz w:val="24"/>
                <w:szCs w:val="24"/>
              </w:rPr>
              <w:t> </w:t>
            </w:r>
          </w:p>
        </w:tc>
        <w:tc>
          <w:tcPr>
            <w:tcW w:w="1560" w:type="dxa"/>
            <w:tcBorders>
              <w:top w:val="single" w:sz="8" w:space="0" w:color="auto"/>
              <w:left w:val="nil"/>
              <w:bottom w:val="single" w:sz="8" w:space="0" w:color="auto"/>
              <w:right w:val="single" w:sz="4" w:space="0" w:color="auto"/>
            </w:tcBorders>
            <w:vAlign w:val="bottom"/>
            <w:hideMark/>
          </w:tcPr>
          <w:p w14:paraId="6EF3D1B6" w14:textId="77777777" w:rsidR="0022587D" w:rsidRPr="0022587D" w:rsidRDefault="0022587D" w:rsidP="0022587D">
            <w:pPr>
              <w:spacing w:line="240" w:lineRule="auto"/>
              <w:jc w:val="right"/>
              <w:rPr>
                <w:rFonts w:ascii="Times New Roman" w:hAnsi="Times New Roman" w:cs="Times New Roman"/>
                <w:b/>
                <w:bCs/>
                <w:sz w:val="24"/>
                <w:szCs w:val="24"/>
              </w:rPr>
            </w:pPr>
            <w:r w:rsidRPr="0022587D">
              <w:rPr>
                <w:rFonts w:ascii="Times New Roman" w:hAnsi="Times New Roman" w:cs="Times New Roman"/>
                <w:b/>
                <w:bCs/>
                <w:sz w:val="24"/>
                <w:szCs w:val="24"/>
              </w:rPr>
              <w:t>297,654.81</w:t>
            </w:r>
          </w:p>
        </w:tc>
        <w:tc>
          <w:tcPr>
            <w:tcW w:w="1460" w:type="dxa"/>
            <w:tcBorders>
              <w:top w:val="single" w:sz="8" w:space="0" w:color="auto"/>
              <w:left w:val="nil"/>
              <w:bottom w:val="single" w:sz="8" w:space="0" w:color="auto"/>
              <w:right w:val="single" w:sz="4" w:space="0" w:color="auto"/>
            </w:tcBorders>
            <w:vAlign w:val="bottom"/>
            <w:hideMark/>
          </w:tcPr>
          <w:p w14:paraId="1AC12EC0" w14:textId="77777777" w:rsidR="0022587D" w:rsidRPr="0022587D" w:rsidRDefault="0022587D" w:rsidP="0022587D">
            <w:pPr>
              <w:spacing w:line="240" w:lineRule="auto"/>
              <w:jc w:val="right"/>
              <w:rPr>
                <w:rFonts w:ascii="Times New Roman" w:hAnsi="Times New Roman" w:cs="Times New Roman"/>
                <w:b/>
                <w:bCs/>
                <w:sz w:val="24"/>
                <w:szCs w:val="24"/>
              </w:rPr>
            </w:pPr>
            <w:r w:rsidRPr="0022587D">
              <w:rPr>
                <w:rFonts w:ascii="Times New Roman" w:hAnsi="Times New Roman" w:cs="Times New Roman"/>
                <w:b/>
                <w:bCs/>
                <w:sz w:val="24"/>
                <w:szCs w:val="24"/>
              </w:rPr>
              <w:t>62,332.25</w:t>
            </w:r>
          </w:p>
        </w:tc>
        <w:tc>
          <w:tcPr>
            <w:tcW w:w="1920" w:type="dxa"/>
            <w:tcBorders>
              <w:top w:val="single" w:sz="8" w:space="0" w:color="auto"/>
              <w:left w:val="nil"/>
              <w:bottom w:val="single" w:sz="8" w:space="0" w:color="auto"/>
              <w:right w:val="single" w:sz="8" w:space="0" w:color="auto"/>
            </w:tcBorders>
            <w:vAlign w:val="bottom"/>
            <w:hideMark/>
          </w:tcPr>
          <w:p w14:paraId="002B4A81" w14:textId="77777777" w:rsidR="0022587D" w:rsidRPr="0022587D" w:rsidRDefault="0022587D" w:rsidP="0022587D">
            <w:pPr>
              <w:spacing w:line="240" w:lineRule="auto"/>
              <w:jc w:val="right"/>
              <w:rPr>
                <w:rFonts w:ascii="Times New Roman" w:hAnsi="Times New Roman" w:cs="Times New Roman"/>
                <w:b/>
                <w:bCs/>
                <w:sz w:val="24"/>
                <w:szCs w:val="24"/>
              </w:rPr>
            </w:pPr>
            <w:r w:rsidRPr="0022587D">
              <w:rPr>
                <w:rFonts w:ascii="Times New Roman" w:hAnsi="Times New Roman" w:cs="Times New Roman"/>
                <w:b/>
                <w:bCs/>
                <w:sz w:val="24"/>
                <w:szCs w:val="24"/>
              </w:rPr>
              <w:t>359,987.05</w:t>
            </w:r>
          </w:p>
        </w:tc>
      </w:tr>
      <w:tr w:rsidR="0022587D" w:rsidRPr="0022587D" w14:paraId="3336B482" w14:textId="77777777" w:rsidTr="0022587D">
        <w:trPr>
          <w:trHeight w:val="285"/>
        </w:trPr>
        <w:tc>
          <w:tcPr>
            <w:tcW w:w="1740" w:type="dxa"/>
            <w:tcBorders>
              <w:top w:val="single" w:sz="8" w:space="0" w:color="auto"/>
              <w:left w:val="single" w:sz="4" w:space="0" w:color="auto"/>
              <w:bottom w:val="single" w:sz="4" w:space="0" w:color="auto"/>
              <w:right w:val="nil"/>
            </w:tcBorders>
            <w:noWrap/>
            <w:vAlign w:val="bottom"/>
            <w:hideMark/>
          </w:tcPr>
          <w:p w14:paraId="03FF039F" w14:textId="77777777" w:rsidR="0022587D" w:rsidRPr="0022587D" w:rsidRDefault="0022587D" w:rsidP="0022587D">
            <w:pPr>
              <w:spacing w:line="240" w:lineRule="auto"/>
              <w:rPr>
                <w:rFonts w:ascii="Times New Roman" w:hAnsi="Times New Roman" w:cs="Times New Roman"/>
                <w:sz w:val="24"/>
                <w:szCs w:val="24"/>
              </w:rPr>
            </w:pPr>
            <w:r w:rsidRPr="0022587D">
              <w:rPr>
                <w:rFonts w:ascii="Times New Roman" w:hAnsi="Times New Roman" w:cs="Times New Roman"/>
                <w:sz w:val="24"/>
                <w:szCs w:val="24"/>
              </w:rPr>
              <w:t xml:space="preserve"> Din care C+M  </w:t>
            </w:r>
          </w:p>
        </w:tc>
        <w:tc>
          <w:tcPr>
            <w:tcW w:w="880" w:type="dxa"/>
            <w:tcBorders>
              <w:top w:val="single" w:sz="8" w:space="0" w:color="auto"/>
              <w:left w:val="nil"/>
              <w:bottom w:val="single" w:sz="4" w:space="0" w:color="auto"/>
              <w:right w:val="nil"/>
            </w:tcBorders>
            <w:noWrap/>
            <w:vAlign w:val="bottom"/>
            <w:hideMark/>
          </w:tcPr>
          <w:p w14:paraId="693A8FE8" w14:textId="77777777" w:rsidR="0022587D" w:rsidRPr="0022587D" w:rsidRDefault="0022587D" w:rsidP="0022587D">
            <w:pPr>
              <w:spacing w:line="240" w:lineRule="auto"/>
              <w:rPr>
                <w:rFonts w:ascii="Times New Roman" w:hAnsi="Times New Roman" w:cs="Times New Roman"/>
                <w:sz w:val="24"/>
                <w:szCs w:val="24"/>
              </w:rPr>
            </w:pPr>
            <w:r w:rsidRPr="0022587D">
              <w:rPr>
                <w:rFonts w:ascii="Times New Roman" w:hAnsi="Times New Roman" w:cs="Times New Roman"/>
                <w:sz w:val="24"/>
                <w:szCs w:val="24"/>
              </w:rPr>
              <w:t> </w:t>
            </w:r>
          </w:p>
        </w:tc>
        <w:tc>
          <w:tcPr>
            <w:tcW w:w="1660" w:type="dxa"/>
            <w:tcBorders>
              <w:top w:val="single" w:sz="8" w:space="0" w:color="auto"/>
              <w:left w:val="nil"/>
              <w:bottom w:val="single" w:sz="4" w:space="0" w:color="auto"/>
              <w:right w:val="single" w:sz="4" w:space="0" w:color="auto"/>
            </w:tcBorders>
            <w:noWrap/>
            <w:vAlign w:val="bottom"/>
            <w:hideMark/>
          </w:tcPr>
          <w:p w14:paraId="06AF9C92" w14:textId="77777777" w:rsidR="0022587D" w:rsidRPr="0022587D" w:rsidRDefault="0022587D" w:rsidP="0022587D">
            <w:pPr>
              <w:spacing w:line="240" w:lineRule="auto"/>
              <w:rPr>
                <w:rFonts w:ascii="Times New Roman" w:hAnsi="Times New Roman" w:cs="Times New Roman"/>
                <w:sz w:val="24"/>
                <w:szCs w:val="24"/>
              </w:rPr>
            </w:pPr>
            <w:r w:rsidRPr="0022587D">
              <w:rPr>
                <w:rFonts w:ascii="Times New Roman" w:hAnsi="Times New Roman" w:cs="Times New Roman"/>
                <w:sz w:val="24"/>
                <w:szCs w:val="24"/>
              </w:rPr>
              <w:t> </w:t>
            </w:r>
          </w:p>
        </w:tc>
        <w:tc>
          <w:tcPr>
            <w:tcW w:w="1560" w:type="dxa"/>
            <w:vMerge w:val="restart"/>
            <w:tcBorders>
              <w:top w:val="nil"/>
              <w:left w:val="single" w:sz="4" w:space="0" w:color="auto"/>
              <w:bottom w:val="single" w:sz="8" w:space="0" w:color="000000"/>
              <w:right w:val="single" w:sz="4" w:space="0" w:color="auto"/>
            </w:tcBorders>
            <w:vAlign w:val="center"/>
            <w:hideMark/>
          </w:tcPr>
          <w:p w14:paraId="1A163833" w14:textId="77777777" w:rsidR="0022587D" w:rsidRPr="0022587D" w:rsidRDefault="0022587D" w:rsidP="0022587D">
            <w:pPr>
              <w:spacing w:line="240" w:lineRule="auto"/>
              <w:jc w:val="right"/>
              <w:rPr>
                <w:rFonts w:ascii="Times New Roman" w:hAnsi="Times New Roman" w:cs="Times New Roman"/>
                <w:b/>
                <w:bCs/>
                <w:sz w:val="24"/>
                <w:szCs w:val="24"/>
              </w:rPr>
            </w:pPr>
            <w:r w:rsidRPr="0022587D">
              <w:rPr>
                <w:rFonts w:ascii="Times New Roman" w:hAnsi="Times New Roman" w:cs="Times New Roman"/>
                <w:b/>
                <w:bCs/>
                <w:sz w:val="24"/>
                <w:szCs w:val="24"/>
              </w:rPr>
              <w:t>139,096.00</w:t>
            </w:r>
          </w:p>
        </w:tc>
        <w:tc>
          <w:tcPr>
            <w:tcW w:w="1460" w:type="dxa"/>
            <w:vMerge w:val="restart"/>
            <w:tcBorders>
              <w:top w:val="nil"/>
              <w:left w:val="single" w:sz="4" w:space="0" w:color="auto"/>
              <w:bottom w:val="single" w:sz="8" w:space="0" w:color="000000"/>
              <w:right w:val="single" w:sz="4" w:space="0" w:color="auto"/>
            </w:tcBorders>
            <w:vAlign w:val="center"/>
            <w:hideMark/>
          </w:tcPr>
          <w:p w14:paraId="6176C7FA" w14:textId="77777777" w:rsidR="0022587D" w:rsidRPr="0022587D" w:rsidRDefault="0022587D" w:rsidP="0022587D">
            <w:pPr>
              <w:spacing w:line="240" w:lineRule="auto"/>
              <w:jc w:val="right"/>
              <w:rPr>
                <w:rFonts w:ascii="Times New Roman" w:hAnsi="Times New Roman" w:cs="Times New Roman"/>
                <w:b/>
                <w:bCs/>
                <w:sz w:val="24"/>
                <w:szCs w:val="24"/>
              </w:rPr>
            </w:pPr>
            <w:r w:rsidRPr="0022587D">
              <w:rPr>
                <w:rFonts w:ascii="Times New Roman" w:hAnsi="Times New Roman" w:cs="Times New Roman"/>
                <w:b/>
                <w:bCs/>
                <w:sz w:val="24"/>
                <w:szCs w:val="24"/>
              </w:rPr>
              <w:t>29,210.16</w:t>
            </w:r>
          </w:p>
          <w:p w14:paraId="24E2BEA7" w14:textId="77777777" w:rsidR="0022587D" w:rsidRPr="0022587D" w:rsidRDefault="0022587D" w:rsidP="0022587D">
            <w:pPr>
              <w:spacing w:line="240" w:lineRule="auto"/>
              <w:jc w:val="right"/>
              <w:rPr>
                <w:rFonts w:ascii="Times New Roman" w:hAnsi="Times New Roman" w:cs="Times New Roman"/>
                <w:b/>
                <w:bCs/>
                <w:sz w:val="24"/>
                <w:szCs w:val="24"/>
              </w:rPr>
            </w:pPr>
          </w:p>
        </w:tc>
        <w:tc>
          <w:tcPr>
            <w:tcW w:w="1920" w:type="dxa"/>
            <w:vMerge w:val="restart"/>
            <w:tcBorders>
              <w:top w:val="nil"/>
              <w:left w:val="single" w:sz="4" w:space="0" w:color="auto"/>
              <w:bottom w:val="single" w:sz="8" w:space="0" w:color="000000"/>
              <w:right w:val="single" w:sz="8" w:space="0" w:color="auto"/>
            </w:tcBorders>
            <w:vAlign w:val="center"/>
            <w:hideMark/>
          </w:tcPr>
          <w:p w14:paraId="29B8D7AC" w14:textId="77777777" w:rsidR="0022587D" w:rsidRPr="0022587D" w:rsidRDefault="0022587D" w:rsidP="0022587D">
            <w:pPr>
              <w:spacing w:line="240" w:lineRule="auto"/>
              <w:jc w:val="right"/>
              <w:rPr>
                <w:rFonts w:ascii="Times New Roman" w:hAnsi="Times New Roman" w:cs="Times New Roman"/>
                <w:b/>
                <w:bCs/>
                <w:sz w:val="24"/>
                <w:szCs w:val="24"/>
              </w:rPr>
            </w:pPr>
            <w:r w:rsidRPr="0022587D">
              <w:rPr>
                <w:rFonts w:ascii="Times New Roman" w:hAnsi="Times New Roman" w:cs="Times New Roman"/>
                <w:b/>
                <w:bCs/>
                <w:sz w:val="24"/>
                <w:szCs w:val="24"/>
              </w:rPr>
              <w:t>168,306.16</w:t>
            </w:r>
          </w:p>
        </w:tc>
      </w:tr>
    </w:tbl>
    <w:p w14:paraId="06055A17" w14:textId="77777777" w:rsidR="00973B02" w:rsidRDefault="00973B02" w:rsidP="009156CA">
      <w:pPr>
        <w:autoSpaceDE w:val="0"/>
        <w:autoSpaceDN w:val="0"/>
        <w:adjustRightInd w:val="0"/>
        <w:spacing w:after="0" w:line="276" w:lineRule="auto"/>
        <w:ind w:firstLine="708"/>
        <w:jc w:val="both"/>
        <w:rPr>
          <w:rFonts w:ascii="Times New Roman" w:eastAsia="Calibri" w:hAnsi="Times New Roman" w:cs="Times New Roman"/>
          <w:sz w:val="24"/>
          <w:szCs w:val="24"/>
          <w:lang w:val="en-US"/>
        </w:rPr>
      </w:pPr>
    </w:p>
    <w:p w14:paraId="2829A03D" w14:textId="44AB46D5" w:rsidR="009156CA" w:rsidRPr="00BE7EDC" w:rsidRDefault="0043039F" w:rsidP="009156CA">
      <w:pPr>
        <w:autoSpaceDE w:val="0"/>
        <w:autoSpaceDN w:val="0"/>
        <w:adjustRightInd w:val="0"/>
        <w:spacing w:after="0" w:line="276" w:lineRule="auto"/>
        <w:ind w:firstLine="708"/>
        <w:jc w:val="both"/>
        <w:rPr>
          <w:rFonts w:ascii="Times New Roman" w:eastAsia="Times New Roman" w:hAnsi="Times New Roman" w:cs="Times New Roman"/>
          <w:b/>
          <w:bCs/>
          <w:i/>
          <w:iCs/>
          <w:sz w:val="24"/>
          <w:szCs w:val="24"/>
          <w:lang w:eastAsia="ar-SA"/>
        </w:rPr>
      </w:pPr>
      <w:proofErr w:type="spellStart"/>
      <w:r w:rsidRPr="00BB0A6B">
        <w:rPr>
          <w:rFonts w:ascii="Times New Roman" w:eastAsia="Calibri" w:hAnsi="Times New Roman" w:cs="Times New Roman"/>
          <w:sz w:val="24"/>
          <w:szCs w:val="24"/>
          <w:lang w:val="en-US"/>
        </w:rPr>
        <w:t>În</w:t>
      </w:r>
      <w:proofErr w:type="spellEnd"/>
      <w:r w:rsidRPr="00BB0A6B">
        <w:rPr>
          <w:rFonts w:ascii="Times New Roman" w:eastAsia="Calibri" w:hAnsi="Times New Roman" w:cs="Times New Roman"/>
          <w:sz w:val="24"/>
          <w:szCs w:val="24"/>
          <w:lang w:val="en-US"/>
        </w:rPr>
        <w:t xml:space="preserve"> </w:t>
      </w:r>
      <w:proofErr w:type="spellStart"/>
      <w:r w:rsidRPr="00BB0A6B">
        <w:rPr>
          <w:rFonts w:ascii="Times New Roman" w:eastAsia="Calibri" w:hAnsi="Times New Roman" w:cs="Times New Roman"/>
          <w:sz w:val="24"/>
          <w:szCs w:val="24"/>
          <w:lang w:val="en-US"/>
        </w:rPr>
        <w:t>acest</w:t>
      </w:r>
      <w:proofErr w:type="spellEnd"/>
      <w:r w:rsidRPr="00BB0A6B">
        <w:rPr>
          <w:rFonts w:ascii="Times New Roman" w:eastAsia="Calibri" w:hAnsi="Times New Roman" w:cs="Times New Roman"/>
          <w:sz w:val="24"/>
          <w:szCs w:val="24"/>
          <w:lang w:val="en-US"/>
        </w:rPr>
        <w:t xml:space="preserve"> </w:t>
      </w:r>
      <w:proofErr w:type="spellStart"/>
      <w:r w:rsidRPr="00BB0A6B">
        <w:rPr>
          <w:rFonts w:ascii="Times New Roman" w:eastAsia="Calibri" w:hAnsi="Times New Roman" w:cs="Times New Roman"/>
          <w:sz w:val="24"/>
          <w:szCs w:val="24"/>
          <w:lang w:val="en-US"/>
        </w:rPr>
        <w:t>sens</w:t>
      </w:r>
      <w:proofErr w:type="spellEnd"/>
      <w:r>
        <w:rPr>
          <w:rFonts w:ascii="Times New Roman" w:eastAsia="Calibri" w:hAnsi="Times New Roman" w:cs="Times New Roman"/>
          <w:sz w:val="24"/>
          <w:szCs w:val="24"/>
          <w:lang w:val="en-US"/>
        </w:rPr>
        <w:t>,</w:t>
      </w:r>
      <w:r w:rsidRPr="00BB0A6B">
        <w:rPr>
          <w:rFonts w:ascii="Times New Roman" w:eastAsia="Calibri" w:hAnsi="Times New Roman" w:cs="Times New Roman"/>
          <w:sz w:val="24"/>
          <w:szCs w:val="24"/>
          <w:lang w:val="en-US"/>
        </w:rPr>
        <w:t xml:space="preserve"> am </w:t>
      </w:r>
      <w:r w:rsidRPr="00BB0A6B">
        <w:rPr>
          <w:rFonts w:ascii="Times New Roman" w:eastAsia="Calibri" w:hAnsi="Times New Roman" w:cs="Times New Roman"/>
          <w:sz w:val="24"/>
          <w:szCs w:val="24"/>
          <w:lang w:eastAsia="zh-CN"/>
        </w:rPr>
        <w:t>initiat un proiect de hot</w:t>
      </w:r>
      <w:r>
        <w:rPr>
          <w:rFonts w:ascii="Times New Roman" w:eastAsia="Calibri" w:hAnsi="Times New Roman" w:cs="Times New Roman"/>
          <w:sz w:val="24"/>
          <w:szCs w:val="24"/>
          <w:lang w:eastAsia="zh-CN"/>
        </w:rPr>
        <w:t>ă</w:t>
      </w:r>
      <w:r w:rsidRPr="00BB0A6B">
        <w:rPr>
          <w:rFonts w:ascii="Times New Roman" w:eastAsia="Calibri" w:hAnsi="Times New Roman" w:cs="Times New Roman"/>
          <w:sz w:val="24"/>
          <w:szCs w:val="24"/>
          <w:lang w:eastAsia="zh-CN"/>
        </w:rPr>
        <w:t>r</w:t>
      </w:r>
      <w:r>
        <w:rPr>
          <w:rFonts w:ascii="Times New Roman" w:eastAsia="Calibri" w:hAnsi="Times New Roman" w:cs="Times New Roman"/>
          <w:sz w:val="24"/>
          <w:szCs w:val="24"/>
          <w:lang w:eastAsia="zh-CN"/>
        </w:rPr>
        <w:t>â</w:t>
      </w:r>
      <w:r w:rsidRPr="00BB0A6B">
        <w:rPr>
          <w:rFonts w:ascii="Times New Roman" w:eastAsia="Calibri" w:hAnsi="Times New Roman" w:cs="Times New Roman"/>
          <w:sz w:val="24"/>
          <w:szCs w:val="24"/>
          <w:lang w:eastAsia="zh-CN"/>
        </w:rPr>
        <w:t>re prin care supun aprob</w:t>
      </w:r>
      <w:r>
        <w:rPr>
          <w:rFonts w:ascii="Times New Roman" w:eastAsia="Calibri" w:hAnsi="Times New Roman" w:cs="Times New Roman"/>
          <w:sz w:val="24"/>
          <w:szCs w:val="24"/>
          <w:lang w:eastAsia="zh-CN"/>
        </w:rPr>
        <w:t>ă</w:t>
      </w:r>
      <w:r w:rsidRPr="00BB0A6B">
        <w:rPr>
          <w:rFonts w:ascii="Times New Roman" w:eastAsia="Calibri" w:hAnsi="Times New Roman" w:cs="Times New Roman"/>
          <w:sz w:val="24"/>
          <w:szCs w:val="24"/>
          <w:lang w:eastAsia="zh-CN"/>
        </w:rPr>
        <w:t>rii consiliului local</w:t>
      </w:r>
      <w:r>
        <w:rPr>
          <w:rFonts w:ascii="Times New Roman" w:eastAsia="Calibri" w:hAnsi="Times New Roman" w:cs="Times New Roman"/>
          <w:sz w:val="24"/>
          <w:szCs w:val="24"/>
          <w:lang w:eastAsia="zh-CN"/>
        </w:rPr>
        <w:t>,</w:t>
      </w:r>
      <w:r w:rsidRPr="00BB0A6B">
        <w:rPr>
          <w:rFonts w:ascii="Times New Roman" w:eastAsia="Calibri" w:hAnsi="Times New Roman" w:cs="Times New Roman"/>
          <w:sz w:val="24"/>
          <w:szCs w:val="24"/>
          <w:lang w:eastAsia="zh-CN"/>
        </w:rPr>
        <w:t xml:space="preserve"> </w:t>
      </w:r>
      <w:r w:rsidR="009156CA" w:rsidRPr="007F7263">
        <w:rPr>
          <w:rFonts w:ascii="Times New Roman" w:eastAsia="SimSun" w:hAnsi="Times New Roman" w:cs="Times New Roman"/>
          <w:b/>
          <w:bCs/>
          <w:kern w:val="1"/>
          <w:sz w:val="24"/>
          <w:szCs w:val="24"/>
          <w:lang w:eastAsia="zh-CN" w:bidi="hi-IN"/>
        </w:rPr>
        <w:t xml:space="preserve">aprobarea </w:t>
      </w:r>
      <w:r w:rsidR="009156CA" w:rsidRPr="007F7263">
        <w:rPr>
          <w:rFonts w:ascii="Times New Roman" w:eastAsia="Times New Roman" w:hAnsi="Times New Roman" w:cs="Times New Roman"/>
          <w:b/>
          <w:bCs/>
          <w:sz w:val="24"/>
          <w:szCs w:val="24"/>
          <w:lang w:eastAsia="ar-SA"/>
        </w:rPr>
        <w:t xml:space="preserve">Documentației tehnico-economice, faza </w:t>
      </w:r>
      <w:r w:rsidR="00582ECB">
        <w:rPr>
          <w:rFonts w:ascii="Times New Roman" w:eastAsia="Times New Roman" w:hAnsi="Times New Roman" w:cs="Times New Roman"/>
          <w:b/>
          <w:bCs/>
          <w:sz w:val="24"/>
          <w:szCs w:val="24"/>
          <w:lang w:eastAsia="ar-SA"/>
        </w:rPr>
        <w:t>Proiect Tehnic de Execuție</w:t>
      </w:r>
      <w:r w:rsidR="009156CA" w:rsidRPr="007F7263">
        <w:rPr>
          <w:rFonts w:ascii="Times New Roman" w:eastAsia="Times New Roman" w:hAnsi="Times New Roman" w:cs="Times New Roman"/>
          <w:b/>
          <w:bCs/>
          <w:sz w:val="24"/>
          <w:szCs w:val="24"/>
          <w:lang w:eastAsia="ar-SA"/>
        </w:rPr>
        <w:t xml:space="preserve">, proiect nr. </w:t>
      </w:r>
      <w:r w:rsidR="0022587D">
        <w:rPr>
          <w:rFonts w:ascii="Times New Roman" w:eastAsia="Times New Roman" w:hAnsi="Times New Roman" w:cs="Times New Roman"/>
          <w:b/>
          <w:bCs/>
          <w:sz w:val="24"/>
          <w:szCs w:val="24"/>
          <w:lang w:eastAsia="ar-SA"/>
        </w:rPr>
        <w:t>6</w:t>
      </w:r>
      <w:r w:rsidR="009156CA" w:rsidRPr="007F7263">
        <w:rPr>
          <w:rFonts w:ascii="Times New Roman" w:eastAsia="Times New Roman" w:hAnsi="Times New Roman" w:cs="Times New Roman"/>
          <w:b/>
          <w:bCs/>
          <w:sz w:val="24"/>
          <w:szCs w:val="24"/>
          <w:lang w:eastAsia="ar-SA"/>
        </w:rPr>
        <w:t>/202</w:t>
      </w:r>
      <w:r w:rsidR="00582ECB">
        <w:rPr>
          <w:rFonts w:ascii="Times New Roman" w:eastAsia="Times New Roman" w:hAnsi="Times New Roman" w:cs="Times New Roman"/>
          <w:b/>
          <w:bCs/>
          <w:sz w:val="24"/>
          <w:szCs w:val="24"/>
          <w:lang w:eastAsia="ar-SA"/>
        </w:rPr>
        <w:t>6</w:t>
      </w:r>
      <w:r w:rsidR="009156CA" w:rsidRPr="007F7263">
        <w:rPr>
          <w:rFonts w:ascii="Times New Roman" w:eastAsia="Times New Roman" w:hAnsi="Times New Roman" w:cs="Times New Roman"/>
          <w:b/>
          <w:bCs/>
          <w:sz w:val="24"/>
          <w:szCs w:val="24"/>
          <w:lang w:eastAsia="ar-SA"/>
        </w:rPr>
        <w:t>, a indicatorilor tehnico – economici, a devizului general pentru obiectivul de investiție</w:t>
      </w:r>
      <w:r w:rsidR="009156CA">
        <w:rPr>
          <w:rFonts w:ascii="Times New Roman" w:eastAsia="Times New Roman" w:hAnsi="Times New Roman" w:cs="Times New Roman"/>
          <w:b/>
          <w:bCs/>
          <w:sz w:val="24"/>
          <w:szCs w:val="24"/>
          <w:lang w:eastAsia="ar-SA"/>
        </w:rPr>
        <w:t xml:space="preserve"> </w:t>
      </w:r>
      <w:r w:rsidR="009156CA" w:rsidRPr="00BE7EDC">
        <w:rPr>
          <w:rFonts w:ascii="Times New Roman" w:eastAsia="Times New Roman" w:hAnsi="Times New Roman" w:cs="Times New Roman"/>
          <w:b/>
          <w:bCs/>
          <w:i/>
          <w:iCs/>
          <w:sz w:val="24"/>
          <w:szCs w:val="24"/>
          <w:lang w:eastAsia="ar-SA"/>
        </w:rPr>
        <w:t>”</w:t>
      </w:r>
      <w:r w:rsidR="0022587D">
        <w:rPr>
          <w:rFonts w:ascii="Times New Roman" w:eastAsia="Times New Roman" w:hAnsi="Times New Roman" w:cs="Times New Roman"/>
          <w:b/>
          <w:bCs/>
          <w:i/>
          <w:iCs/>
          <w:sz w:val="24"/>
          <w:szCs w:val="24"/>
          <w:lang w:eastAsia="ar-SA"/>
        </w:rPr>
        <w:t>Amenajare trecere de pietoni semaforizată pe DN75 (str. Transilvaniei), Comuna Mihai Viteazu, județul Cluj</w:t>
      </w:r>
      <w:r w:rsidR="0022587D" w:rsidRPr="00BE7EDC">
        <w:rPr>
          <w:rFonts w:ascii="Times New Roman" w:eastAsia="Times New Roman" w:hAnsi="Times New Roman" w:cs="Times New Roman"/>
          <w:b/>
          <w:bCs/>
          <w:i/>
          <w:iCs/>
          <w:sz w:val="24"/>
          <w:szCs w:val="24"/>
          <w:lang w:eastAsia="ar-SA"/>
        </w:rPr>
        <w:t xml:space="preserve"> </w:t>
      </w:r>
      <w:r w:rsidR="009156CA" w:rsidRPr="00BE7EDC">
        <w:rPr>
          <w:rFonts w:ascii="Times New Roman" w:eastAsia="Times New Roman" w:hAnsi="Times New Roman" w:cs="Times New Roman"/>
          <w:b/>
          <w:bCs/>
          <w:i/>
          <w:iCs/>
          <w:sz w:val="24"/>
          <w:szCs w:val="24"/>
          <w:lang w:eastAsia="ar-SA"/>
        </w:rPr>
        <w:t>„</w:t>
      </w:r>
      <w:r w:rsidR="00FC5916">
        <w:rPr>
          <w:rFonts w:ascii="Times New Roman" w:eastAsia="Times New Roman" w:hAnsi="Times New Roman" w:cs="Times New Roman"/>
          <w:b/>
          <w:bCs/>
          <w:i/>
          <w:iCs/>
          <w:sz w:val="24"/>
          <w:szCs w:val="24"/>
          <w:lang w:eastAsia="ar-SA"/>
        </w:rPr>
        <w:t>.</w:t>
      </w:r>
    </w:p>
    <w:p w14:paraId="7238A6A9" w14:textId="5FF51C20" w:rsidR="0043039F" w:rsidRPr="00BB0A6B" w:rsidRDefault="0043039F" w:rsidP="00347CF8">
      <w:pPr>
        <w:suppressAutoHyphens/>
        <w:spacing w:after="0" w:line="240" w:lineRule="auto"/>
        <w:ind w:firstLine="708"/>
        <w:jc w:val="both"/>
        <w:rPr>
          <w:rFonts w:ascii="Times New Roman" w:eastAsia="Calibri" w:hAnsi="Times New Roman" w:cs="Times New Roman"/>
          <w:sz w:val="24"/>
          <w:szCs w:val="24"/>
          <w:lang w:eastAsia="zh-CN"/>
        </w:rPr>
      </w:pPr>
    </w:p>
    <w:p w14:paraId="0483EFA9" w14:textId="165DE073" w:rsidR="0043039F" w:rsidRPr="00BB0A6B" w:rsidRDefault="0043039F" w:rsidP="0043039F">
      <w:pPr>
        <w:spacing w:after="120" w:line="240" w:lineRule="auto"/>
        <w:contextualSpacing/>
        <w:jc w:val="both"/>
        <w:rPr>
          <w:rFonts w:ascii="Times New Roman" w:eastAsia="Times New Roman" w:hAnsi="Times New Roman" w:cs="Times New Roman"/>
          <w:bCs/>
          <w:kern w:val="1"/>
          <w:sz w:val="24"/>
          <w:szCs w:val="24"/>
          <w:lang w:eastAsia="ro-RO"/>
        </w:rPr>
      </w:pPr>
      <w:r w:rsidRPr="00BB0A6B">
        <w:rPr>
          <w:rFonts w:ascii="Times New Roman" w:eastAsia="Times New Roman" w:hAnsi="Times New Roman" w:cs="Times New Roman"/>
          <w:bCs/>
          <w:kern w:val="1"/>
          <w:sz w:val="28"/>
          <w:szCs w:val="28"/>
          <w:lang w:eastAsia="ro-RO"/>
        </w:rPr>
        <w:tab/>
      </w:r>
    </w:p>
    <w:p w14:paraId="0BF22EC0" w14:textId="77777777" w:rsidR="0043039F" w:rsidRDefault="0043039F" w:rsidP="0043039F">
      <w:pPr>
        <w:spacing w:after="0" w:line="240" w:lineRule="auto"/>
        <w:ind w:firstLine="720"/>
        <w:jc w:val="both"/>
        <w:rPr>
          <w:rFonts w:ascii="Times New Roman" w:eastAsia="Times New Roman" w:hAnsi="Times New Roman" w:cs="Times New Roman"/>
          <w:bCs/>
          <w:sz w:val="24"/>
          <w:szCs w:val="24"/>
          <w:lang w:val="it-IT"/>
        </w:rPr>
      </w:pPr>
    </w:p>
    <w:p w14:paraId="64F825DC" w14:textId="77777777" w:rsidR="0043039F" w:rsidRDefault="0043039F" w:rsidP="0043039F">
      <w:pPr>
        <w:spacing w:after="0" w:line="240" w:lineRule="auto"/>
        <w:ind w:firstLine="720"/>
        <w:jc w:val="both"/>
        <w:rPr>
          <w:rFonts w:ascii="Times New Roman" w:eastAsia="Times New Roman" w:hAnsi="Times New Roman" w:cs="Times New Roman"/>
          <w:bCs/>
          <w:sz w:val="24"/>
          <w:szCs w:val="24"/>
          <w:lang w:val="it-IT"/>
        </w:rPr>
      </w:pPr>
    </w:p>
    <w:p w14:paraId="1ED145E9" w14:textId="42F3F4B3" w:rsidR="0043039F" w:rsidRPr="00347CF8" w:rsidRDefault="0043039F" w:rsidP="0043039F">
      <w:pPr>
        <w:spacing w:after="0" w:line="240" w:lineRule="auto"/>
        <w:jc w:val="center"/>
        <w:rPr>
          <w:rFonts w:ascii="Times New Roman" w:hAnsi="Times New Roman" w:cs="Times New Roman"/>
          <w:b/>
          <w:bCs/>
          <w:sz w:val="24"/>
          <w:szCs w:val="24"/>
          <w:lang w:eastAsia="ro-RO"/>
        </w:rPr>
      </w:pPr>
      <w:r w:rsidRPr="00347CF8">
        <w:rPr>
          <w:rFonts w:ascii="Times New Roman" w:hAnsi="Times New Roman" w:cs="Times New Roman"/>
          <w:b/>
          <w:bCs/>
          <w:sz w:val="24"/>
          <w:szCs w:val="24"/>
          <w:lang w:eastAsia="ro-RO"/>
        </w:rPr>
        <w:t>PRIMARUL COMUNEI MIHAI VITEAZU,</w:t>
      </w:r>
    </w:p>
    <w:p w14:paraId="68EDE2F8" w14:textId="6867D589" w:rsidR="0043039F" w:rsidRPr="00347CF8" w:rsidRDefault="0043039F" w:rsidP="0043039F">
      <w:pPr>
        <w:spacing w:after="0" w:line="240" w:lineRule="auto"/>
        <w:jc w:val="center"/>
        <w:rPr>
          <w:b/>
          <w:bCs/>
        </w:rPr>
      </w:pPr>
      <w:r w:rsidRPr="00347CF8">
        <w:rPr>
          <w:rFonts w:ascii="Times New Roman" w:hAnsi="Times New Roman" w:cs="Times New Roman"/>
          <w:b/>
          <w:bCs/>
          <w:sz w:val="24"/>
          <w:szCs w:val="24"/>
          <w:lang w:eastAsia="ro-RO"/>
        </w:rPr>
        <w:t>OLARU PAUL</w:t>
      </w:r>
      <w:r w:rsidR="00973B02">
        <w:rPr>
          <w:rFonts w:ascii="Times New Roman" w:hAnsi="Times New Roman" w:cs="Times New Roman"/>
          <w:b/>
          <w:bCs/>
          <w:sz w:val="24"/>
          <w:szCs w:val="24"/>
          <w:lang w:eastAsia="ro-RO"/>
        </w:rPr>
        <w:t>-</w:t>
      </w:r>
      <w:r w:rsidRPr="00347CF8">
        <w:rPr>
          <w:rFonts w:ascii="Times New Roman" w:hAnsi="Times New Roman" w:cs="Times New Roman"/>
          <w:b/>
          <w:bCs/>
          <w:sz w:val="24"/>
          <w:szCs w:val="24"/>
          <w:lang w:eastAsia="ro-RO"/>
        </w:rPr>
        <w:t>CRISTIAN</w:t>
      </w:r>
    </w:p>
    <w:sectPr w:rsidR="0043039F" w:rsidRPr="00347CF8" w:rsidSect="00C804C5">
      <w:footerReference w:type="default" r:id="rId7"/>
      <w:pgSz w:w="11906" w:h="16838"/>
      <w:pgMar w:top="56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1B719" w14:textId="77777777" w:rsidR="005C097C" w:rsidRDefault="005C097C" w:rsidP="00973B02">
      <w:pPr>
        <w:spacing w:after="0" w:line="240" w:lineRule="auto"/>
      </w:pPr>
      <w:r>
        <w:separator/>
      </w:r>
    </w:p>
  </w:endnote>
  <w:endnote w:type="continuationSeparator" w:id="0">
    <w:p w14:paraId="738390A8" w14:textId="77777777" w:rsidR="005C097C" w:rsidRDefault="005C097C" w:rsidP="00973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7462826"/>
      <w:docPartObj>
        <w:docPartGallery w:val="Page Numbers (Bottom of Page)"/>
        <w:docPartUnique/>
      </w:docPartObj>
    </w:sdtPr>
    <w:sdtEndPr>
      <w:rPr>
        <w:noProof/>
      </w:rPr>
    </w:sdtEndPr>
    <w:sdtContent>
      <w:p w14:paraId="1344CE58" w14:textId="186833B7" w:rsidR="00973B02" w:rsidRDefault="00973B0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A95E191" w14:textId="77777777" w:rsidR="00973B02" w:rsidRDefault="00973B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E41CC" w14:textId="77777777" w:rsidR="005C097C" w:rsidRDefault="005C097C" w:rsidP="00973B02">
      <w:pPr>
        <w:spacing w:after="0" w:line="240" w:lineRule="auto"/>
      </w:pPr>
      <w:r>
        <w:separator/>
      </w:r>
    </w:p>
  </w:footnote>
  <w:footnote w:type="continuationSeparator" w:id="0">
    <w:p w14:paraId="03F4FAC6" w14:textId="77777777" w:rsidR="005C097C" w:rsidRDefault="005C097C" w:rsidP="00973B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F02D40"/>
    <w:multiLevelType w:val="hybridMultilevel"/>
    <w:tmpl w:val="A42EE3C0"/>
    <w:lvl w:ilvl="0" w:tplc="E3E2E422">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7001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4C5"/>
    <w:rsid w:val="001000FF"/>
    <w:rsid w:val="001F5173"/>
    <w:rsid w:val="0022587D"/>
    <w:rsid w:val="00347CF8"/>
    <w:rsid w:val="003E3E5F"/>
    <w:rsid w:val="003F7DB3"/>
    <w:rsid w:val="0043039F"/>
    <w:rsid w:val="00453687"/>
    <w:rsid w:val="00582ECB"/>
    <w:rsid w:val="005C097C"/>
    <w:rsid w:val="006532D7"/>
    <w:rsid w:val="00746C3B"/>
    <w:rsid w:val="00750AF8"/>
    <w:rsid w:val="009156CA"/>
    <w:rsid w:val="00973B02"/>
    <w:rsid w:val="009B74B6"/>
    <w:rsid w:val="00A53796"/>
    <w:rsid w:val="00AD262D"/>
    <w:rsid w:val="00C804C5"/>
    <w:rsid w:val="00D51338"/>
    <w:rsid w:val="00E8492D"/>
    <w:rsid w:val="00F2113F"/>
    <w:rsid w:val="00F45F6A"/>
    <w:rsid w:val="00FC591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453C7"/>
  <w15:chartTrackingRefBased/>
  <w15:docId w15:val="{A95967AF-7804-455C-858A-29C036990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6CA"/>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ar">
    <w:name w:val="s_par"/>
    <w:basedOn w:val="Normal"/>
    <w:rsid w:val="0043039F"/>
    <w:pPr>
      <w:spacing w:after="0" w:line="240" w:lineRule="auto"/>
      <w:ind w:left="225"/>
    </w:pPr>
    <w:rPr>
      <w:rFonts w:ascii="Times New Roman" w:eastAsiaTheme="minorEastAsia" w:hAnsi="Times New Roman" w:cs="Times New Roman"/>
      <w:sz w:val="24"/>
      <w:szCs w:val="24"/>
      <w:lang w:eastAsia="ro-RO"/>
      <w14:ligatures w14:val="none"/>
    </w:rPr>
  </w:style>
  <w:style w:type="character" w:customStyle="1" w:styleId="salnttl1">
    <w:name w:val="s_aln_ttl1"/>
    <w:basedOn w:val="DefaultParagraphFont"/>
    <w:rsid w:val="0043039F"/>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43039F"/>
    <w:rPr>
      <w:rFonts w:ascii="Verdana" w:hAnsi="Verdana" w:hint="default"/>
      <w:b w:val="0"/>
      <w:bCs w:val="0"/>
      <w:color w:val="000000"/>
      <w:sz w:val="20"/>
      <w:szCs w:val="20"/>
      <w:shd w:val="clear" w:color="auto" w:fill="FFFFFF"/>
    </w:rPr>
  </w:style>
  <w:style w:type="paragraph" w:styleId="Header">
    <w:name w:val="header"/>
    <w:basedOn w:val="Normal"/>
    <w:link w:val="HeaderChar"/>
    <w:uiPriority w:val="99"/>
    <w:unhideWhenUsed/>
    <w:rsid w:val="00973B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3B02"/>
    <w:rPr>
      <w:kern w:val="0"/>
    </w:rPr>
  </w:style>
  <w:style w:type="paragraph" w:styleId="Footer">
    <w:name w:val="footer"/>
    <w:basedOn w:val="Normal"/>
    <w:link w:val="FooterChar"/>
    <w:uiPriority w:val="99"/>
    <w:unhideWhenUsed/>
    <w:rsid w:val="00973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3B02"/>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Proiecte Europene</dc:creator>
  <cp:keywords/>
  <dc:description/>
  <cp:lastModifiedBy>Eva Miclea</cp:lastModifiedBy>
  <cp:revision>4</cp:revision>
  <cp:lastPrinted>2025-12-03T06:51:00Z</cp:lastPrinted>
  <dcterms:created xsi:type="dcterms:W3CDTF">2026-08-04T10:23:00Z</dcterms:created>
  <dcterms:modified xsi:type="dcterms:W3CDTF">2026-08-04T12:57:00Z</dcterms:modified>
</cp:coreProperties>
</file>