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Arial" w:hAnsi="Arial" w:cs="Arial"/>
        </w:rPr>
        <w:id w:val="739839078"/>
        <w:docPartObj>
          <w:docPartGallery w:val="Cover Pages"/>
          <w:docPartUnique/>
        </w:docPartObj>
      </w:sdtPr>
      <w:sdtEndPr>
        <w:rPr>
          <w:b/>
          <w:bCs/>
          <w:sz w:val="24"/>
          <w:szCs w:val="24"/>
        </w:rPr>
      </w:sdtEndPr>
      <w:sdtContent>
        <w:p w:rsidR="00B746F5" w:rsidRPr="00EF1969" w:rsidRDefault="005B16FE">
          <w:pPr>
            <w:rPr>
              <w:rFonts w:ascii="Arial" w:hAnsi="Arial" w:cs="Arial"/>
            </w:rPr>
          </w:pPr>
          <w:r>
            <w:rPr>
              <w:rFonts w:ascii="Arial" w:hAnsi="Arial" w:cs="Arial"/>
              <w:noProof/>
              <w:lang w:val="en-US"/>
            </w:rPr>
            <w:pict>
              <v:shapetype id="_x0000_t202" coordsize="21600,21600" o:spt="202" path="m,l,21600r21600,l21600,xe">
                <v:stroke joinstyle="miter"/>
                <v:path gradientshapeok="t" o:connecttype="rect"/>
              </v:shapetype>
              <v:shape id="Text Box 1" o:spid="_x0000_s1026" type="#_x0000_t202" alt="Description: Cover page layout" style="position:absolute;margin-left:0;margin-top:0;width:540pt;height:10in;z-index:-251658752;visibility:visible;mso-position-horizontal:center;mso-position-horizontal-relative:page;mso-position-vertical:center;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" o:allowoverlap="f" filled="f" stroked="f" strokeweight=".5pt">
                <v:textbox inset="0,0,0,0">
                  <w:txbxContent>
                    <w:tbl>
                      <w:tblPr>
                        <w:tblW w:w="5000" w:type="pct"/>
                        <w:tblCellMar>
                          <w:left w:w="0" w:type="dxa"/>
                          <w:right w:w="0" w:type="dxa"/>
                        </w:tblCellMar>
                        <w:tblLook w:val="04A0"/>
                      </w:tblPr>
                      <w:tblGrid>
                        <w:gridCol w:w="10815"/>
                      </w:tblGrid>
                      <w:tr w:rsidR="00B746F5" w:rsidRPr="00F710D2">
                        <w:trPr>
                          <w:trHeight w:hRule="exact" w:val="9360"/>
                        </w:trPr>
                        <w:tc>
                          <w:tcPr>
                            <w:tcW w:w="9350" w:type="dxa"/>
                          </w:tcPr>
                          <w:p w:rsidR="00B746F5" w:rsidRPr="00F710D2" w:rsidRDefault="00B746F5">
                            <w:pPr>
                              <w:rPr>
                                <w:rFonts w:ascii="Arial" w:hAnsi="Arial" w:cs="Arial"/>
                              </w:rPr>
                            </w:pPr>
                            <w:r w:rsidRPr="00F710D2">
                              <w:rPr>
                                <w:rFonts w:ascii="Arial" w:hAnsi="Arial" w:cs="Arial"/>
                                <w:noProof/>
                                <w:lang w:val="en-US"/>
                              </w:rPr>
                              <w:drawing>
                                <wp:inline distT="0" distB="0" distL="0" distR="0">
                                  <wp:extent cx="6858000" cy="5961888"/>
                                  <wp:effectExtent l="0" t="0" r="0" b="1270"/>
                                  <wp:docPr id="509969106" name="Picture 4"/>
                                  <wp:cNvGraphicFramePr/>
                                  <a:graphic xmlns:a="http://schemas.openxmlformats.org/drawingml/2006/main">
                                    <a:graphicData uri="http://schemas.openxmlformats.org/drawingml/2006/picture">
                                      <pic:pic xmlns:pic="http://schemas.openxmlformats.org/drawingml/2006/picture">
                                        <pic:nvPicPr>
                                          <pic:cNvPr id="509969106" name="Picture 4"/>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 uri="{837473B0-CC2E-450A-ABE3-18F120FF3D39}">
                                                <a1611:picAttrSrcUrl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11="http://schemas.microsoft.com/office/drawing/2016/11/main" r:id="rId11"/>
                                              </a:ext>
                                            </a:extLst>
                                          </a:blip>
                                          <a:srcRect t="6533" b="6533"/>
                                          <a:stretch>
                                            <a:fillRect/>
                                          </a:stretch>
                                        </pic:blipFill>
                                        <pic:spPr bwMode="auto">
                                          <a:xfrm>
                                            <a:off x="0" y="0"/>
                                            <a:ext cx="6858000" cy="5961888"/>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r>
                      <w:tr w:rsidR="00B746F5" w:rsidRPr="00F710D2">
                        <w:trPr>
                          <w:trHeight w:hRule="exact" w:val="4320"/>
                        </w:trPr>
                        <w:tc>
                          <w:tcPr>
                            <w:tcW w:w="9350" w:type="dxa"/>
                            <w:shd w:val="clear" w:color="auto" w:fill="44546A" w:themeFill="text2"/>
                            <w:vAlign w:val="center"/>
                          </w:tcPr>
                          <w:p w:rsidR="00B746F5" w:rsidRPr="00F710D2" w:rsidRDefault="005B16FE">
                            <w:pPr>
                              <w:pStyle w:val="NoSpacing"/>
                              <w:spacing w:before="200" w:line="216" w:lineRule="auto"/>
                              <w:ind w:left="720" w:right="720"/>
                              <w:rPr>
                                <w:rFonts w:ascii="Arial" w:hAnsi="Arial" w:cs="Arial"/>
                                <w:color w:val="FFFFFF" w:themeColor="background1"/>
                                <w:sz w:val="96"/>
                                <w:szCs w:val="96"/>
                                <w:lang w:val="fr-FR"/>
                              </w:rPr>
                            </w:pPr>
                            <w:sdt>
                              <w:sdtPr>
                                <w:rPr>
                                  <w:rFonts w:ascii="Arial" w:hAnsi="Arial" w:cs="Arial"/>
                                  <w:color w:val="FFFFFF" w:themeColor="background1"/>
                                  <w:sz w:val="52"/>
                                  <w:szCs w:val="72"/>
                                  <w:lang w:val="fr-FR"/>
                                </w:rPr>
                                <w:alias w:val="Title"/>
                                <w:tag w:val=""/>
                                <w:id w:val="739824258"/>
                                <w:dataBinding w:prefixMappings="xmlns:ns0='http://purl.org/dc/elements/1.1/' xmlns:ns1='http://schemas.openxmlformats.org/package/2006/metadata/core-properties' " w:xpath="/ns1:coreProperties[1]/ns0:title[1]" w:storeItemID="{6C3C8BC8-F283-45AE-878A-BAB7291924A1}"/>
                                <w:text/>
                              </w:sdtPr>
                              <w:sdtContent>
                                <w:r w:rsidR="00F12F6B">
                                  <w:rPr>
                                    <w:rFonts w:ascii="Arial" w:hAnsi="Arial" w:cs="Arial"/>
                                    <w:color w:val="FFFFFF" w:themeColor="background1"/>
                                    <w:sz w:val="52"/>
                                    <w:szCs w:val="72"/>
                                    <w:lang w:val="ro-RO"/>
                                  </w:rPr>
                                  <w:t>PLAN DE SELECȚIE - Componenta inițială pentru desemnarea membrilor din cadrul Consiliul de Administrație al Societății TURCENISAL S.R.L.</w:t>
                                </w:r>
                              </w:sdtContent>
                            </w:sdt>
                          </w:p>
                          <w:p w:rsidR="00B746F5" w:rsidRPr="00F710D2" w:rsidRDefault="00B746F5">
                            <w:pPr>
                              <w:pStyle w:val="NoSpacing"/>
                              <w:spacing w:before="240"/>
                              <w:ind w:left="720" w:right="720"/>
                              <w:rPr>
                                <w:rFonts w:ascii="Arial" w:hAnsi="Arial" w:cs="Arial"/>
                                <w:color w:val="FFFFFF" w:themeColor="background1"/>
                                <w:sz w:val="32"/>
                                <w:szCs w:val="32"/>
                                <w:lang w:val="fr-FR"/>
                              </w:rPr>
                            </w:pPr>
                          </w:p>
                        </w:tc>
                      </w:tr>
                      <w:tr w:rsidR="00B746F5" w:rsidRPr="00F710D2">
                        <w:trPr>
                          <w:trHeight w:hRule="exact" w:val="720"/>
                        </w:trPr>
                        <w:tc>
                          <w:tcPr>
                            <w:tcW w:w="9350" w:type="dxa"/>
                            <w:shd w:val="clear" w:color="auto" w:fill="70AD47" w:themeFill="accent6"/>
                          </w:tcPr>
                          <w:tbl>
                            <w:tblPr>
                              <w:tblW w:w="5000" w:type="pct"/>
                              <w:tblCellMar>
                                <w:left w:w="0" w:type="dxa"/>
                                <w:right w:w="0" w:type="dxa"/>
                              </w:tblCellMar>
                              <w:tblLook w:val="04A0"/>
                            </w:tblPr>
                            <w:tblGrid>
                              <w:gridCol w:w="6666"/>
                              <w:gridCol w:w="2072"/>
                              <w:gridCol w:w="2077"/>
                            </w:tblGrid>
                            <w:tr w:rsidR="00B746F5" w:rsidRPr="00F710D2" w:rsidTr="00A823A7">
                              <w:trPr>
                                <w:trHeight w:hRule="exact" w:val="720"/>
                              </w:trPr>
                              <w:tc>
                                <w:tcPr>
                                  <w:tcW w:w="6660" w:type="dxa"/>
                                  <w:vAlign w:val="center"/>
                                </w:tcPr>
                                <w:p w:rsidR="00B746F5" w:rsidRPr="00F710D2" w:rsidRDefault="005B16FE" w:rsidP="00B86BC0">
                                  <w:pPr>
                                    <w:pStyle w:val="NoSpacing"/>
                                    <w:ind w:left="720" w:right="144"/>
                                    <w:rPr>
                                      <w:rFonts w:ascii="Arial" w:hAnsi="Arial" w:cs="Arial"/>
                                      <w:color w:val="FFFFFF" w:themeColor="background1"/>
                                    </w:rPr>
                                  </w:pPr>
                                  <w:sdt>
                                    <w:sdtPr>
                                      <w:rPr>
                                        <w:rFonts w:ascii="Arial" w:hAnsi="Arial" w:cs="Arial"/>
                                        <w:b/>
                                        <w:color w:val="FFFFFF" w:themeColor="background1"/>
                                      </w:rPr>
                                      <w:alias w:val="Author"/>
                                      <w:tag w:val=""/>
                                      <w:id w:val="942812742"/>
                                      <w:dataBinding w:prefixMappings="xmlns:ns0='http://purl.org/dc/elements/1.1/' xmlns:ns1='http://schemas.openxmlformats.org/package/2006/metadata/core-properties' " w:xpath="/ns1:coreProperties[1]/ns0:creator[1]" w:storeItemID="{6C3C8BC8-F283-45AE-878A-BAB7291924A1}"/>
                                      <w:text/>
                                    </w:sdtPr>
                                    <w:sdtContent>
                                      <w:r w:rsidR="00F12F6B">
                                        <w:rPr>
                                          <w:rFonts w:ascii="Arial" w:hAnsi="Arial" w:cs="Arial"/>
                                          <w:b/>
                                          <w:color w:val="FFFFFF" w:themeColor="background1"/>
                                          <w:lang w:val="ro-RO"/>
                                        </w:rPr>
                                        <w:t>Elaborată de Autoritatea Publică Tutelară a Societății TURCENISAL S.R.L.</w:t>
                                      </w:r>
                                    </w:sdtContent>
                                  </w:sdt>
                                </w:p>
                              </w:tc>
                              <w:tc>
                                <w:tcPr>
                                  <w:tcW w:w="2070" w:type="dxa"/>
                                  <w:vAlign w:val="center"/>
                                </w:tcPr>
                                <w:p w:rsidR="00B746F5" w:rsidRPr="00F710D2" w:rsidRDefault="00B86BC0" w:rsidP="00EE4CE7">
                                  <w:pPr>
                                    <w:pStyle w:val="NoSpacing"/>
                                    <w:ind w:left="144" w:right="144"/>
                                    <w:jc w:val="center"/>
                                    <w:rPr>
                                      <w:rFonts w:ascii="Arial" w:hAnsi="Arial" w:cs="Arial"/>
                                      <w:color w:val="FFFFFF" w:themeColor="background1"/>
                                    </w:rPr>
                                  </w:pPr>
                                  <w:r>
                                    <w:rPr>
                                      <w:rFonts w:ascii="Arial" w:hAnsi="Arial" w:cs="Arial"/>
                                      <w:color w:val="FFFFFF" w:themeColor="background1"/>
                                      <w:sz w:val="32"/>
                                    </w:rPr>
                                    <w:t>2026</w:t>
                                  </w:r>
                                </w:p>
                              </w:tc>
                              <w:tc>
                                <w:tcPr>
                                  <w:tcW w:w="2075" w:type="dxa"/>
                                  <w:vAlign w:val="center"/>
                                </w:tcPr>
                                <w:p w:rsidR="00B746F5" w:rsidRPr="00F710D2" w:rsidRDefault="00B746F5">
                                  <w:pPr>
                                    <w:pStyle w:val="NoSpacing"/>
                                    <w:ind w:left="144" w:right="720"/>
                                    <w:jc w:val="right"/>
                                    <w:rPr>
                                      <w:rFonts w:ascii="Arial" w:hAnsi="Arial" w:cs="Arial"/>
                                      <w:color w:val="FFFFFF" w:themeColor="background1"/>
                                    </w:rPr>
                                  </w:pPr>
                                </w:p>
                              </w:tc>
                            </w:tr>
                          </w:tbl>
                          <w:p w:rsidR="00B746F5" w:rsidRPr="00F710D2" w:rsidRDefault="00B746F5">
                            <w:pPr>
                              <w:rPr>
                                <w:rFonts w:ascii="Arial" w:hAnsi="Arial" w:cs="Arial"/>
                              </w:rPr>
                            </w:pPr>
                          </w:p>
                        </w:tc>
                      </w:tr>
                    </w:tbl>
                    <w:p w:rsidR="00B746F5" w:rsidRPr="00F710D2" w:rsidRDefault="00B746F5">
                      <w:pPr>
                        <w:rPr>
                          <w:rFonts w:ascii="Arial" w:hAnsi="Arial" w:cs="Arial"/>
                        </w:rPr>
                      </w:pPr>
                    </w:p>
                  </w:txbxContent>
                </v:textbox>
                <w10:wrap anchorx="page" anchory="page"/>
              </v:shape>
            </w:pict>
          </w:r>
        </w:p>
        <w:p w:rsidR="00B746F5" w:rsidRPr="00EF1969" w:rsidRDefault="00B746F5">
          <w:pPr>
            <w:spacing w:after="0" w:line="240" w:lineRule="auto"/>
            <w:rPr>
              <w:rFonts w:ascii="Arial" w:hAnsi="Arial" w:cs="Arial"/>
              <w:b/>
              <w:bCs/>
              <w:sz w:val="24"/>
              <w:szCs w:val="24"/>
            </w:rPr>
          </w:pPr>
          <w:r w:rsidRPr="00EF1969">
            <w:rPr>
              <w:rFonts w:ascii="Arial" w:hAnsi="Arial" w:cs="Arial"/>
              <w:b/>
              <w:bCs/>
              <w:sz w:val="24"/>
              <w:szCs w:val="24"/>
            </w:rPr>
            <w:br w:type="page"/>
          </w:r>
        </w:p>
      </w:sdtContent>
    </w:sdt>
    <w:p w:rsidR="00C009B5" w:rsidRPr="00EF1969" w:rsidRDefault="00C009B5" w:rsidP="000854F6">
      <w:pPr>
        <w:tabs>
          <w:tab w:val="left" w:pos="2835"/>
          <w:tab w:val="center" w:pos="4680"/>
          <w:tab w:val="left" w:pos="6675"/>
          <w:tab w:val="right" w:pos="9360"/>
        </w:tabs>
        <w:autoSpaceDE w:val="0"/>
        <w:autoSpaceDN w:val="0"/>
        <w:adjustRightInd w:val="0"/>
        <w:spacing w:after="0" w:line="240" w:lineRule="auto"/>
        <w:jc w:val="both"/>
        <w:rPr>
          <w:rFonts w:ascii="Arial" w:hAnsi="Arial" w:cs="Arial"/>
          <w:b/>
          <w:bCs/>
          <w:sz w:val="24"/>
          <w:szCs w:val="24"/>
        </w:rPr>
      </w:pPr>
    </w:p>
    <w:p w:rsidR="00C009B5" w:rsidRPr="00EF1969" w:rsidRDefault="00C009B5" w:rsidP="000854F6">
      <w:pPr>
        <w:tabs>
          <w:tab w:val="left" w:pos="2835"/>
          <w:tab w:val="center" w:pos="4680"/>
          <w:tab w:val="left" w:pos="6675"/>
          <w:tab w:val="right" w:pos="9360"/>
        </w:tabs>
        <w:autoSpaceDE w:val="0"/>
        <w:autoSpaceDN w:val="0"/>
        <w:adjustRightInd w:val="0"/>
        <w:spacing w:after="0" w:line="240" w:lineRule="auto"/>
        <w:jc w:val="both"/>
        <w:rPr>
          <w:rFonts w:ascii="Arial" w:hAnsi="Arial" w:cs="Arial"/>
          <w:b/>
          <w:bCs/>
          <w:sz w:val="24"/>
          <w:szCs w:val="24"/>
        </w:rPr>
      </w:pPr>
    </w:p>
    <w:p w:rsidR="00137E4E" w:rsidRPr="00EF1969" w:rsidRDefault="00137E4E" w:rsidP="000854F6">
      <w:pPr>
        <w:tabs>
          <w:tab w:val="left" w:pos="2835"/>
          <w:tab w:val="center" w:pos="4680"/>
          <w:tab w:val="left" w:pos="6675"/>
          <w:tab w:val="right" w:pos="9360"/>
        </w:tabs>
        <w:autoSpaceDE w:val="0"/>
        <w:autoSpaceDN w:val="0"/>
        <w:adjustRightInd w:val="0"/>
        <w:spacing w:after="0" w:line="240" w:lineRule="auto"/>
        <w:jc w:val="both"/>
        <w:rPr>
          <w:rFonts w:ascii="Arial" w:hAnsi="Arial" w:cs="Arial"/>
          <w:b/>
          <w:bCs/>
          <w:sz w:val="24"/>
          <w:szCs w:val="24"/>
        </w:rPr>
      </w:pPr>
    </w:p>
    <w:sdt>
      <w:sdtPr>
        <w:rPr>
          <w:rFonts w:ascii="Arial" w:eastAsia="Calibri" w:hAnsi="Arial" w:cs="Arial"/>
          <w:color w:val="auto"/>
          <w:sz w:val="22"/>
          <w:szCs w:val="22"/>
          <w:lang w:val="ro-RO"/>
        </w:rPr>
        <w:id w:val="-49700247"/>
        <w:docPartObj>
          <w:docPartGallery w:val="Table of Contents"/>
          <w:docPartUnique/>
        </w:docPartObj>
      </w:sdtPr>
      <w:sdtEndPr>
        <w:rPr>
          <w:b/>
          <w:bCs/>
          <w:noProof/>
        </w:rPr>
      </w:sdtEndPr>
      <w:sdtContent>
        <w:p w:rsidR="00D3797F" w:rsidRPr="00EF1969" w:rsidRDefault="00D3797F" w:rsidP="008F6274">
          <w:pPr>
            <w:pStyle w:val="TOCHeading"/>
            <w:jc w:val="center"/>
            <w:rPr>
              <w:rFonts w:ascii="Arial" w:hAnsi="Arial" w:cs="Arial"/>
            </w:rPr>
          </w:pPr>
          <w:r w:rsidRPr="00EF1969">
            <w:rPr>
              <w:rFonts w:ascii="Arial" w:hAnsi="Arial" w:cs="Arial"/>
            </w:rPr>
            <w:t>C U P R I N S</w:t>
          </w:r>
        </w:p>
        <w:p w:rsidR="00D3797F" w:rsidRPr="00EF1969" w:rsidRDefault="00D3797F" w:rsidP="00D3797F">
          <w:pPr>
            <w:rPr>
              <w:rFonts w:ascii="Arial" w:hAnsi="Arial" w:cs="Arial"/>
              <w:lang w:val="en-US"/>
            </w:rPr>
          </w:pPr>
        </w:p>
        <w:p w:rsidR="00D3797F" w:rsidRDefault="00D3797F" w:rsidP="00D3797F">
          <w:pPr>
            <w:rPr>
              <w:rFonts w:ascii="Arial" w:hAnsi="Arial" w:cs="Arial"/>
              <w:lang w:val="en-US"/>
            </w:rPr>
          </w:pPr>
        </w:p>
        <w:p w:rsidR="008F6274" w:rsidRDefault="008F6274" w:rsidP="00D3797F">
          <w:pPr>
            <w:rPr>
              <w:rFonts w:ascii="Arial" w:hAnsi="Arial" w:cs="Arial"/>
              <w:lang w:val="en-US"/>
            </w:rPr>
          </w:pPr>
        </w:p>
        <w:p w:rsidR="008F6274" w:rsidRPr="00EF1969" w:rsidRDefault="008F6274" w:rsidP="00D3797F">
          <w:pPr>
            <w:rPr>
              <w:rFonts w:ascii="Arial" w:hAnsi="Arial" w:cs="Arial"/>
              <w:lang w:val="en-US"/>
            </w:rPr>
          </w:pPr>
          <w:bookmarkStart w:id="0" w:name="_GoBack"/>
          <w:bookmarkEnd w:id="0"/>
        </w:p>
        <w:p w:rsidR="003702F6" w:rsidRDefault="005B16FE">
          <w:pPr>
            <w:pStyle w:val="TOC1"/>
            <w:tabs>
              <w:tab w:val="right" w:leader="dot" w:pos="9063"/>
            </w:tabs>
            <w:rPr>
              <w:rFonts w:asciiTheme="minorHAnsi" w:eastAsiaTheme="minorEastAsia" w:hAnsiTheme="minorHAnsi" w:cstheme="minorBidi"/>
              <w:noProof/>
              <w:lang w:val="en-US"/>
            </w:rPr>
          </w:pPr>
          <w:r w:rsidRPr="005B16FE">
            <w:rPr>
              <w:rFonts w:ascii="Arial" w:hAnsi="Arial" w:cs="Arial"/>
            </w:rPr>
            <w:fldChar w:fldCharType="begin"/>
          </w:r>
          <w:r w:rsidR="00D3797F" w:rsidRPr="00EF1969">
            <w:rPr>
              <w:rFonts w:ascii="Arial" w:hAnsi="Arial" w:cs="Arial"/>
            </w:rPr>
            <w:instrText xml:space="preserve"> TOC \o "1-3" \h \z \u </w:instrText>
          </w:r>
          <w:r w:rsidRPr="005B16FE">
            <w:rPr>
              <w:rFonts w:ascii="Arial" w:hAnsi="Arial" w:cs="Arial"/>
            </w:rPr>
            <w:fldChar w:fldCharType="separate"/>
          </w:r>
          <w:hyperlink w:anchor="_Toc190077273" w:history="1">
            <w:r w:rsidR="003702F6" w:rsidRPr="004B35A1">
              <w:rPr>
                <w:rStyle w:val="Hyperlink"/>
                <w:rFonts w:ascii="Arial" w:hAnsi="Arial" w:cs="Arial"/>
                <w:noProof/>
              </w:rPr>
              <w:t>Capitolul 1. Despre Planul de Selecție – Componenta Inițială</w:t>
            </w:r>
            <w:r w:rsidR="003702F6">
              <w:rPr>
                <w:noProof/>
                <w:webHidden/>
              </w:rPr>
              <w:tab/>
            </w:r>
            <w:r>
              <w:rPr>
                <w:noProof/>
                <w:webHidden/>
              </w:rPr>
              <w:fldChar w:fldCharType="begin"/>
            </w:r>
            <w:r w:rsidR="003702F6">
              <w:rPr>
                <w:noProof/>
                <w:webHidden/>
              </w:rPr>
              <w:instrText xml:space="preserve"> PAGEREF _Toc190077273 \h </w:instrText>
            </w:r>
            <w:r>
              <w:rPr>
                <w:noProof/>
                <w:webHidden/>
              </w:rPr>
            </w:r>
            <w:r>
              <w:rPr>
                <w:noProof/>
                <w:webHidden/>
              </w:rPr>
              <w:fldChar w:fldCharType="separate"/>
            </w:r>
            <w:r w:rsidR="00651217">
              <w:rPr>
                <w:noProof/>
                <w:webHidden/>
              </w:rPr>
              <w:t>2</w:t>
            </w:r>
            <w:r>
              <w:rPr>
                <w:noProof/>
                <w:webHidden/>
              </w:rPr>
              <w:fldChar w:fldCharType="end"/>
            </w:r>
          </w:hyperlink>
        </w:p>
        <w:p w:rsidR="003702F6" w:rsidRDefault="005B16FE">
          <w:pPr>
            <w:pStyle w:val="TOC1"/>
            <w:tabs>
              <w:tab w:val="right" w:leader="dot" w:pos="9063"/>
            </w:tabs>
            <w:rPr>
              <w:rFonts w:asciiTheme="minorHAnsi" w:eastAsiaTheme="minorEastAsia" w:hAnsiTheme="minorHAnsi" w:cstheme="minorBidi"/>
              <w:noProof/>
              <w:lang w:val="en-US"/>
            </w:rPr>
          </w:pPr>
          <w:hyperlink w:anchor="_Toc190077274" w:history="1">
            <w:r w:rsidR="003702F6" w:rsidRPr="004B35A1">
              <w:rPr>
                <w:rStyle w:val="Hyperlink"/>
                <w:rFonts w:ascii="Arial" w:hAnsi="Arial" w:cs="Arial"/>
                <w:noProof/>
              </w:rPr>
              <w:t>Capitolul 2. Principii</w:t>
            </w:r>
            <w:r w:rsidR="003702F6">
              <w:rPr>
                <w:noProof/>
                <w:webHidden/>
              </w:rPr>
              <w:tab/>
            </w:r>
            <w:r>
              <w:rPr>
                <w:noProof/>
                <w:webHidden/>
              </w:rPr>
              <w:fldChar w:fldCharType="begin"/>
            </w:r>
            <w:r w:rsidR="003702F6">
              <w:rPr>
                <w:noProof/>
                <w:webHidden/>
              </w:rPr>
              <w:instrText xml:space="preserve"> PAGEREF _Toc190077274 \h </w:instrText>
            </w:r>
            <w:r>
              <w:rPr>
                <w:noProof/>
                <w:webHidden/>
              </w:rPr>
            </w:r>
            <w:r>
              <w:rPr>
                <w:noProof/>
                <w:webHidden/>
              </w:rPr>
              <w:fldChar w:fldCharType="separate"/>
            </w:r>
            <w:r w:rsidR="00651217">
              <w:rPr>
                <w:noProof/>
                <w:webHidden/>
              </w:rPr>
              <w:t>2</w:t>
            </w:r>
            <w:r>
              <w:rPr>
                <w:noProof/>
                <w:webHidden/>
              </w:rPr>
              <w:fldChar w:fldCharType="end"/>
            </w:r>
          </w:hyperlink>
        </w:p>
        <w:p w:rsidR="003702F6" w:rsidRDefault="005B16FE">
          <w:pPr>
            <w:pStyle w:val="TOC1"/>
            <w:tabs>
              <w:tab w:val="right" w:leader="dot" w:pos="9063"/>
            </w:tabs>
            <w:rPr>
              <w:rFonts w:asciiTheme="minorHAnsi" w:eastAsiaTheme="minorEastAsia" w:hAnsiTheme="minorHAnsi" w:cstheme="minorBidi"/>
              <w:noProof/>
              <w:lang w:val="en-US"/>
            </w:rPr>
          </w:pPr>
          <w:hyperlink w:anchor="_Toc190077275" w:history="1">
            <w:r w:rsidR="003702F6" w:rsidRPr="004B35A1">
              <w:rPr>
                <w:rStyle w:val="Hyperlink"/>
                <w:rFonts w:ascii="Arial" w:hAnsi="Arial" w:cs="Arial"/>
                <w:noProof/>
              </w:rPr>
              <w:t>Capitolul 3. Calendarul, părțile responsabile și rolurile acestora</w:t>
            </w:r>
            <w:r w:rsidR="003702F6">
              <w:rPr>
                <w:noProof/>
                <w:webHidden/>
              </w:rPr>
              <w:tab/>
            </w:r>
            <w:r>
              <w:rPr>
                <w:noProof/>
                <w:webHidden/>
              </w:rPr>
              <w:fldChar w:fldCharType="begin"/>
            </w:r>
            <w:r w:rsidR="003702F6">
              <w:rPr>
                <w:noProof/>
                <w:webHidden/>
              </w:rPr>
              <w:instrText xml:space="preserve"> PAGEREF _Toc190077275 \h </w:instrText>
            </w:r>
            <w:r>
              <w:rPr>
                <w:noProof/>
                <w:webHidden/>
              </w:rPr>
            </w:r>
            <w:r>
              <w:rPr>
                <w:noProof/>
                <w:webHidden/>
              </w:rPr>
              <w:fldChar w:fldCharType="separate"/>
            </w:r>
            <w:r w:rsidR="00651217">
              <w:rPr>
                <w:noProof/>
                <w:webHidden/>
              </w:rPr>
              <w:t>2</w:t>
            </w:r>
            <w:r>
              <w:rPr>
                <w:noProof/>
                <w:webHidden/>
              </w:rPr>
              <w:fldChar w:fldCharType="end"/>
            </w:r>
          </w:hyperlink>
        </w:p>
        <w:p w:rsidR="003702F6" w:rsidRDefault="005B16FE">
          <w:pPr>
            <w:pStyle w:val="TOC1"/>
            <w:tabs>
              <w:tab w:val="right" w:leader="dot" w:pos="9063"/>
            </w:tabs>
            <w:rPr>
              <w:rFonts w:asciiTheme="minorHAnsi" w:eastAsiaTheme="minorEastAsia" w:hAnsiTheme="minorHAnsi" w:cstheme="minorBidi"/>
              <w:noProof/>
              <w:lang w:val="en-US"/>
            </w:rPr>
          </w:pPr>
          <w:hyperlink w:anchor="_Toc190077276" w:history="1">
            <w:r w:rsidR="003702F6" w:rsidRPr="004B35A1">
              <w:rPr>
                <w:rStyle w:val="Hyperlink"/>
                <w:rFonts w:ascii="Arial" w:hAnsi="Arial" w:cs="Arial"/>
                <w:noProof/>
              </w:rPr>
              <w:t>Capitolul 4. Lista riscurilor posibile și a măsurilor ce vor fi luate pentru diminuarea acestor riscuri, asigurându-se că drepturile acționarilor sunt respectate și că interesele întreprinderii publice sunt asigurate</w:t>
            </w:r>
            <w:r w:rsidR="003702F6">
              <w:rPr>
                <w:noProof/>
                <w:webHidden/>
              </w:rPr>
              <w:tab/>
            </w:r>
            <w:r>
              <w:rPr>
                <w:noProof/>
                <w:webHidden/>
              </w:rPr>
              <w:fldChar w:fldCharType="begin"/>
            </w:r>
            <w:r w:rsidR="003702F6">
              <w:rPr>
                <w:noProof/>
                <w:webHidden/>
              </w:rPr>
              <w:instrText xml:space="preserve"> PAGEREF _Toc190077276 \h </w:instrText>
            </w:r>
            <w:r>
              <w:rPr>
                <w:noProof/>
                <w:webHidden/>
              </w:rPr>
            </w:r>
            <w:r>
              <w:rPr>
                <w:noProof/>
                <w:webHidden/>
              </w:rPr>
              <w:fldChar w:fldCharType="separate"/>
            </w:r>
            <w:r w:rsidR="00651217">
              <w:rPr>
                <w:noProof/>
                <w:webHidden/>
              </w:rPr>
              <w:t>10</w:t>
            </w:r>
            <w:r>
              <w:rPr>
                <w:noProof/>
                <w:webHidden/>
              </w:rPr>
              <w:fldChar w:fldCharType="end"/>
            </w:r>
          </w:hyperlink>
        </w:p>
        <w:p w:rsidR="003702F6" w:rsidRDefault="005B16FE">
          <w:pPr>
            <w:pStyle w:val="TOC1"/>
            <w:tabs>
              <w:tab w:val="right" w:leader="dot" w:pos="9063"/>
            </w:tabs>
            <w:rPr>
              <w:rFonts w:asciiTheme="minorHAnsi" w:eastAsiaTheme="minorEastAsia" w:hAnsiTheme="minorHAnsi" w:cstheme="minorBidi"/>
              <w:noProof/>
              <w:lang w:val="en-US"/>
            </w:rPr>
          </w:pPr>
          <w:hyperlink w:anchor="_Toc190077277" w:history="1">
            <w:r w:rsidR="003702F6" w:rsidRPr="004B35A1">
              <w:rPr>
                <w:rStyle w:val="Hyperlink"/>
                <w:rFonts w:ascii="Arial" w:hAnsi="Arial" w:cs="Arial"/>
                <w:noProof/>
              </w:rPr>
              <w:t>Capitolul 5. Lista detaliată a documentelor necesare în vederea depunerii candidaturii, în funcție de etapele procedurii de selecție administratorilor</w:t>
            </w:r>
            <w:r w:rsidR="003702F6">
              <w:rPr>
                <w:noProof/>
                <w:webHidden/>
              </w:rPr>
              <w:tab/>
            </w:r>
            <w:r>
              <w:rPr>
                <w:noProof/>
                <w:webHidden/>
              </w:rPr>
              <w:fldChar w:fldCharType="begin"/>
            </w:r>
            <w:r w:rsidR="003702F6">
              <w:rPr>
                <w:noProof/>
                <w:webHidden/>
              </w:rPr>
              <w:instrText xml:space="preserve"> PAGEREF _Toc190077277 \h </w:instrText>
            </w:r>
            <w:r>
              <w:rPr>
                <w:noProof/>
                <w:webHidden/>
              </w:rPr>
            </w:r>
            <w:r>
              <w:rPr>
                <w:noProof/>
                <w:webHidden/>
              </w:rPr>
              <w:fldChar w:fldCharType="separate"/>
            </w:r>
            <w:r w:rsidR="00651217">
              <w:rPr>
                <w:noProof/>
                <w:webHidden/>
              </w:rPr>
              <w:t>12</w:t>
            </w:r>
            <w:r>
              <w:rPr>
                <w:noProof/>
                <w:webHidden/>
              </w:rPr>
              <w:fldChar w:fldCharType="end"/>
            </w:r>
          </w:hyperlink>
        </w:p>
        <w:p w:rsidR="003702F6" w:rsidRDefault="005B16FE">
          <w:pPr>
            <w:pStyle w:val="TOC1"/>
            <w:tabs>
              <w:tab w:val="right" w:leader="dot" w:pos="9063"/>
            </w:tabs>
            <w:rPr>
              <w:rFonts w:asciiTheme="minorHAnsi" w:eastAsiaTheme="minorEastAsia" w:hAnsiTheme="minorHAnsi" w:cstheme="minorBidi"/>
              <w:noProof/>
              <w:lang w:val="en-US"/>
            </w:rPr>
          </w:pPr>
          <w:hyperlink w:anchor="_Toc190077278" w:history="1">
            <w:r w:rsidR="003702F6" w:rsidRPr="004B35A1">
              <w:rPr>
                <w:rStyle w:val="Hyperlink"/>
                <w:rFonts w:ascii="Arial" w:hAnsi="Arial" w:cs="Arial"/>
                <w:noProof/>
              </w:rPr>
              <w:t>ANEXĂ Scrisoarea de Așteptări a Acționarilor</w:t>
            </w:r>
            <w:r w:rsidR="003702F6">
              <w:rPr>
                <w:noProof/>
                <w:webHidden/>
              </w:rPr>
              <w:tab/>
            </w:r>
            <w:r>
              <w:rPr>
                <w:noProof/>
                <w:webHidden/>
              </w:rPr>
              <w:fldChar w:fldCharType="begin"/>
            </w:r>
            <w:r w:rsidR="003702F6">
              <w:rPr>
                <w:noProof/>
                <w:webHidden/>
              </w:rPr>
              <w:instrText xml:space="preserve"> PAGEREF _Toc190077278 \h </w:instrText>
            </w:r>
            <w:r>
              <w:rPr>
                <w:noProof/>
                <w:webHidden/>
              </w:rPr>
            </w:r>
            <w:r>
              <w:rPr>
                <w:noProof/>
                <w:webHidden/>
              </w:rPr>
              <w:fldChar w:fldCharType="separate"/>
            </w:r>
            <w:r w:rsidR="00651217">
              <w:rPr>
                <w:noProof/>
                <w:webHidden/>
              </w:rPr>
              <w:t>14</w:t>
            </w:r>
            <w:r>
              <w:rPr>
                <w:noProof/>
                <w:webHidden/>
              </w:rPr>
              <w:fldChar w:fldCharType="end"/>
            </w:r>
          </w:hyperlink>
        </w:p>
        <w:p w:rsidR="00D3797F" w:rsidRPr="00EF1969" w:rsidRDefault="005B16FE">
          <w:pPr>
            <w:rPr>
              <w:rFonts w:ascii="Arial" w:hAnsi="Arial" w:cs="Arial"/>
            </w:rPr>
          </w:pPr>
          <w:r w:rsidRPr="00EF1969">
            <w:rPr>
              <w:rFonts w:ascii="Arial" w:hAnsi="Arial" w:cs="Arial"/>
              <w:b/>
              <w:bCs/>
              <w:noProof/>
            </w:rPr>
            <w:fldChar w:fldCharType="end"/>
          </w:r>
        </w:p>
      </w:sdtContent>
    </w:sdt>
    <w:p w:rsidR="00B746F5" w:rsidRPr="00EF1969" w:rsidRDefault="00B746F5" w:rsidP="000854F6">
      <w:pPr>
        <w:tabs>
          <w:tab w:val="left" w:pos="2835"/>
          <w:tab w:val="center" w:pos="4680"/>
          <w:tab w:val="left" w:pos="6675"/>
          <w:tab w:val="right" w:pos="9360"/>
        </w:tabs>
        <w:autoSpaceDE w:val="0"/>
        <w:autoSpaceDN w:val="0"/>
        <w:adjustRightInd w:val="0"/>
        <w:spacing w:after="0" w:line="240" w:lineRule="auto"/>
        <w:jc w:val="both"/>
        <w:rPr>
          <w:rFonts w:ascii="Arial" w:hAnsi="Arial" w:cs="Arial"/>
          <w:b/>
          <w:bCs/>
          <w:sz w:val="24"/>
          <w:szCs w:val="24"/>
        </w:rPr>
      </w:pPr>
    </w:p>
    <w:p w:rsidR="00137E4E" w:rsidRPr="00EF1969" w:rsidRDefault="00137E4E" w:rsidP="000854F6">
      <w:pPr>
        <w:tabs>
          <w:tab w:val="left" w:pos="2835"/>
          <w:tab w:val="center" w:pos="4680"/>
          <w:tab w:val="left" w:pos="6675"/>
          <w:tab w:val="right" w:pos="9360"/>
        </w:tabs>
        <w:autoSpaceDE w:val="0"/>
        <w:autoSpaceDN w:val="0"/>
        <w:adjustRightInd w:val="0"/>
        <w:spacing w:after="0" w:line="240" w:lineRule="auto"/>
        <w:jc w:val="both"/>
        <w:rPr>
          <w:rFonts w:ascii="Arial" w:hAnsi="Arial" w:cs="Arial"/>
          <w:b/>
          <w:bCs/>
          <w:sz w:val="24"/>
          <w:szCs w:val="24"/>
        </w:rPr>
      </w:pPr>
    </w:p>
    <w:p w:rsidR="00EE4CE7" w:rsidRDefault="00EE4CE7" w:rsidP="0091201C">
      <w:pPr>
        <w:tabs>
          <w:tab w:val="center" w:pos="4536"/>
        </w:tabs>
        <w:spacing w:after="0" w:line="240" w:lineRule="auto"/>
        <w:jc w:val="both"/>
        <w:rPr>
          <w:rFonts w:ascii="Arial" w:hAnsi="Arial" w:cs="Arial"/>
          <w:b/>
          <w:bCs/>
          <w:sz w:val="24"/>
          <w:szCs w:val="24"/>
        </w:rPr>
      </w:pPr>
    </w:p>
    <w:p w:rsidR="00EE4CE7" w:rsidRDefault="00EE4CE7" w:rsidP="0091201C">
      <w:pPr>
        <w:tabs>
          <w:tab w:val="center" w:pos="4536"/>
        </w:tabs>
        <w:spacing w:after="0" w:line="240" w:lineRule="auto"/>
        <w:jc w:val="both"/>
        <w:rPr>
          <w:rFonts w:ascii="Arial" w:hAnsi="Arial" w:cs="Arial"/>
          <w:b/>
          <w:bCs/>
          <w:sz w:val="24"/>
          <w:szCs w:val="24"/>
        </w:rPr>
      </w:pPr>
    </w:p>
    <w:p w:rsidR="00EE4CE7" w:rsidRDefault="00EE4CE7" w:rsidP="0091201C">
      <w:pPr>
        <w:tabs>
          <w:tab w:val="center" w:pos="4536"/>
        </w:tabs>
        <w:spacing w:after="0" w:line="240" w:lineRule="auto"/>
        <w:jc w:val="both"/>
        <w:rPr>
          <w:rFonts w:ascii="Arial" w:hAnsi="Arial" w:cs="Arial"/>
          <w:b/>
          <w:bCs/>
          <w:sz w:val="24"/>
          <w:szCs w:val="24"/>
        </w:rPr>
      </w:pPr>
    </w:p>
    <w:p w:rsidR="00EE4CE7" w:rsidRDefault="00EE4CE7" w:rsidP="0091201C">
      <w:pPr>
        <w:tabs>
          <w:tab w:val="center" w:pos="4536"/>
        </w:tabs>
        <w:spacing w:after="0" w:line="240" w:lineRule="auto"/>
        <w:jc w:val="both"/>
        <w:rPr>
          <w:rFonts w:ascii="Arial" w:hAnsi="Arial" w:cs="Arial"/>
          <w:b/>
          <w:bCs/>
          <w:sz w:val="24"/>
          <w:szCs w:val="24"/>
        </w:rPr>
      </w:pPr>
    </w:p>
    <w:p w:rsidR="00EE4CE7" w:rsidRDefault="00EE4CE7" w:rsidP="0091201C">
      <w:pPr>
        <w:tabs>
          <w:tab w:val="center" w:pos="4536"/>
        </w:tabs>
        <w:spacing w:after="0" w:line="240" w:lineRule="auto"/>
        <w:jc w:val="both"/>
        <w:rPr>
          <w:rFonts w:ascii="Arial" w:hAnsi="Arial" w:cs="Arial"/>
          <w:b/>
          <w:bCs/>
          <w:sz w:val="24"/>
          <w:szCs w:val="24"/>
        </w:rPr>
      </w:pPr>
    </w:p>
    <w:p w:rsidR="00EE4CE7" w:rsidRDefault="00EE4CE7" w:rsidP="0091201C">
      <w:pPr>
        <w:tabs>
          <w:tab w:val="center" w:pos="4536"/>
        </w:tabs>
        <w:spacing w:after="0" w:line="240" w:lineRule="auto"/>
        <w:jc w:val="both"/>
        <w:rPr>
          <w:rFonts w:ascii="Arial" w:hAnsi="Arial" w:cs="Arial"/>
          <w:b/>
          <w:bCs/>
          <w:sz w:val="24"/>
          <w:szCs w:val="24"/>
        </w:rPr>
      </w:pPr>
    </w:p>
    <w:p w:rsidR="00EE4CE7" w:rsidRDefault="00EE4CE7" w:rsidP="0091201C">
      <w:pPr>
        <w:tabs>
          <w:tab w:val="center" w:pos="4536"/>
        </w:tabs>
        <w:spacing w:after="0" w:line="240" w:lineRule="auto"/>
        <w:jc w:val="both"/>
        <w:rPr>
          <w:rFonts w:ascii="Arial" w:hAnsi="Arial" w:cs="Arial"/>
          <w:b/>
          <w:bCs/>
          <w:sz w:val="24"/>
          <w:szCs w:val="24"/>
        </w:rPr>
      </w:pPr>
    </w:p>
    <w:p w:rsidR="00EE4CE7" w:rsidRDefault="00EE4CE7" w:rsidP="0091201C">
      <w:pPr>
        <w:tabs>
          <w:tab w:val="center" w:pos="4536"/>
        </w:tabs>
        <w:spacing w:after="0" w:line="240" w:lineRule="auto"/>
        <w:jc w:val="both"/>
        <w:rPr>
          <w:rFonts w:ascii="Arial" w:hAnsi="Arial" w:cs="Arial"/>
          <w:b/>
          <w:bCs/>
          <w:sz w:val="24"/>
          <w:szCs w:val="24"/>
        </w:rPr>
      </w:pPr>
    </w:p>
    <w:p w:rsidR="00EE4CE7" w:rsidRDefault="00EE4CE7" w:rsidP="0091201C">
      <w:pPr>
        <w:tabs>
          <w:tab w:val="center" w:pos="4536"/>
        </w:tabs>
        <w:spacing w:after="0" w:line="240" w:lineRule="auto"/>
        <w:jc w:val="both"/>
        <w:rPr>
          <w:rFonts w:ascii="Arial" w:hAnsi="Arial" w:cs="Arial"/>
          <w:b/>
          <w:bCs/>
          <w:sz w:val="24"/>
          <w:szCs w:val="24"/>
        </w:rPr>
      </w:pPr>
    </w:p>
    <w:p w:rsidR="00EE4CE7" w:rsidRDefault="007649C3" w:rsidP="007649C3">
      <w:pPr>
        <w:tabs>
          <w:tab w:val="left" w:pos="5520"/>
        </w:tabs>
        <w:spacing w:after="0" w:line="240" w:lineRule="auto"/>
        <w:jc w:val="both"/>
        <w:rPr>
          <w:rFonts w:ascii="Arial" w:hAnsi="Arial" w:cs="Arial"/>
          <w:b/>
          <w:bCs/>
          <w:sz w:val="24"/>
          <w:szCs w:val="24"/>
        </w:rPr>
      </w:pPr>
      <w:r>
        <w:rPr>
          <w:rFonts w:ascii="Arial" w:hAnsi="Arial" w:cs="Arial"/>
          <w:b/>
          <w:bCs/>
          <w:sz w:val="24"/>
          <w:szCs w:val="24"/>
        </w:rPr>
        <w:tab/>
      </w:r>
    </w:p>
    <w:p w:rsidR="00EE4CE7" w:rsidRDefault="00EE4CE7" w:rsidP="0091201C">
      <w:pPr>
        <w:tabs>
          <w:tab w:val="center" w:pos="4536"/>
        </w:tabs>
        <w:spacing w:after="0" w:line="240" w:lineRule="auto"/>
        <w:jc w:val="both"/>
        <w:rPr>
          <w:rFonts w:ascii="Arial" w:hAnsi="Arial" w:cs="Arial"/>
          <w:b/>
          <w:bCs/>
          <w:sz w:val="24"/>
          <w:szCs w:val="24"/>
        </w:rPr>
      </w:pPr>
    </w:p>
    <w:p w:rsidR="00EE4CE7" w:rsidRDefault="00EE4CE7" w:rsidP="0091201C">
      <w:pPr>
        <w:tabs>
          <w:tab w:val="center" w:pos="4536"/>
        </w:tabs>
        <w:spacing w:after="0" w:line="240" w:lineRule="auto"/>
        <w:jc w:val="both"/>
        <w:rPr>
          <w:rFonts w:ascii="Arial" w:hAnsi="Arial" w:cs="Arial"/>
          <w:b/>
          <w:bCs/>
          <w:sz w:val="24"/>
          <w:szCs w:val="24"/>
        </w:rPr>
      </w:pPr>
    </w:p>
    <w:p w:rsidR="00EE4CE7" w:rsidRDefault="00EE4CE7" w:rsidP="0091201C">
      <w:pPr>
        <w:tabs>
          <w:tab w:val="center" w:pos="4536"/>
        </w:tabs>
        <w:spacing w:after="0" w:line="240" w:lineRule="auto"/>
        <w:jc w:val="both"/>
        <w:rPr>
          <w:rFonts w:ascii="Arial" w:hAnsi="Arial" w:cs="Arial"/>
          <w:b/>
          <w:bCs/>
          <w:sz w:val="24"/>
          <w:szCs w:val="24"/>
        </w:rPr>
      </w:pPr>
    </w:p>
    <w:p w:rsidR="00EE4CE7" w:rsidRDefault="00EE4CE7" w:rsidP="0091201C">
      <w:pPr>
        <w:tabs>
          <w:tab w:val="center" w:pos="4536"/>
        </w:tabs>
        <w:spacing w:after="0" w:line="240" w:lineRule="auto"/>
        <w:jc w:val="both"/>
        <w:rPr>
          <w:rFonts w:ascii="Arial" w:hAnsi="Arial" w:cs="Arial"/>
          <w:b/>
          <w:bCs/>
          <w:sz w:val="24"/>
          <w:szCs w:val="24"/>
        </w:rPr>
      </w:pPr>
    </w:p>
    <w:p w:rsidR="00EE4CE7" w:rsidRDefault="00EE4CE7" w:rsidP="0091201C">
      <w:pPr>
        <w:tabs>
          <w:tab w:val="center" w:pos="4536"/>
        </w:tabs>
        <w:spacing w:after="0" w:line="240" w:lineRule="auto"/>
        <w:jc w:val="both"/>
        <w:rPr>
          <w:rFonts w:ascii="Arial" w:hAnsi="Arial" w:cs="Arial"/>
          <w:b/>
          <w:bCs/>
          <w:sz w:val="24"/>
          <w:szCs w:val="24"/>
        </w:rPr>
      </w:pPr>
    </w:p>
    <w:p w:rsidR="00EE4CE7" w:rsidRDefault="00A823A7" w:rsidP="00A823A7">
      <w:pPr>
        <w:tabs>
          <w:tab w:val="left" w:pos="3045"/>
        </w:tabs>
        <w:spacing w:after="0" w:line="240" w:lineRule="auto"/>
        <w:jc w:val="both"/>
        <w:rPr>
          <w:rFonts w:ascii="Arial" w:hAnsi="Arial" w:cs="Arial"/>
          <w:b/>
          <w:bCs/>
          <w:sz w:val="24"/>
          <w:szCs w:val="24"/>
        </w:rPr>
      </w:pPr>
      <w:r>
        <w:rPr>
          <w:rFonts w:ascii="Arial" w:hAnsi="Arial" w:cs="Arial"/>
          <w:b/>
          <w:bCs/>
          <w:sz w:val="24"/>
          <w:szCs w:val="24"/>
        </w:rPr>
        <w:tab/>
      </w:r>
    </w:p>
    <w:p w:rsidR="00EE4CE7" w:rsidRDefault="00EE4CE7" w:rsidP="0091201C">
      <w:pPr>
        <w:tabs>
          <w:tab w:val="center" w:pos="4536"/>
        </w:tabs>
        <w:spacing w:after="0" w:line="240" w:lineRule="auto"/>
        <w:jc w:val="both"/>
        <w:rPr>
          <w:rFonts w:ascii="Arial" w:hAnsi="Arial" w:cs="Arial"/>
          <w:b/>
          <w:bCs/>
          <w:sz w:val="24"/>
          <w:szCs w:val="24"/>
        </w:rPr>
      </w:pPr>
    </w:p>
    <w:p w:rsidR="00EE4CE7" w:rsidRDefault="00EE4CE7" w:rsidP="0091201C">
      <w:pPr>
        <w:tabs>
          <w:tab w:val="center" w:pos="4536"/>
        </w:tabs>
        <w:spacing w:after="0" w:line="240" w:lineRule="auto"/>
        <w:jc w:val="both"/>
        <w:rPr>
          <w:rFonts w:ascii="Arial" w:hAnsi="Arial" w:cs="Arial"/>
          <w:b/>
          <w:bCs/>
          <w:sz w:val="24"/>
          <w:szCs w:val="24"/>
        </w:rPr>
      </w:pPr>
    </w:p>
    <w:p w:rsidR="00EE4CE7" w:rsidRDefault="00EE4CE7" w:rsidP="0091201C">
      <w:pPr>
        <w:tabs>
          <w:tab w:val="center" w:pos="4536"/>
        </w:tabs>
        <w:spacing w:after="0" w:line="240" w:lineRule="auto"/>
        <w:jc w:val="both"/>
        <w:rPr>
          <w:rFonts w:ascii="Arial" w:hAnsi="Arial" w:cs="Arial"/>
          <w:b/>
          <w:bCs/>
          <w:sz w:val="24"/>
          <w:szCs w:val="24"/>
        </w:rPr>
      </w:pPr>
    </w:p>
    <w:p w:rsidR="00EE4CE7" w:rsidRDefault="00EE4CE7" w:rsidP="0091201C">
      <w:pPr>
        <w:tabs>
          <w:tab w:val="center" w:pos="4536"/>
        </w:tabs>
        <w:spacing w:after="0" w:line="240" w:lineRule="auto"/>
        <w:jc w:val="both"/>
        <w:rPr>
          <w:rFonts w:ascii="Arial" w:hAnsi="Arial" w:cs="Arial"/>
          <w:b/>
          <w:bCs/>
          <w:sz w:val="24"/>
          <w:szCs w:val="24"/>
        </w:rPr>
      </w:pPr>
    </w:p>
    <w:p w:rsidR="00EE4CE7" w:rsidRDefault="00EE4CE7" w:rsidP="0091201C">
      <w:pPr>
        <w:tabs>
          <w:tab w:val="center" w:pos="4536"/>
        </w:tabs>
        <w:spacing w:after="0" w:line="240" w:lineRule="auto"/>
        <w:jc w:val="both"/>
        <w:rPr>
          <w:rFonts w:ascii="Arial" w:hAnsi="Arial" w:cs="Arial"/>
          <w:b/>
          <w:bCs/>
          <w:sz w:val="24"/>
          <w:szCs w:val="24"/>
        </w:rPr>
      </w:pPr>
    </w:p>
    <w:p w:rsidR="00C009B5" w:rsidRPr="00EF1969" w:rsidRDefault="00896BAA" w:rsidP="00D3797F">
      <w:pPr>
        <w:pStyle w:val="Heading1"/>
        <w:rPr>
          <w:rFonts w:ascii="Arial" w:hAnsi="Arial" w:cs="Arial"/>
        </w:rPr>
      </w:pPr>
      <w:bookmarkStart w:id="1" w:name="_Toc190077273"/>
      <w:r w:rsidRPr="00EF1969">
        <w:rPr>
          <w:rFonts w:ascii="Arial" w:hAnsi="Arial" w:cs="Arial"/>
        </w:rPr>
        <w:lastRenderedPageBreak/>
        <w:t xml:space="preserve">Capitolul 1. </w:t>
      </w:r>
      <w:r w:rsidR="00294287" w:rsidRPr="00EF1969">
        <w:rPr>
          <w:rFonts w:ascii="Arial" w:hAnsi="Arial" w:cs="Arial"/>
        </w:rPr>
        <w:t>Despre Planul de Selecție – Componenta Inițială</w:t>
      </w:r>
      <w:bookmarkEnd w:id="1"/>
    </w:p>
    <w:p w:rsidR="00585FDD" w:rsidRPr="00585FDD" w:rsidRDefault="00585FDD" w:rsidP="00585FDD">
      <w:pPr>
        <w:spacing w:after="0"/>
        <w:ind w:right="-421"/>
        <w:jc w:val="both"/>
        <w:rPr>
          <w:rFonts w:ascii="Arial" w:hAnsi="Arial" w:cs="Arial"/>
          <w:sz w:val="24"/>
          <w:szCs w:val="24"/>
        </w:rPr>
      </w:pPr>
    </w:p>
    <w:p w:rsidR="006C3E95" w:rsidRPr="00EF1969" w:rsidRDefault="00294287" w:rsidP="000854F6">
      <w:pPr>
        <w:autoSpaceDE w:val="0"/>
        <w:autoSpaceDN w:val="0"/>
        <w:adjustRightInd w:val="0"/>
        <w:spacing w:after="0"/>
        <w:jc w:val="both"/>
        <w:rPr>
          <w:rFonts w:ascii="Arial" w:hAnsi="Arial" w:cs="Arial"/>
          <w:sz w:val="24"/>
          <w:szCs w:val="24"/>
        </w:rPr>
      </w:pPr>
      <w:r w:rsidRPr="00EF1969">
        <w:rPr>
          <w:rFonts w:ascii="Arial" w:hAnsi="Arial" w:cs="Arial"/>
          <w:sz w:val="24"/>
          <w:szCs w:val="24"/>
        </w:rPr>
        <w:t xml:space="preserve">Componenta inițială a planului de selecție </w:t>
      </w:r>
      <w:r w:rsidR="00807900" w:rsidRPr="00EF1969">
        <w:rPr>
          <w:rFonts w:ascii="Arial" w:hAnsi="Arial" w:cs="Arial"/>
          <w:sz w:val="24"/>
          <w:szCs w:val="24"/>
        </w:rPr>
        <w:t>este, în conformitate cu prevederile Art.1 (1)</w:t>
      </w:r>
      <w:r w:rsidR="00896BAA" w:rsidRPr="00EF1969">
        <w:rPr>
          <w:rFonts w:ascii="Arial" w:hAnsi="Arial" w:cs="Arial"/>
          <w:sz w:val="24"/>
          <w:szCs w:val="24"/>
        </w:rPr>
        <w:t xml:space="preserve"> -</w:t>
      </w:r>
      <w:r w:rsidR="00807900" w:rsidRPr="00EF1969">
        <w:rPr>
          <w:rFonts w:ascii="Arial" w:hAnsi="Arial" w:cs="Arial"/>
          <w:sz w:val="24"/>
          <w:szCs w:val="24"/>
        </w:rPr>
        <w:t xml:space="preserve"> 4 din H</w:t>
      </w:r>
      <w:r w:rsidR="00EE4CE7">
        <w:rPr>
          <w:rFonts w:ascii="Arial" w:hAnsi="Arial" w:cs="Arial"/>
          <w:sz w:val="24"/>
          <w:szCs w:val="24"/>
        </w:rPr>
        <w:t>.</w:t>
      </w:r>
      <w:r w:rsidR="00807900" w:rsidRPr="00EF1969">
        <w:rPr>
          <w:rFonts w:ascii="Arial" w:hAnsi="Arial" w:cs="Arial"/>
          <w:sz w:val="24"/>
          <w:szCs w:val="24"/>
        </w:rPr>
        <w:t>G</w:t>
      </w:r>
      <w:r w:rsidR="00EE4CE7">
        <w:rPr>
          <w:rFonts w:ascii="Arial" w:hAnsi="Arial" w:cs="Arial"/>
          <w:sz w:val="24"/>
          <w:szCs w:val="24"/>
        </w:rPr>
        <w:t xml:space="preserve">.nr. </w:t>
      </w:r>
      <w:r w:rsidR="00807900" w:rsidRPr="00EF1969">
        <w:rPr>
          <w:rFonts w:ascii="Arial" w:hAnsi="Arial" w:cs="Arial"/>
          <w:sz w:val="24"/>
          <w:szCs w:val="24"/>
        </w:rPr>
        <w:t>639/2023, un</w:t>
      </w:r>
      <w:r w:rsidRPr="00EF1969">
        <w:rPr>
          <w:rFonts w:ascii="Arial" w:hAnsi="Arial" w:cs="Arial"/>
          <w:sz w:val="24"/>
          <w:szCs w:val="24"/>
        </w:rPr>
        <w:t xml:space="preserve"> document de luc</w:t>
      </w:r>
      <w:r w:rsidR="00EE4CE7">
        <w:rPr>
          <w:rFonts w:ascii="Arial" w:hAnsi="Arial" w:cs="Arial"/>
          <w:sz w:val="24"/>
          <w:szCs w:val="24"/>
        </w:rPr>
        <w:t>ru care se întocmește de către Autoritatea Publică T</w:t>
      </w:r>
      <w:r w:rsidRPr="00EF1969">
        <w:rPr>
          <w:rFonts w:ascii="Arial" w:hAnsi="Arial" w:cs="Arial"/>
          <w:sz w:val="24"/>
          <w:szCs w:val="24"/>
        </w:rPr>
        <w:t xml:space="preserve">utelară, </w:t>
      </w:r>
      <w:r w:rsidR="00807900" w:rsidRPr="00EF1969">
        <w:rPr>
          <w:rFonts w:ascii="Arial" w:hAnsi="Arial" w:cs="Arial"/>
          <w:sz w:val="24"/>
          <w:szCs w:val="24"/>
        </w:rPr>
        <w:t xml:space="preserve">în </w:t>
      </w:r>
      <w:r w:rsidRPr="00EF1969">
        <w:rPr>
          <w:rFonts w:ascii="Arial" w:hAnsi="Arial" w:cs="Arial"/>
          <w:sz w:val="24"/>
          <w:szCs w:val="24"/>
        </w:rPr>
        <w:t>termen de 10 zile de la data dec</w:t>
      </w:r>
      <w:r w:rsidR="00EE4CE7">
        <w:rPr>
          <w:rFonts w:ascii="Arial" w:hAnsi="Arial" w:cs="Arial"/>
          <w:sz w:val="24"/>
          <w:szCs w:val="24"/>
        </w:rPr>
        <w:t>lanșării procedurii de selecție</w:t>
      </w:r>
      <w:r w:rsidRPr="00EF1969">
        <w:rPr>
          <w:rFonts w:ascii="Arial" w:hAnsi="Arial" w:cs="Arial"/>
          <w:sz w:val="24"/>
          <w:szCs w:val="24"/>
        </w:rPr>
        <w:t xml:space="preserve"> și cuprinde</w:t>
      </w:r>
      <w:r w:rsidR="00EE4CE7">
        <w:rPr>
          <w:rFonts w:ascii="Arial" w:hAnsi="Arial" w:cs="Arial"/>
          <w:sz w:val="24"/>
          <w:szCs w:val="24"/>
        </w:rPr>
        <w:t>, fără a se limita la acestea, S</w:t>
      </w:r>
      <w:r w:rsidRPr="00EF1969">
        <w:rPr>
          <w:rFonts w:ascii="Arial" w:hAnsi="Arial" w:cs="Arial"/>
          <w:sz w:val="24"/>
          <w:szCs w:val="24"/>
        </w:rPr>
        <w:t xml:space="preserve">crisoarea de așteptări, aspectele-cheie ale procedurii, calendarul, părțile responsabile și rolurile acestora, riscurile identificate, documentele ce trebuie depuse până la numirea </w:t>
      </w:r>
      <w:r w:rsidR="00896BAA" w:rsidRPr="00EF1969">
        <w:rPr>
          <w:rFonts w:ascii="Arial" w:hAnsi="Arial" w:cs="Arial"/>
          <w:sz w:val="24"/>
          <w:szCs w:val="24"/>
        </w:rPr>
        <w:t>în posturile vacante</w:t>
      </w:r>
      <w:r w:rsidR="00EE4CE7">
        <w:rPr>
          <w:rFonts w:ascii="Arial" w:hAnsi="Arial" w:cs="Arial"/>
          <w:sz w:val="24"/>
          <w:szCs w:val="24"/>
        </w:rPr>
        <w:t>.</w:t>
      </w:r>
    </w:p>
    <w:p w:rsidR="00985E2F" w:rsidRPr="00EF1969" w:rsidRDefault="00985E2F" w:rsidP="000854F6">
      <w:pPr>
        <w:autoSpaceDE w:val="0"/>
        <w:autoSpaceDN w:val="0"/>
        <w:adjustRightInd w:val="0"/>
        <w:spacing w:after="0"/>
        <w:jc w:val="both"/>
        <w:rPr>
          <w:rFonts w:ascii="Arial" w:hAnsi="Arial" w:cs="Arial"/>
        </w:rPr>
      </w:pPr>
    </w:p>
    <w:p w:rsidR="00A3300E" w:rsidRPr="00EF1969" w:rsidRDefault="00DD1E92" w:rsidP="00294287">
      <w:pPr>
        <w:pStyle w:val="Heading1"/>
        <w:rPr>
          <w:rFonts w:ascii="Arial" w:hAnsi="Arial" w:cs="Arial"/>
        </w:rPr>
      </w:pPr>
      <w:bookmarkStart w:id="2" w:name="_Toc190077274"/>
      <w:r w:rsidRPr="00EF1969">
        <w:rPr>
          <w:rFonts w:ascii="Arial" w:hAnsi="Arial" w:cs="Arial"/>
        </w:rPr>
        <w:t>Ca</w:t>
      </w:r>
      <w:r w:rsidR="0046709D" w:rsidRPr="00EF1969">
        <w:rPr>
          <w:rFonts w:ascii="Arial" w:hAnsi="Arial" w:cs="Arial"/>
        </w:rPr>
        <w:t xml:space="preserve">pitolul </w:t>
      </w:r>
      <w:r w:rsidR="008F6274">
        <w:rPr>
          <w:rFonts w:ascii="Arial" w:hAnsi="Arial" w:cs="Arial"/>
        </w:rPr>
        <w:t>2</w:t>
      </w:r>
      <w:r w:rsidR="0046709D" w:rsidRPr="00EF1969">
        <w:rPr>
          <w:rFonts w:ascii="Arial" w:hAnsi="Arial" w:cs="Arial"/>
        </w:rPr>
        <w:t>.</w:t>
      </w:r>
      <w:r w:rsidR="00C009B5" w:rsidRPr="00EF1969">
        <w:rPr>
          <w:rFonts w:ascii="Arial" w:hAnsi="Arial" w:cs="Arial"/>
        </w:rPr>
        <w:t>Pr</w:t>
      </w:r>
      <w:r w:rsidRPr="00EF1969">
        <w:rPr>
          <w:rFonts w:ascii="Arial" w:hAnsi="Arial" w:cs="Arial"/>
        </w:rPr>
        <w:t>i</w:t>
      </w:r>
      <w:r w:rsidR="00B85F5B" w:rsidRPr="00EF1969">
        <w:rPr>
          <w:rFonts w:ascii="Arial" w:hAnsi="Arial" w:cs="Arial"/>
        </w:rPr>
        <w:t>n</w:t>
      </w:r>
      <w:r w:rsidR="00C009B5" w:rsidRPr="00EF1969">
        <w:rPr>
          <w:rFonts w:ascii="Arial" w:hAnsi="Arial" w:cs="Arial"/>
        </w:rPr>
        <w:t>cipii</w:t>
      </w:r>
      <w:bookmarkEnd w:id="2"/>
    </w:p>
    <w:p w:rsidR="00A3300E" w:rsidRPr="00EF1969" w:rsidRDefault="00A3300E" w:rsidP="000854F6">
      <w:pPr>
        <w:autoSpaceDE w:val="0"/>
        <w:autoSpaceDN w:val="0"/>
        <w:adjustRightInd w:val="0"/>
        <w:spacing w:after="0"/>
        <w:jc w:val="both"/>
        <w:rPr>
          <w:rFonts w:ascii="Arial" w:hAnsi="Arial" w:cs="Arial"/>
          <w:b/>
          <w:bCs/>
          <w:sz w:val="24"/>
          <w:szCs w:val="24"/>
          <w:u w:val="single"/>
        </w:rPr>
      </w:pPr>
    </w:p>
    <w:p w:rsidR="00C009B5" w:rsidRPr="00EF1969" w:rsidRDefault="00B85F5B" w:rsidP="000854F6">
      <w:pPr>
        <w:autoSpaceDE w:val="0"/>
        <w:autoSpaceDN w:val="0"/>
        <w:adjustRightInd w:val="0"/>
        <w:spacing w:after="0"/>
        <w:jc w:val="both"/>
        <w:rPr>
          <w:rFonts w:ascii="Arial" w:hAnsi="Arial" w:cs="Arial"/>
          <w:b/>
          <w:bCs/>
          <w:sz w:val="24"/>
          <w:szCs w:val="24"/>
          <w:u w:val="single"/>
        </w:rPr>
      </w:pPr>
      <w:r w:rsidRPr="00EF1969">
        <w:rPr>
          <w:rFonts w:ascii="Arial" w:hAnsi="Arial" w:cs="Arial"/>
          <w:sz w:val="24"/>
          <w:szCs w:val="24"/>
        </w:rPr>
        <w:t>În</w:t>
      </w:r>
      <w:r w:rsidR="00C009B5" w:rsidRPr="00EF1969">
        <w:rPr>
          <w:rFonts w:ascii="Arial" w:hAnsi="Arial" w:cs="Arial"/>
          <w:sz w:val="24"/>
          <w:szCs w:val="24"/>
        </w:rPr>
        <w:t xml:space="preserve">tocmirea componentei </w:t>
      </w:r>
      <w:r w:rsidR="00DD1E92" w:rsidRPr="00EF1969">
        <w:rPr>
          <w:rFonts w:ascii="Arial" w:hAnsi="Arial" w:cs="Arial"/>
          <w:sz w:val="24"/>
          <w:szCs w:val="24"/>
        </w:rPr>
        <w:t>i</w:t>
      </w:r>
      <w:r w:rsidRPr="00EF1969">
        <w:rPr>
          <w:rFonts w:ascii="Arial" w:hAnsi="Arial" w:cs="Arial"/>
          <w:sz w:val="24"/>
          <w:szCs w:val="24"/>
        </w:rPr>
        <w:t>n</w:t>
      </w:r>
      <w:r w:rsidR="00896BAA" w:rsidRPr="00EF1969">
        <w:rPr>
          <w:rFonts w:ascii="Arial" w:hAnsi="Arial" w:cs="Arial"/>
          <w:sz w:val="24"/>
          <w:szCs w:val="24"/>
        </w:rPr>
        <w:t>iți</w:t>
      </w:r>
      <w:r w:rsidR="0046709D" w:rsidRPr="00EF1969">
        <w:rPr>
          <w:rFonts w:ascii="Arial" w:hAnsi="Arial" w:cs="Arial"/>
          <w:sz w:val="24"/>
          <w:szCs w:val="24"/>
        </w:rPr>
        <w:t>a</w:t>
      </w:r>
      <w:r w:rsidR="00B81EEB" w:rsidRPr="00EF1969">
        <w:rPr>
          <w:rFonts w:ascii="Arial" w:hAnsi="Arial" w:cs="Arial"/>
          <w:sz w:val="24"/>
          <w:szCs w:val="24"/>
        </w:rPr>
        <w:t xml:space="preserve">le a Planului de </w:t>
      </w:r>
      <w:r w:rsidR="002C3661" w:rsidRPr="00EF1969">
        <w:rPr>
          <w:rFonts w:ascii="Arial" w:hAnsi="Arial" w:cs="Arial"/>
          <w:sz w:val="24"/>
          <w:szCs w:val="24"/>
        </w:rPr>
        <w:t>Selecție</w:t>
      </w:r>
      <w:r w:rsidR="0046709D" w:rsidRPr="00EF1969">
        <w:rPr>
          <w:rFonts w:ascii="Arial" w:hAnsi="Arial" w:cs="Arial"/>
          <w:sz w:val="24"/>
          <w:szCs w:val="24"/>
        </w:rPr>
        <w:t xml:space="preserve"> s-a realizat</w:t>
      </w:r>
      <w:r w:rsidR="00C009B5" w:rsidRPr="00EF1969">
        <w:rPr>
          <w:rFonts w:ascii="Arial" w:hAnsi="Arial" w:cs="Arial"/>
          <w:sz w:val="24"/>
          <w:szCs w:val="24"/>
        </w:rPr>
        <w:t xml:space="preserve"> cu claritate pentru a putea fi determ</w:t>
      </w:r>
      <w:r w:rsidR="00DD1E92" w:rsidRPr="00EF1969">
        <w:rPr>
          <w:rFonts w:ascii="Arial" w:hAnsi="Arial" w:cs="Arial"/>
          <w:sz w:val="24"/>
          <w:szCs w:val="24"/>
        </w:rPr>
        <w:t>i</w:t>
      </w:r>
      <w:r w:rsidRPr="00EF1969">
        <w:rPr>
          <w:rFonts w:ascii="Arial" w:hAnsi="Arial" w:cs="Arial"/>
          <w:sz w:val="24"/>
          <w:szCs w:val="24"/>
        </w:rPr>
        <w:t>n</w:t>
      </w:r>
      <w:r w:rsidR="00C009B5" w:rsidRPr="00EF1969">
        <w:rPr>
          <w:rFonts w:ascii="Arial" w:hAnsi="Arial" w:cs="Arial"/>
          <w:sz w:val="24"/>
          <w:szCs w:val="24"/>
        </w:rPr>
        <w:t xml:space="preserve">ate toate aspectele cheie ale procedurii de </w:t>
      </w:r>
      <w:r w:rsidR="002C3661" w:rsidRPr="00EF1969">
        <w:rPr>
          <w:rFonts w:ascii="Arial" w:hAnsi="Arial" w:cs="Arial"/>
          <w:sz w:val="24"/>
          <w:szCs w:val="24"/>
        </w:rPr>
        <w:t>selecție</w:t>
      </w:r>
      <w:r w:rsidR="00C009B5" w:rsidRPr="00EF1969">
        <w:rPr>
          <w:rFonts w:ascii="Arial" w:hAnsi="Arial" w:cs="Arial"/>
          <w:sz w:val="24"/>
          <w:szCs w:val="24"/>
        </w:rPr>
        <w:t xml:space="preserve">, </w:t>
      </w:r>
      <w:r w:rsidRPr="00EF1969">
        <w:rPr>
          <w:rFonts w:ascii="Arial" w:hAnsi="Arial" w:cs="Arial"/>
          <w:sz w:val="24"/>
          <w:szCs w:val="24"/>
        </w:rPr>
        <w:t>în</w:t>
      </w:r>
      <w:r w:rsidR="00C009B5" w:rsidRPr="00EF1969">
        <w:rPr>
          <w:rFonts w:ascii="Arial" w:hAnsi="Arial" w:cs="Arial"/>
          <w:sz w:val="24"/>
          <w:szCs w:val="24"/>
        </w:rPr>
        <w:t xml:space="preserve"> concordan</w:t>
      </w:r>
      <w:r w:rsidR="00DD1E92" w:rsidRPr="00EF1969">
        <w:rPr>
          <w:rFonts w:ascii="Arial" w:hAnsi="Arial" w:cs="Arial"/>
          <w:sz w:val="24"/>
          <w:szCs w:val="24"/>
        </w:rPr>
        <w:t>ță</w:t>
      </w:r>
      <w:r w:rsidR="00C009B5" w:rsidRPr="00EF1969">
        <w:rPr>
          <w:rFonts w:ascii="Arial" w:hAnsi="Arial" w:cs="Arial"/>
          <w:sz w:val="24"/>
          <w:szCs w:val="24"/>
        </w:rPr>
        <w:t xml:space="preserve"> cu prevederile O</w:t>
      </w:r>
      <w:r w:rsidR="00495C03" w:rsidRPr="00EF1969">
        <w:rPr>
          <w:rFonts w:ascii="Arial" w:hAnsi="Arial" w:cs="Arial"/>
          <w:sz w:val="24"/>
          <w:szCs w:val="24"/>
        </w:rPr>
        <w:t>.</w:t>
      </w:r>
      <w:r w:rsidR="00C009B5" w:rsidRPr="00EF1969">
        <w:rPr>
          <w:rFonts w:ascii="Arial" w:hAnsi="Arial" w:cs="Arial"/>
          <w:sz w:val="24"/>
          <w:szCs w:val="24"/>
        </w:rPr>
        <w:t>U</w:t>
      </w:r>
      <w:r w:rsidR="00495C03" w:rsidRPr="00EF1969">
        <w:rPr>
          <w:rFonts w:ascii="Arial" w:hAnsi="Arial" w:cs="Arial"/>
          <w:sz w:val="24"/>
          <w:szCs w:val="24"/>
        </w:rPr>
        <w:t>.</w:t>
      </w:r>
      <w:r w:rsidR="00C009B5" w:rsidRPr="00EF1969">
        <w:rPr>
          <w:rFonts w:ascii="Arial" w:hAnsi="Arial" w:cs="Arial"/>
          <w:sz w:val="24"/>
          <w:szCs w:val="24"/>
        </w:rPr>
        <w:t>G</w:t>
      </w:r>
      <w:r w:rsidR="00495C03" w:rsidRPr="00EF1969">
        <w:rPr>
          <w:rFonts w:ascii="Arial" w:hAnsi="Arial" w:cs="Arial"/>
          <w:sz w:val="24"/>
          <w:szCs w:val="24"/>
        </w:rPr>
        <w:t>. nr.</w:t>
      </w:r>
      <w:r w:rsidR="00C009B5" w:rsidRPr="00EF1969">
        <w:rPr>
          <w:rFonts w:ascii="Arial" w:hAnsi="Arial" w:cs="Arial"/>
          <w:sz w:val="24"/>
          <w:szCs w:val="24"/>
        </w:rPr>
        <w:t xml:space="preserve"> 109/2011, cu modifi</w:t>
      </w:r>
      <w:r w:rsidR="00DD1E92" w:rsidRPr="00EF1969">
        <w:rPr>
          <w:rFonts w:ascii="Arial" w:hAnsi="Arial" w:cs="Arial"/>
          <w:sz w:val="24"/>
          <w:szCs w:val="24"/>
        </w:rPr>
        <w:t>că</w:t>
      </w:r>
      <w:r w:rsidR="00C009B5" w:rsidRPr="00EF1969">
        <w:rPr>
          <w:rFonts w:ascii="Arial" w:hAnsi="Arial" w:cs="Arial"/>
          <w:sz w:val="24"/>
          <w:szCs w:val="24"/>
        </w:rPr>
        <w:t xml:space="preserve">rile </w:t>
      </w:r>
      <w:r w:rsidRPr="00EF1969">
        <w:rPr>
          <w:rFonts w:ascii="Arial" w:hAnsi="Arial" w:cs="Arial"/>
          <w:sz w:val="24"/>
          <w:szCs w:val="24"/>
        </w:rPr>
        <w:t>și</w:t>
      </w:r>
      <w:r w:rsidR="00C009B5" w:rsidRPr="00EF1969">
        <w:rPr>
          <w:rFonts w:ascii="Arial" w:hAnsi="Arial" w:cs="Arial"/>
          <w:sz w:val="24"/>
          <w:szCs w:val="24"/>
        </w:rPr>
        <w:t xml:space="preserve"> complet</w:t>
      </w:r>
      <w:r w:rsidR="00DD1E92" w:rsidRPr="00EF1969">
        <w:rPr>
          <w:rFonts w:ascii="Arial" w:hAnsi="Arial" w:cs="Arial"/>
          <w:sz w:val="24"/>
          <w:szCs w:val="24"/>
        </w:rPr>
        <w:t>ă</w:t>
      </w:r>
      <w:r w:rsidR="00C009B5" w:rsidRPr="00EF1969">
        <w:rPr>
          <w:rFonts w:ascii="Arial" w:hAnsi="Arial" w:cs="Arial"/>
          <w:sz w:val="24"/>
          <w:szCs w:val="24"/>
        </w:rPr>
        <w:t xml:space="preserve">rile ulterioare </w:t>
      </w:r>
      <w:r w:rsidRPr="00EF1969">
        <w:rPr>
          <w:rFonts w:ascii="Arial" w:hAnsi="Arial" w:cs="Arial"/>
          <w:sz w:val="24"/>
          <w:szCs w:val="24"/>
        </w:rPr>
        <w:t>și</w:t>
      </w:r>
      <w:r w:rsidR="00896BAA" w:rsidRPr="00EF1969">
        <w:rPr>
          <w:rFonts w:ascii="Arial" w:hAnsi="Arial" w:cs="Arial"/>
          <w:sz w:val="24"/>
          <w:szCs w:val="24"/>
        </w:rPr>
        <w:t xml:space="preserve">ale </w:t>
      </w:r>
      <w:r w:rsidR="00C009B5" w:rsidRPr="00EF1969">
        <w:rPr>
          <w:rFonts w:ascii="Arial" w:hAnsi="Arial" w:cs="Arial"/>
          <w:sz w:val="24"/>
          <w:szCs w:val="24"/>
        </w:rPr>
        <w:t>normel</w:t>
      </w:r>
      <w:r w:rsidR="00DF5143" w:rsidRPr="00EF1969">
        <w:rPr>
          <w:rFonts w:ascii="Arial" w:hAnsi="Arial" w:cs="Arial"/>
          <w:sz w:val="24"/>
          <w:szCs w:val="24"/>
        </w:rPr>
        <w:t>or</w:t>
      </w:r>
      <w:r w:rsidR="0046709D" w:rsidRPr="00EF1969">
        <w:rPr>
          <w:rFonts w:ascii="Arial" w:hAnsi="Arial" w:cs="Arial"/>
          <w:sz w:val="24"/>
          <w:szCs w:val="24"/>
        </w:rPr>
        <w:t xml:space="preserve"> metodologice aprobate pr</w:t>
      </w:r>
      <w:r w:rsidR="00DD1E92" w:rsidRPr="00EF1969">
        <w:rPr>
          <w:rFonts w:ascii="Arial" w:hAnsi="Arial" w:cs="Arial"/>
          <w:sz w:val="24"/>
          <w:szCs w:val="24"/>
        </w:rPr>
        <w:t>i</w:t>
      </w:r>
      <w:r w:rsidRPr="00EF1969">
        <w:rPr>
          <w:rFonts w:ascii="Arial" w:hAnsi="Arial" w:cs="Arial"/>
          <w:sz w:val="24"/>
          <w:szCs w:val="24"/>
        </w:rPr>
        <w:t>n</w:t>
      </w:r>
      <w:r w:rsidR="0046709D" w:rsidRPr="00EF1969">
        <w:rPr>
          <w:rFonts w:ascii="Arial" w:hAnsi="Arial" w:cs="Arial"/>
          <w:sz w:val="24"/>
          <w:szCs w:val="24"/>
        </w:rPr>
        <w:t xml:space="preserve"> H</w:t>
      </w:r>
      <w:r w:rsidR="00495C03" w:rsidRPr="00EF1969">
        <w:rPr>
          <w:rFonts w:ascii="Arial" w:hAnsi="Arial" w:cs="Arial"/>
          <w:sz w:val="24"/>
          <w:szCs w:val="24"/>
        </w:rPr>
        <w:t>.</w:t>
      </w:r>
      <w:r w:rsidR="0046709D" w:rsidRPr="00EF1969">
        <w:rPr>
          <w:rFonts w:ascii="Arial" w:hAnsi="Arial" w:cs="Arial"/>
          <w:sz w:val="24"/>
          <w:szCs w:val="24"/>
        </w:rPr>
        <w:t>G</w:t>
      </w:r>
      <w:r w:rsidR="00495C03" w:rsidRPr="00EF1969">
        <w:rPr>
          <w:rFonts w:ascii="Arial" w:hAnsi="Arial" w:cs="Arial"/>
          <w:sz w:val="24"/>
          <w:szCs w:val="24"/>
        </w:rPr>
        <w:t>.</w:t>
      </w:r>
      <w:r w:rsidR="00EE4CE7">
        <w:rPr>
          <w:rFonts w:ascii="Arial" w:hAnsi="Arial" w:cs="Arial"/>
          <w:sz w:val="24"/>
          <w:szCs w:val="24"/>
        </w:rPr>
        <w:t>nr.</w:t>
      </w:r>
      <w:r w:rsidR="00DF5143" w:rsidRPr="00EF1969">
        <w:rPr>
          <w:rFonts w:ascii="Arial" w:hAnsi="Arial" w:cs="Arial"/>
          <w:sz w:val="24"/>
          <w:szCs w:val="24"/>
        </w:rPr>
        <w:t>639</w:t>
      </w:r>
      <w:r w:rsidR="00C009B5" w:rsidRPr="00EF1969">
        <w:rPr>
          <w:rFonts w:ascii="Arial" w:hAnsi="Arial" w:cs="Arial"/>
          <w:sz w:val="24"/>
          <w:szCs w:val="24"/>
        </w:rPr>
        <w:t>/20</w:t>
      </w:r>
      <w:r w:rsidR="00DF5143" w:rsidRPr="00EF1969">
        <w:rPr>
          <w:rFonts w:ascii="Arial" w:hAnsi="Arial" w:cs="Arial"/>
          <w:sz w:val="24"/>
          <w:szCs w:val="24"/>
        </w:rPr>
        <w:t>23</w:t>
      </w:r>
      <w:r w:rsidR="00C009B5" w:rsidRPr="00EF1969">
        <w:rPr>
          <w:rFonts w:ascii="Arial" w:hAnsi="Arial" w:cs="Arial"/>
          <w:sz w:val="24"/>
          <w:szCs w:val="24"/>
        </w:rPr>
        <w:t>.</w:t>
      </w:r>
    </w:p>
    <w:p w:rsidR="0046709D" w:rsidRPr="00EF1969" w:rsidRDefault="0046709D" w:rsidP="000854F6">
      <w:pPr>
        <w:autoSpaceDE w:val="0"/>
        <w:autoSpaceDN w:val="0"/>
        <w:adjustRightInd w:val="0"/>
        <w:spacing w:after="0"/>
        <w:jc w:val="both"/>
        <w:rPr>
          <w:rFonts w:ascii="Arial" w:hAnsi="Arial" w:cs="Arial"/>
          <w:sz w:val="24"/>
          <w:szCs w:val="24"/>
        </w:rPr>
      </w:pPr>
    </w:p>
    <w:p w:rsidR="00C009B5" w:rsidRPr="00EF1969" w:rsidRDefault="0046709D" w:rsidP="000854F6">
      <w:pPr>
        <w:autoSpaceDE w:val="0"/>
        <w:autoSpaceDN w:val="0"/>
        <w:adjustRightInd w:val="0"/>
        <w:spacing w:after="0"/>
        <w:jc w:val="both"/>
        <w:rPr>
          <w:rFonts w:ascii="Arial" w:hAnsi="Arial" w:cs="Arial"/>
          <w:sz w:val="24"/>
          <w:szCs w:val="24"/>
        </w:rPr>
      </w:pPr>
      <w:r w:rsidRPr="00EF1969">
        <w:rPr>
          <w:rFonts w:ascii="Arial" w:hAnsi="Arial" w:cs="Arial"/>
          <w:sz w:val="24"/>
          <w:szCs w:val="24"/>
        </w:rPr>
        <w:t xml:space="preserve">Planul de </w:t>
      </w:r>
      <w:r w:rsidR="002C3661" w:rsidRPr="00EF1969">
        <w:rPr>
          <w:rFonts w:ascii="Arial" w:hAnsi="Arial" w:cs="Arial"/>
          <w:sz w:val="24"/>
          <w:szCs w:val="24"/>
        </w:rPr>
        <w:t>Selecție</w:t>
      </w:r>
      <w:r w:rsidRPr="00EF1969">
        <w:rPr>
          <w:rFonts w:ascii="Arial" w:hAnsi="Arial" w:cs="Arial"/>
          <w:sz w:val="24"/>
          <w:szCs w:val="24"/>
        </w:rPr>
        <w:t>a fost</w:t>
      </w:r>
      <w:r w:rsidR="00C009B5" w:rsidRPr="00EF1969">
        <w:rPr>
          <w:rFonts w:ascii="Arial" w:hAnsi="Arial" w:cs="Arial"/>
          <w:sz w:val="24"/>
          <w:szCs w:val="24"/>
        </w:rPr>
        <w:t xml:space="preserve"> astfel </w:t>
      </w:r>
      <w:r w:rsidR="00B85F5B" w:rsidRPr="00EF1969">
        <w:rPr>
          <w:rFonts w:ascii="Arial" w:hAnsi="Arial" w:cs="Arial"/>
          <w:sz w:val="24"/>
          <w:szCs w:val="24"/>
        </w:rPr>
        <w:t>în</w:t>
      </w:r>
      <w:r w:rsidR="00C009B5" w:rsidRPr="00EF1969">
        <w:rPr>
          <w:rFonts w:ascii="Arial" w:hAnsi="Arial" w:cs="Arial"/>
          <w:sz w:val="24"/>
          <w:szCs w:val="24"/>
        </w:rPr>
        <w:t xml:space="preserve">tocmit </w:t>
      </w:r>
      <w:r w:rsidR="00B85F5B" w:rsidRPr="00EF1969">
        <w:rPr>
          <w:rFonts w:ascii="Arial" w:hAnsi="Arial" w:cs="Arial"/>
          <w:sz w:val="24"/>
          <w:szCs w:val="24"/>
        </w:rPr>
        <w:t>în</w:t>
      </w:r>
      <w:r w:rsidR="00DD1E92" w:rsidRPr="00EF1969">
        <w:rPr>
          <w:rFonts w:ascii="Arial" w:hAnsi="Arial" w:cs="Arial"/>
          <w:sz w:val="24"/>
          <w:szCs w:val="24"/>
        </w:rPr>
        <w:t>câ</w:t>
      </w:r>
      <w:r w:rsidR="00C009B5" w:rsidRPr="00EF1969">
        <w:rPr>
          <w:rFonts w:ascii="Arial" w:hAnsi="Arial" w:cs="Arial"/>
          <w:sz w:val="24"/>
          <w:szCs w:val="24"/>
        </w:rPr>
        <w:t xml:space="preserve">t procedura de recrutare </w:t>
      </w:r>
      <w:r w:rsidR="00B85F5B" w:rsidRPr="00EF1969">
        <w:rPr>
          <w:rFonts w:ascii="Arial" w:hAnsi="Arial" w:cs="Arial"/>
          <w:sz w:val="24"/>
          <w:szCs w:val="24"/>
        </w:rPr>
        <w:t>și</w:t>
      </w:r>
      <w:r w:rsidR="002C3661" w:rsidRPr="00EF1969">
        <w:rPr>
          <w:rFonts w:ascii="Arial" w:hAnsi="Arial" w:cs="Arial"/>
          <w:sz w:val="24"/>
          <w:szCs w:val="24"/>
        </w:rPr>
        <w:t>selecție</w:t>
      </w:r>
      <w:r w:rsidR="00C009B5" w:rsidRPr="00EF1969">
        <w:rPr>
          <w:rFonts w:ascii="Arial" w:hAnsi="Arial" w:cs="Arial"/>
          <w:sz w:val="24"/>
          <w:szCs w:val="24"/>
        </w:rPr>
        <w:t xml:space="preserve"> s</w:t>
      </w:r>
      <w:r w:rsidR="00DD1E92" w:rsidRPr="00EF1969">
        <w:rPr>
          <w:rFonts w:ascii="Arial" w:hAnsi="Arial" w:cs="Arial"/>
          <w:sz w:val="24"/>
          <w:szCs w:val="24"/>
        </w:rPr>
        <w:t>ă</w:t>
      </w:r>
      <w:r w:rsidR="00C009B5" w:rsidRPr="00EF1969">
        <w:rPr>
          <w:rFonts w:ascii="Arial" w:hAnsi="Arial" w:cs="Arial"/>
          <w:sz w:val="24"/>
          <w:szCs w:val="24"/>
        </w:rPr>
        <w:t xml:space="preserve"> se realizeze cu respectarea dreptului la liber</w:t>
      </w:r>
      <w:r w:rsidR="00DD1E92" w:rsidRPr="00EF1969">
        <w:rPr>
          <w:rFonts w:ascii="Arial" w:hAnsi="Arial" w:cs="Arial"/>
          <w:sz w:val="24"/>
          <w:szCs w:val="24"/>
        </w:rPr>
        <w:t>ă</w:t>
      </w:r>
      <w:r w:rsidR="00C009B5" w:rsidRPr="00EF1969">
        <w:rPr>
          <w:rFonts w:ascii="Arial" w:hAnsi="Arial" w:cs="Arial"/>
          <w:sz w:val="24"/>
          <w:szCs w:val="24"/>
        </w:rPr>
        <w:t xml:space="preserve"> competi</w:t>
      </w:r>
      <w:r w:rsidR="00DD1E92" w:rsidRPr="00EF1969">
        <w:rPr>
          <w:rFonts w:ascii="Arial" w:hAnsi="Arial" w:cs="Arial"/>
          <w:sz w:val="24"/>
          <w:szCs w:val="24"/>
        </w:rPr>
        <w:t>ț</w:t>
      </w:r>
      <w:r w:rsidR="00C009B5" w:rsidRPr="00EF1969">
        <w:rPr>
          <w:rFonts w:ascii="Arial" w:hAnsi="Arial" w:cs="Arial"/>
          <w:sz w:val="24"/>
          <w:szCs w:val="24"/>
        </w:rPr>
        <w:t xml:space="preserve">ie, echitate </w:t>
      </w:r>
      <w:r w:rsidR="00B85F5B" w:rsidRPr="00EF1969">
        <w:rPr>
          <w:rFonts w:ascii="Arial" w:hAnsi="Arial" w:cs="Arial"/>
          <w:sz w:val="24"/>
          <w:szCs w:val="24"/>
        </w:rPr>
        <w:t>și</w:t>
      </w:r>
      <w:r w:rsidR="00C009B5" w:rsidRPr="00EF1969">
        <w:rPr>
          <w:rFonts w:ascii="Arial" w:hAnsi="Arial" w:cs="Arial"/>
          <w:sz w:val="24"/>
          <w:szCs w:val="24"/>
        </w:rPr>
        <w:t xml:space="preserve"> egalitate de </w:t>
      </w:r>
      <w:r w:rsidR="00DD1E92" w:rsidRPr="00EF1969">
        <w:rPr>
          <w:rFonts w:ascii="Arial" w:hAnsi="Arial" w:cs="Arial"/>
          <w:sz w:val="24"/>
          <w:szCs w:val="24"/>
        </w:rPr>
        <w:t>ș</w:t>
      </w:r>
      <w:r w:rsidR="00C009B5" w:rsidRPr="00EF1969">
        <w:rPr>
          <w:rFonts w:ascii="Arial" w:hAnsi="Arial" w:cs="Arial"/>
          <w:sz w:val="24"/>
          <w:szCs w:val="24"/>
        </w:rPr>
        <w:t>anse, nediscrim</w:t>
      </w:r>
      <w:r w:rsidR="00DD1E92" w:rsidRPr="00EF1969">
        <w:rPr>
          <w:rFonts w:ascii="Arial" w:hAnsi="Arial" w:cs="Arial"/>
          <w:sz w:val="24"/>
          <w:szCs w:val="24"/>
        </w:rPr>
        <w:t>i</w:t>
      </w:r>
      <w:r w:rsidR="00B85F5B" w:rsidRPr="00EF1969">
        <w:rPr>
          <w:rFonts w:ascii="Arial" w:hAnsi="Arial" w:cs="Arial"/>
          <w:sz w:val="24"/>
          <w:szCs w:val="24"/>
        </w:rPr>
        <w:t>n</w:t>
      </w:r>
      <w:r w:rsidR="00C009B5" w:rsidRPr="00EF1969">
        <w:rPr>
          <w:rFonts w:ascii="Arial" w:hAnsi="Arial" w:cs="Arial"/>
          <w:sz w:val="24"/>
          <w:szCs w:val="24"/>
        </w:rPr>
        <w:t>are, transparen</w:t>
      </w:r>
      <w:r w:rsidR="00DD1E92" w:rsidRPr="00EF1969">
        <w:rPr>
          <w:rFonts w:ascii="Arial" w:hAnsi="Arial" w:cs="Arial"/>
          <w:sz w:val="24"/>
          <w:szCs w:val="24"/>
        </w:rPr>
        <w:t>ță</w:t>
      </w:r>
      <w:r w:rsidR="00C009B5" w:rsidRPr="00EF1969">
        <w:rPr>
          <w:rFonts w:ascii="Arial" w:hAnsi="Arial" w:cs="Arial"/>
          <w:sz w:val="24"/>
          <w:szCs w:val="24"/>
        </w:rPr>
        <w:t xml:space="preserve">, tratament egal </w:t>
      </w:r>
      <w:r w:rsidR="00B85F5B" w:rsidRPr="00EF1969">
        <w:rPr>
          <w:rFonts w:ascii="Arial" w:hAnsi="Arial" w:cs="Arial"/>
          <w:sz w:val="24"/>
          <w:szCs w:val="24"/>
        </w:rPr>
        <w:t>și</w:t>
      </w:r>
      <w:r w:rsidR="00C009B5" w:rsidRPr="00EF1969">
        <w:rPr>
          <w:rFonts w:ascii="Arial" w:hAnsi="Arial" w:cs="Arial"/>
          <w:sz w:val="24"/>
          <w:szCs w:val="24"/>
        </w:rPr>
        <w:t xml:space="preserve"> asumarea r</w:t>
      </w:r>
      <w:r w:rsidR="00DD1E92" w:rsidRPr="00EF1969">
        <w:rPr>
          <w:rFonts w:ascii="Arial" w:hAnsi="Arial" w:cs="Arial"/>
          <w:sz w:val="24"/>
          <w:szCs w:val="24"/>
        </w:rPr>
        <w:t>ă</w:t>
      </w:r>
      <w:r w:rsidR="00C009B5" w:rsidRPr="00EF1969">
        <w:rPr>
          <w:rFonts w:ascii="Arial" w:hAnsi="Arial" w:cs="Arial"/>
          <w:sz w:val="24"/>
          <w:szCs w:val="24"/>
        </w:rPr>
        <w:t>spunderii.</w:t>
      </w:r>
    </w:p>
    <w:p w:rsidR="0046709D" w:rsidRPr="00EF1969" w:rsidRDefault="0046709D" w:rsidP="000854F6">
      <w:pPr>
        <w:autoSpaceDE w:val="0"/>
        <w:autoSpaceDN w:val="0"/>
        <w:adjustRightInd w:val="0"/>
        <w:spacing w:after="0"/>
        <w:jc w:val="both"/>
        <w:rPr>
          <w:rFonts w:ascii="Arial" w:hAnsi="Arial" w:cs="Arial"/>
          <w:sz w:val="24"/>
          <w:szCs w:val="24"/>
        </w:rPr>
      </w:pPr>
    </w:p>
    <w:p w:rsidR="00C009B5" w:rsidRDefault="00DD1E92" w:rsidP="00294287">
      <w:pPr>
        <w:pStyle w:val="Heading1"/>
        <w:rPr>
          <w:rFonts w:ascii="Arial" w:hAnsi="Arial" w:cs="Arial"/>
        </w:rPr>
      </w:pPr>
      <w:bookmarkStart w:id="3" w:name="_Toc190077275"/>
      <w:r w:rsidRPr="00EF1969">
        <w:rPr>
          <w:rFonts w:ascii="Arial" w:hAnsi="Arial" w:cs="Arial"/>
        </w:rPr>
        <w:t>Ca</w:t>
      </w:r>
      <w:r w:rsidR="0046709D" w:rsidRPr="00EF1969">
        <w:rPr>
          <w:rFonts w:ascii="Arial" w:hAnsi="Arial" w:cs="Arial"/>
        </w:rPr>
        <w:t>pitolul</w:t>
      </w:r>
      <w:r w:rsidR="008F6274">
        <w:rPr>
          <w:rFonts w:ascii="Arial" w:hAnsi="Arial" w:cs="Arial"/>
        </w:rPr>
        <w:t xml:space="preserve"> 3</w:t>
      </w:r>
      <w:r w:rsidR="0046709D" w:rsidRPr="00EF1969">
        <w:rPr>
          <w:rFonts w:ascii="Arial" w:hAnsi="Arial" w:cs="Arial"/>
        </w:rPr>
        <w:t>.</w:t>
      </w:r>
      <w:r w:rsidR="00E70B00" w:rsidRPr="00EF1969">
        <w:rPr>
          <w:rFonts w:ascii="Arial" w:hAnsi="Arial" w:cs="Arial"/>
        </w:rPr>
        <w:t>Calendarul, părțile responsabile și rolurile acestora</w:t>
      </w:r>
      <w:bookmarkEnd w:id="3"/>
    </w:p>
    <w:p w:rsidR="00F50581" w:rsidRDefault="00F50581" w:rsidP="00F5058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710"/>
        <w:gridCol w:w="3526"/>
        <w:gridCol w:w="1662"/>
        <w:gridCol w:w="1653"/>
        <w:gridCol w:w="2147"/>
      </w:tblGrid>
      <w:tr w:rsidR="00F50581" w:rsidRPr="009C1648" w:rsidTr="00EC3DB8">
        <w:trPr>
          <w:tblHeader/>
        </w:trPr>
        <w:tc>
          <w:tcPr>
            <w:tcW w:w="366" w:type="pct"/>
            <w:tcBorders>
              <w:top w:val="single" w:sz="4" w:space="0" w:color="000000"/>
              <w:left w:val="single" w:sz="4" w:space="0" w:color="000000"/>
              <w:bottom w:val="single" w:sz="4" w:space="0" w:color="000000"/>
              <w:right w:val="single" w:sz="4" w:space="0" w:color="000000"/>
            </w:tcBorders>
            <w:shd w:val="clear" w:color="auto" w:fill="D9D9D9"/>
            <w:tcMar>
              <w:top w:w="80" w:type="dxa"/>
              <w:left w:w="100" w:type="dxa"/>
              <w:bottom w:w="80" w:type="dxa"/>
              <w:right w:w="100" w:type="dxa"/>
            </w:tcMar>
          </w:tcPr>
          <w:p w:rsidR="00F50581" w:rsidRPr="00076CA8" w:rsidRDefault="00F50581" w:rsidP="00EC3DB8">
            <w:pPr>
              <w:spacing w:after="40" w:line="260" w:lineRule="auto"/>
              <w:jc w:val="center"/>
              <w:rPr>
                <w:b/>
              </w:rPr>
            </w:pPr>
            <w:r w:rsidRPr="00076CA8">
              <w:rPr>
                <w:b/>
                <w:bCs/>
                <w:szCs w:val="18"/>
              </w:rPr>
              <w:t>Nr. crt.</w:t>
            </w:r>
          </w:p>
        </w:tc>
        <w:tc>
          <w:tcPr>
            <w:tcW w:w="1818" w:type="pct"/>
            <w:tcBorders>
              <w:top w:val="single" w:sz="4" w:space="0" w:color="000000"/>
              <w:left w:val="single" w:sz="4" w:space="0" w:color="000000"/>
              <w:bottom w:val="single" w:sz="4" w:space="0" w:color="000000"/>
              <w:right w:val="single" w:sz="4" w:space="0" w:color="000000"/>
            </w:tcBorders>
            <w:shd w:val="clear" w:color="auto" w:fill="D9D9D9"/>
            <w:tcMar>
              <w:top w:w="80" w:type="dxa"/>
              <w:left w:w="100" w:type="dxa"/>
              <w:bottom w:w="80" w:type="dxa"/>
              <w:right w:w="100" w:type="dxa"/>
            </w:tcMar>
          </w:tcPr>
          <w:p w:rsidR="00F50581" w:rsidRPr="00076CA8" w:rsidRDefault="00F50581" w:rsidP="00EC3DB8">
            <w:pPr>
              <w:spacing w:after="40" w:line="260" w:lineRule="auto"/>
              <w:jc w:val="center"/>
            </w:pPr>
            <w:r w:rsidRPr="00076CA8">
              <w:rPr>
                <w:b/>
                <w:bCs/>
                <w:szCs w:val="18"/>
              </w:rPr>
              <w:t>Etapa procedurii de selecție</w:t>
            </w:r>
          </w:p>
        </w:tc>
        <w:tc>
          <w:tcPr>
            <w:tcW w:w="857" w:type="pct"/>
            <w:tcBorders>
              <w:top w:val="single" w:sz="4" w:space="0" w:color="000000"/>
              <w:left w:val="single" w:sz="4" w:space="0" w:color="000000"/>
              <w:bottom w:val="single" w:sz="4" w:space="0" w:color="000000"/>
              <w:right w:val="single" w:sz="4" w:space="0" w:color="000000"/>
            </w:tcBorders>
            <w:shd w:val="clear" w:color="auto" w:fill="D9D9D9"/>
            <w:tcMar>
              <w:top w:w="80" w:type="dxa"/>
              <w:left w:w="100" w:type="dxa"/>
              <w:bottom w:w="80" w:type="dxa"/>
              <w:right w:w="100" w:type="dxa"/>
            </w:tcMar>
          </w:tcPr>
          <w:p w:rsidR="00F50581" w:rsidRPr="00076CA8" w:rsidRDefault="00F50581" w:rsidP="00EC3DB8">
            <w:pPr>
              <w:spacing w:after="40" w:line="260" w:lineRule="auto"/>
              <w:jc w:val="center"/>
            </w:pPr>
            <w:r w:rsidRPr="00076CA8">
              <w:rPr>
                <w:b/>
                <w:bCs/>
                <w:szCs w:val="18"/>
              </w:rPr>
              <w:t>Termen limită</w:t>
            </w:r>
          </w:p>
        </w:tc>
        <w:tc>
          <w:tcPr>
            <w:tcW w:w="852" w:type="pct"/>
            <w:tcBorders>
              <w:top w:val="single" w:sz="4" w:space="0" w:color="000000"/>
              <w:left w:val="single" w:sz="4" w:space="0" w:color="000000"/>
              <w:bottom w:val="single" w:sz="4" w:space="0" w:color="000000"/>
              <w:right w:val="single" w:sz="4" w:space="0" w:color="000000"/>
            </w:tcBorders>
            <w:shd w:val="clear" w:color="auto" w:fill="D9D9D9"/>
            <w:tcMar>
              <w:top w:w="80" w:type="dxa"/>
              <w:left w:w="100" w:type="dxa"/>
              <w:bottom w:w="80" w:type="dxa"/>
              <w:right w:w="100" w:type="dxa"/>
            </w:tcMar>
          </w:tcPr>
          <w:p w:rsidR="00F50581" w:rsidRPr="00076CA8" w:rsidRDefault="00F50581" w:rsidP="00EC3DB8">
            <w:pPr>
              <w:spacing w:after="40" w:line="260" w:lineRule="auto"/>
              <w:jc w:val="center"/>
            </w:pPr>
            <w:r w:rsidRPr="00076CA8">
              <w:rPr>
                <w:b/>
                <w:bCs/>
                <w:szCs w:val="18"/>
              </w:rPr>
              <w:t>Responsabil</w:t>
            </w:r>
          </w:p>
        </w:tc>
        <w:tc>
          <w:tcPr>
            <w:tcW w:w="1107" w:type="pct"/>
            <w:tcBorders>
              <w:top w:val="single" w:sz="4" w:space="0" w:color="000000"/>
              <w:left w:val="single" w:sz="4" w:space="0" w:color="000000"/>
              <w:bottom w:val="single" w:sz="4" w:space="0" w:color="000000"/>
              <w:right w:val="single" w:sz="4" w:space="0" w:color="000000"/>
            </w:tcBorders>
            <w:shd w:val="clear" w:color="auto" w:fill="D9D9D9"/>
            <w:tcMar>
              <w:top w:w="80" w:type="dxa"/>
              <w:left w:w="100" w:type="dxa"/>
              <w:bottom w:w="80" w:type="dxa"/>
              <w:right w:w="100" w:type="dxa"/>
            </w:tcMar>
          </w:tcPr>
          <w:p w:rsidR="00F50581" w:rsidRPr="00076CA8" w:rsidRDefault="00F50581" w:rsidP="00EC3DB8">
            <w:pPr>
              <w:spacing w:after="40" w:line="260" w:lineRule="auto"/>
              <w:jc w:val="center"/>
            </w:pPr>
            <w:r w:rsidRPr="00076CA8">
              <w:rPr>
                <w:b/>
                <w:bCs/>
                <w:szCs w:val="18"/>
              </w:rPr>
              <w:t>Document</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Declanșarea procedurii de selecție a administratorilor, conform art. 3 alin. (1) lit. b) și alin. (3) din Anexa nr. 1 la HG nr. 639/2023</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Data comunicării Hotărârii AGOA</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AGA</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Hotărâre AGA</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Comunicarea declanșării procedurii către autoritatea publică tutelară (APT), conform art. 3 alin. (1) lit. b) din Anexa nr. 1 la HG nr. 639/2023</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de îndată</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Secretariat AGA</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Adresa de comunicare a Hotărârii AGA de declanșare</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APT notifică AMEPIP declanșarea procedurii, în termen de 2 zile lucrătoare de la data Hotărârii AGA, conform art. 3 alin. (3) din Anexa nr. 1 la HG nr. 639/2023</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2 zile lucrătoare de la data adoptării Hotărârii AGA de declanșare</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APT</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Adresă de comunicare a Hotărârii AGA de declanșare către AMEPIP</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Înființarea și constituirea comisiei de selecție și nominalizare, conform art. 4⁹ alin. (1), (2), (4¹), (4²), (4³) și (5) din OUG nr. 109/2011 și art. 4 alin. (2) și art. 7, art. 8 și art. 9 din Anexa nr. 1 la HG nr. 639/2023</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5 zile lucrătoare de la data declanșării procedurii de selecție potrivit art. 4⁹ alin. (1) și (2) din OUG 109/2011</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APT</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Pr>
                <w:sz w:val="18"/>
                <w:szCs w:val="18"/>
              </w:rPr>
              <w:t>HCL</w:t>
            </w:r>
            <w:r w:rsidRPr="009C1648">
              <w:rPr>
                <w:sz w:val="18"/>
                <w:szCs w:val="18"/>
              </w:rPr>
              <w:t xml:space="preserve"> de numire a comisiei de selecție și nominalizare (CSN)</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În vederea organizării procedurii de selecție a membrilor consiliului de administrație desemnați de APT în conformitate cu prevederile art. 28 alin. (4) și (5¹) din OUG 109/2011, Conducătorul APT transmite CSN propuneri de candidați, (minim 2, maximum 5). (art. 9¹ alin. (1) din Anexa 1 la HG 639/2023)</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2 zile lucrătoare de la data constituirii CSN</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APT</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Adresa APT de comunicare propuneri candidați desemnați de APT și Documentele din dosarele de candidatură transmise de APT comisiei de selecție și nominalizare (CSN)</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CSN verifică îndeplinirea condițiilor privind studiile și experiența prevăzute de art. 28 alin. (1) sau (1¹) și alin. (3), precum și condițiile de eligibilitate prevăzute de art. 30 alin. (9) din OUG 109/2011. (art. 9¹, alin. (2) și (3) din Anexa 1 la HG 639/2023)</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2 zile lucrătoare de la primirea adresei APT de comunicare propuneri candidați desemnați de APT</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CSN</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Check-list dosar candidatură</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Comisia de selecție și nominalizare poate solicita candidaților clarificări și informații suplimentare, în scris, cu stabilirea termenului de răspuns. (art. 9¹, alin. (4) din Anexa 1 la HG 639/2023)</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termen de răspuns stabilit de CSN pentru clarificări și informații suplimentare</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CSN</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E-mail de solicitare clarificări și informații suplimentare, transmis candidatului/candidaților</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CSN analizează dosarele de candidatură transmise de APT și respinge candidaturile care nu îndeplinesc condițiile legale și informează în scris APT cu privire la decizia luată în acest sens. (art. 9¹, alin. (5) din Anexa 1 la HG 639/2023)</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CSN</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Decizia CSN de respingere a candidaturilor care nu îndeplinesc condițiile legale</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CSN informează în scris APT cu privire la decizia de respingere a candidaturilor care nu îndeplinesc condițiile legale, luată în acest sens. (art. 9¹, alin. (5) din Anexa 1 la HG 639/2023)</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2 zile lucrătoare de la data emiterii deciziei de respingere a candidaturilor care nu îndeplinesc condițiile legale</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CSN</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Adresa CSN de informare a APT cu privire la decizia de respingere a candidaturilor care nu îndeplinesc condițiile legale</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În cazul în care, în urma evaluării realizate în condițiile art. 9¹ alin. (2)-(5) din Anexa 1 la HG 639/2023, nu au fost validați minimum 2 candidați pentru postul de administrator, APT poate transmite, o singură dată, CSN noi propuneri de candidați, în termen de 2 zile lucrătoare de la data informării, prevederile art. 9¹ alin. (2)-(5) din Anexa nr. 1 la HG nr. 639/2023 aplicându-se în mod corespunzător. (art. 9¹, alin. (6) din Anexa 1 la HG 639/2023)</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2 zile lucrătoare de la data Adresei CSN de informare a APT cu privire la decizia de respingere a candidaturilor care nu îndeplinesc condițiile legale</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APT</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Adresa APT către CSN de comunicare de noi propuneri de candidați desemnați de APT („candidaturi suplimentare”)</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CSN verifică îndeplinirea condițiilor privind studiile și experiența prevăzute de art. 28 alin. (1) sau (1¹) și alin. (3), precum și condițiile de eligibilitate prevăzute de art. 30 alin. (9) din OUG 109/2011, pentru noile propuneri de candidați desemnați de APT. (art. 9¹, alin. (2) și (3) din Anexa 1 la HG 639/2023)</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2 zile lucrătoare de la primirea adresei APT de comunicare de noi propuneri candidați desemnați de APT</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CSN</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Check-list dosar candidatură</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Comisia de selecție și nominalizare poate solicita noilor candidați desemnați de APT, clarificări și informații suplimentare, în scris, cu stabilirea termenului de răspuns. (art. 9¹, alin. (4) din Anexa 1 la HG 639/2023)</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termen de răspuns stabilit de CSN pentru clarificări și informații suplimentare</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CSN</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E-mail de solicitare clarificări și informații suplimentare, transmis candidatului/candidaților</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CSN analizează noile dosare de candidatură transmise de APT și respinge candidaturile care nu îndeplinesc condițiile legale și informează în scris APT cu privire la decizia luată în acest sens. (art. 9¹, alin. (5) din Anexa 1 la HG 639/2023). În situația prevăzută la art. 9¹ alin. (6) din Anexa 1 la HG 639/2023, dacă în urma evaluării candidaturilor suplimentare nu sunt validați minimum 2 candidați, postul care face obiectul dispozițiilor art. 28 alin. (5^1) din OUG 109/2011, este inclus în procedura de selecție prevăzută de art. 29 din OUG 109/2011. (art. 9¹, alin. (7) din Anexa 1 la HG 639/2023)</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CSN</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Decizia CSN de respingere a candidaturilor care nu îndeplinesc condițiile legale. Decizia CSN privind rezultatul evaluării candidaților realizată în condițiile art. 9¹ din Anexa nr. 1 la HG nr. 639/2023</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CSN informează în scris APT cu privire la rezultatul evaluării candidaților realizată în condițiile art. 9¹ din Anexa nr. 1 la HG nr. 639/2023. (art. 9¹, alin. (8) din Anexa 1 la HG 639/2023)</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2 zile lucrătoare de la data emiterii deciziei CSN privind rezultatul evaluării candidaților realizată în condițiile art. 9¹ din Anexa nr. 1 la HG nr. 639/2023</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CSN</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Adresa CSN de informare a APT cu privire la rezultatul evaluării candidaților realizată în condițiile art. 9¹ din Anexa nr. 1 la HG nr. 639/2023</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Prin derogare de la prevederile Legii nr. 24/2017, republicată, cu modificările și completările ulterioare, după numirea administratorilor ca urmare a parcurgerii procedurii de selecție, acționarii minoritari au dreptul să solicite aplicarea metodei votului cumulativ pentru numirea membrilor consiliului de administrație sau consiliului de supraveghere numai dacă au intervenit modificări în structura acționariatului întreprinderii publice, respectiv dobândirea de către un acționar minoritar a cel puțin 5% din capitalul social subscris și vărsat sau din orice cauză a încetat mandatul membrilor consiliului de administrație sau consiliului de supraveghere care au fost propuși de acționarii minoritari și numiți prin aplicarea metodei votului cumulativ. (art. 29, alin (2⁴) din OUG 109/2011)</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Acționarii/asociații minoritari care dețin, individual sau împreună, cel puțin 5% din capitalul social subscris și vărsat (A.Min.&gt;=5%)</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Dovada dacă au intervenit modificări în structura acționariatului întreprinderii publice, respectiv dobândirea de către un acționar minoritar a cel puțin 5% din capitalul social subscris și vărsat sau Dovada numirii prin aplicarea metodei votului cumulativ a membrilor consiliului de administrație care au fost propuși de acționarii minoritari și cărora le-a încetat mandatul</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 xml:space="preserve">Candidații propuși de acționarii minoritari care dețin, individual sau împreună, cel puțin 5% din capitalul social subscris și vărsat al întreprinderii publice, în condițiile aplicării </w:t>
            </w:r>
            <w:r w:rsidRPr="009C1648">
              <w:rPr>
                <w:sz w:val="18"/>
                <w:szCs w:val="18"/>
              </w:rPr>
              <w:lastRenderedPageBreak/>
              <w:t>metodei votului cumulativ pentru numirea tuturor membrilor consiliului de administrație sau ai consiliului de supraveghere, nu participă la procedura de selecție, dispozițiile art. 28 alin. (3) fiindu-le aplicabile. Acționarii minoritari care dețin, individual sau împreună, cel puțin 5% din capitalul social subscris și vărsat, notifică ÎP cu privire la aplicarea metodei votului cumulativ conform art. 40¹ alin.(1) OUG 109/2011, în termen de cel mult 15 zile de la data hotărârii adunării generale a acționarilor prin care s-a decis declanșarea procedurii de selecție a tuturor membrilor consiliului de administrație/consiliului de supraveghere al întreprinderii publice. (art. 29, alin. (2¹) și (2²) din OUG 109/2011)</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lastRenderedPageBreak/>
              <w:t xml:space="preserve">în cel mult 15 zile de la data Hotărârii AGA de declanșare a procedurii de </w:t>
            </w:r>
            <w:r w:rsidRPr="009C1648">
              <w:rPr>
                <w:sz w:val="18"/>
                <w:szCs w:val="18"/>
              </w:rPr>
              <w:lastRenderedPageBreak/>
              <w:t>selecție și nominalizare</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lastRenderedPageBreak/>
              <w:t>A.Min.&gt;=5%</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 xml:space="preserve">Adresa A.Min.&gt;=5% de Notificare a întreprinderii publice cu privire la aplicarea metodei votului </w:t>
            </w:r>
            <w:r w:rsidRPr="009C1648">
              <w:rPr>
                <w:sz w:val="18"/>
                <w:szCs w:val="18"/>
              </w:rPr>
              <w:lastRenderedPageBreak/>
              <w:t>cumulativ conform art. 40¹ alin.(1) OUG 109/2011</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Acționarii minoritari care dețin, individual sau împreună, cel puțin 5% din capitalul social subscris și vărsat, transmit propunerile de candidați APT și AMEPIP în termen de 30 de zile de la data hotărârii adunării generale a acționarilor prin care s-a decis declanșarea procedurii de selecție. (art. 29, alin (2³) din OUG 109/2011)</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în termen de 30 de zile de la data Hotărârii AGA de declanșare a procedurii de selecție și nominalizare</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A.Min.&gt;=5%</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Adresa A.Min.&gt;=5% de transmitere a propunerilor de candidați către APT și către AMEPIP</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AMEPIP verifică candidaturile depuse de A.Min. &gt;=5% și, în termen de 10 zile, emite un aviz conform care validează sau respinge propunerile de candidați. (art. 29, alin (2³) din OUG 109/2011)</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în termen de 10 zile de la primirea propunerilor de candidați</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AMEPIP</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Avizul conform care validează sau respinge propunerile de candidați</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AMEPIP comunică de îndată autorității publice tutelare și acționarilor minoritari, aviz conform care validează sau respinge propunerile de candidați. (art. 29, alin (2³) din OUG 109/2011)</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de îndată</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AMEPIP</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Adresa AMEPIP de comunicare a Avizului conform care validează sau respinge propunerile de candidați, către APT și A.Min.&gt;=5%</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În cazul respingerii propunerilor de candidați, acționarii minoritari pot transmite o singură dată noi propuneri de candidați către APT și AMEPIP în termen de 5 zile de la data primirii comunicării. (art. 29, alin (2³) din OUG 109/2011)</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în termen de 5 zile de la primirea comunicării Avizului conform de respingere a propunerilor de candidați</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A.Min.&gt;=5%</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Adresa A.Min.&gt;=5% de transmitere de noi propuneri de candidați către APT și către AMEPIP</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AMEPIP verifică noile candidaturi depuse de A.Min. &gt;=5% și, în termen de 10 zile, emite un aviz conform care validează sau respinge noile propuneri de candidați. (art. 29, alin (2³) din OUG 109/2011)</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în termen de 10 zile de la primirea de noi propuneri de candidați</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AMEPIP</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Avizul conform care validează sau respinge noile propuneri de candidați</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 xml:space="preserve">AMEPIP comunică de îndată autorității publice tutelare și acționarilor minoritari, aviz conform care validează sau respinge </w:t>
            </w:r>
            <w:r w:rsidRPr="009C1648">
              <w:rPr>
                <w:sz w:val="18"/>
                <w:szCs w:val="18"/>
              </w:rPr>
              <w:lastRenderedPageBreak/>
              <w:t>noile propuneri de candidați. (art. 29, alin (2³) din OUG 109/2011)</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lastRenderedPageBreak/>
              <w:t>de îndată</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AMEPIP</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 xml:space="preserve">Adresa AMEPIP de comunicare a Avizului conform care validează </w:t>
            </w:r>
            <w:r w:rsidRPr="009C1648">
              <w:rPr>
                <w:sz w:val="18"/>
                <w:szCs w:val="18"/>
              </w:rPr>
              <w:lastRenderedPageBreak/>
              <w:t>sau respinge noile propuneri de candidați, către APT și A.Min.&gt;=5%</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Elaborarea și publicarea proiectului componentei inițiale a planului de selecție. (art. 5 alin. (1) și (3) din Anexa nr. 1 la HG nr. 639/2023)</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15 zile de la data Hotărârii AGA de declanșare a procedurii de selecție</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APT</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Proiectul componentei inițiale a planului de selecție se publică pe pagina de internet a APT și a întreprinderii publice</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Aprobarea componentei inițiale a planului de selecție și a Scrisorii de așteptări, ca parte din componenta inițială a planului de selecție. (art. 5 alin. (6) din Anexa 1 la HG nr. 639/2023 și art. 4 alin (4) din Anexa 1b a HG nr. 639/2023)</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în termen de 10 zile după parcurgerea etapelor prevăzute la art. 5, alin (1)-(4) din Anexa 1 la HG nr. 639/2023</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APT</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Pr>
                <w:sz w:val="18"/>
                <w:szCs w:val="18"/>
              </w:rPr>
              <w:t>HCL</w:t>
            </w:r>
            <w:r w:rsidRPr="009C1648">
              <w:rPr>
                <w:sz w:val="18"/>
                <w:szCs w:val="18"/>
              </w:rPr>
              <w:t xml:space="preserve"> de aprobare a Componentei inițiale a planului de selecție și a Scrisorii de așteptări</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Publicarea Scrisorii de așteptări pe paginile de internet ale APT, întreprinderii publice (ÎP) și AMEPIP, odată cu Componenta inițială a planului de selecție. (art. 5 alin. (1) din Anexa 1b la HG nr. 639/2023)</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odată cu aprobarea Componentei inițiale</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APT</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Publicarea pe site-ul APT, al ÎP și al AMEPIP, transmiterea către AMEPIP în vederea publicării pe site-ul acesteia</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În elaborarea proiectului profilului consiliului, acționarii minoritari care dețin, individual sau împreună, cel puțin 5% din capitalul social al ÎP au dreptul de a formula propuneri privind profilul consiliului. În acest scop APT publică proiectul profilului consiliului pe pagina proprie de internet, pe pagina ÎP și îl va transmite către AMEPIP, stabilind termenul limită pentru formularea de propuneri. (art. 12 alin. (1), (1^1), (2) și (3) din Anexa nr. 1 la HG nr. 639/2023)</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5 zile de la data aprobării componentei inițiale a planului de selecție</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APT</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Proiectul profilului consiliului. Dovada publicării proiectului profilului consiliului pe pagina proprie de internet, pe pagina ÎP. Adresa APT de transmitere a proiectului profilului consiliului către AMEPIP</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Profilul consiliului și al candidatului fac parte din componenta integrală a planului de selecție, sunt definitivate de CSN și se realizează pe baza unui tabel care cuprinde competențe măsurabile, trăsăturile și pragul minim colectiv, precum și condițiile care trebuie îndeplinite în mod ideal de membrii consiliului, individual și colectiv, împreună cu aptitudinile, cunoștințele, experiența și alte atribute ale membrilor în funcție, precum și ale potențialilor candidați. CSN stabilește care din criteriile exemplificate în Anexa nr. 1a la HG 639/2023 sunt criterii obligatorii și care sunt opționale bazate pe competență și ponderea acestora în întocmirea listei scurte. (Anexa 1a la HG 639/2023)</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Profilul consiliului și profilul candidatului se aprobă împreună cu componenta integrală a planului de selecție</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AGA</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Hotărâre AGA de aprobare a Profilului consiliului și al candidatului</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 xml:space="preserve">Elaborarea proiectului componentei integrale a planului de selecție, incluzând profilul consiliului, profilul candidatului, planul de interviu, termenele aferente </w:t>
            </w:r>
            <w:r w:rsidRPr="009C1648">
              <w:rPr>
                <w:sz w:val="18"/>
                <w:szCs w:val="18"/>
              </w:rPr>
              <w:lastRenderedPageBreak/>
              <w:t>etapelor cuprinse între data declanșării procedurii de selecție și data prezentării raportului final, precum și componenta inițială a planului de selecție. (art. 10 alin. (1) și (2), art. 12 alin. (3) și art. 14-16 din Anexa 1 la HG nr. 639/2023)</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lastRenderedPageBreak/>
              <w:t>în termen de 10 zile de la aprobarea componentei inițiale</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CSN</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Decizia CSN</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Proiectul componentei integrale a planului de selecție se publică pe paginile de internet ale APT și ÎP. Acționarii minoritari reprezentând, individual sau împreună, cel puțin 5% din capitalul social al ÎP au dreptul de a formula propuneri de modificare și completare a componentei integrale a planului de selecție, conform art. 10 alin. (2) și (3) din Anexa 1 la HG nr. 639/2023</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în termen de 5 zile de la data publicării</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APT prin CSN</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Dovada de publicare a componentei integrale a planului de selecție și a Proiectului componentei integrale</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Definitivarea și aprobarea componentei integrale a planului de selecție, care conține, fără a se limita la acestea: profilul consiliului, profilul candidatului, planul de interviu, termenele aferente etapelor cuprinse între data declanșării procedurii de selecție și data prezentării raportului final, precum și componenta inițială a planului de selecție. (art. 1 pct. 5 și art. 10 din Anexa 1 la HG nr. 639/2023)</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până la publicarea anunțului, conform art. 1, pct. 5 din Anexa nr. 1 la HG nr. 639/2023</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AGA</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Hotărâre AGA de aprobare a Componentei integrale a planului de selecție</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Publicarea anunțului privind selecția administratorilor. (art. 29, alin. (4) și alin. (5) din OUG nr. 109/2011 și art. 19 alin. (2) și (3) din Anexa nr. 1 la HG nr. 639/2023)</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Cu cel puțin 30 de zile înainte de data-limită pentru depunerea candidaturilor</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APT și Președintele CA al întreprinderii publice</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 de către APT: pe pagina de internet a APT. … prin grija președintelui CA: pe prima pagină de internet a întreprinderii publice într-un loc vizibil la încărcarea paginii, pe pagina de internet a AMEPIP, în cel puțin 2 publicații economice și/sau financiare de largă răspândire, pe cel puțin o platformă sau un site de recrutare de resurse umane cu mare vizibilitate la nivel național</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Dosarele de candidatură se depun până la data-limită specificată în anunț și trebuie să cuprindă cel puțin documentele prevăzute la art. 20 alin. (1) din Anexa nr. 1 la HG nr. 639/2023</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Data limită specificată în anunțul privind selecția membrilor consiliului</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Candidat</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Dosar de candidatură</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 xml:space="preserve">În aplicarea dispozițiilor art. 4⁵ alin. (3) din OUG nr. 109/2011 (avizul AMEPIP) CSN prin grija secretarului comisiei, înaintează AMEPIP dosarele de candidatură ale persoanelor care nu fac parte din corpul administratorilor de întreprinderi publice în vederea îndeplinirii </w:t>
            </w:r>
            <w:r w:rsidRPr="009C1648">
              <w:rPr>
                <w:sz w:val="18"/>
                <w:szCs w:val="18"/>
              </w:rPr>
              <w:lastRenderedPageBreak/>
              <w:t>condițiilor legale de selecție. (art. 20 alin. (1¹) din Anexa nr. 1 la HG nr. 639/2023)</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lastRenderedPageBreak/>
              <w:t xml:space="preserve">În termen de 2 zile lucrătoare de la finalizarea perioadei de depunere a </w:t>
            </w:r>
            <w:r w:rsidRPr="009C1648">
              <w:rPr>
                <w:sz w:val="18"/>
                <w:szCs w:val="18"/>
              </w:rPr>
              <w:lastRenderedPageBreak/>
              <w:t>dosarelor</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lastRenderedPageBreak/>
              <w:t>Secretarul CSN</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Dosar de candidatură - e-mail de transmitere la AMEPIP a Dosarelor de candidatură</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AMEPIP verifică documentele din dosarul de candidat și transmite CSN avizul conform în termen de 2 zile lucrătoare. (art. 4⁵, alin (4) din OUG 109/2011)</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În termen de 2 zile lucrătoare</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AMEPIP</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Aviz conform</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Comisia de selecție și nominalizare poate solicita candidaților clarificări suplimentare, în scris, cu stabilirea termenului de răspuns, conform prevederilor art. 20, alin. (2) din Anexa 1 la HG nr. 639/2023</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Cu termenul stabilit prin solicitarea de clarificări</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Candidat</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Dosar de candidatură</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Dosarele de candidatură incomplete vor fi respinse. Candidații respinși sunt informați în scris despre această decizie. (art. 20 alin. (3) din Anexa 1 la HG nr. 639/2023)</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în termen de maximum 5 zile lucrătoare de la adoptarea deciziei de respingere</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CSN</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E-mail de informare candidat</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Pe baza dosarelor de candidatură complete, depuse în termen, comisia de selecție și nominalizare alcătuiește lista lungă care prin decizia APT poate fi publicată, conform art. 20 alin. (4) din Anexa 1 la HG nr. 639/2023</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La finalizarea analizei clarificărilor suplimentare transmise în scris din dosarele de candidatură</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CSN</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Lista lungă</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Analiza informațiilor din dosarele de candidatură rămase pe lista lungă și alocarea punctajului conform grilei de evaluare pentru fiecare criteriu din cadrul profilului consiliului pentru fiecare candidat se realizează de către CSN. Candidații sunt supuși unei analize comparative, prin raportare la profilul consiliului și profilul candidatului. Comisia de selecție și nominalizare poate solicita informații suplimentare față de cele din dosarul de candidatură atunci când consideră necesar, pentru a asigura rigoarea și corectitudinea deciziilor luate în conformitate cu art. 21 alin. (3) și (4) din Anexa 1 la HG nr. 639/2023. Ca urmare a informațiilor suplimentare obținute, se poate revizui, îmbunătăți și valida acuratețea punctajului obținut pe baza cerințelor profilului candidatului. (art. 21 alin. (1) – (5) din Anexa 1 la HG nr. 639/2023). Candidații sunt eliminați din lista lungă în ordinea descrescătoare a punctajului obținut, conform cerințelor profilului candidatului, până la limita a maximum 5 candidați, respectiv minimum 2 candidați pentru fiecare post de administrator, rezultând astfel lista scurtă. (art. 21 alin. (6) și art. 22 alin. (1) din Anexa 1 la HG nr. 639/2023)</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La finalizarea analizei informațiilor din dosarele de candidatură</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CSN</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Lista scurtă</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Comisia de selecție și nominalizare informează candidații respinși, prin mijloace electronice, conform art. 21 alin. (7) din Anexa 1 la HG nr. 639/2023</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La finalizarea analizei informațiilor din dosarele de candidatură</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CSN</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Informarea candidaților prin mijloace electronice</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Lista scurtă este realizată de CSN și nu cuprinde candidați pentru postul de administrator propuși de APT și/sau acționarii minoritari în aplicarea dispozițiilor art. 28 alin (5¹) și ale art. 29 alin. (2¹) din OUG nr. 109/2011</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La finalizarea analizei informațiilor din dosarele de candidatură</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CSN</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Lista scurtă</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Candidații selectați sunt informați prin mijloace electronice cu privire la includerea candidaturii lor pe lista scurtă și au obligația să depună la APT declarația de intenție în termen de 15 zile de la data informării. (art. 22 alin (2) din Anexa 1 la HG nr. 639/2023)</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La finalizarea analizei informațiilor din dosarele de candidatură</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CSN</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Lista scurtă</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Candidații selectați în urma verificărilor realizate de CSN în condițiile art. 9¹ din Anexa 1 la HG nr. 639/2023 sunt informați de către CSN cu privire la obligația de a depune declarația de intenție în termen de 15 zile de la data informării cu privire la validarea candidaturilor acestora. (art. 22 alin. (3) din Anexa 1 la HG nr. 639/2023)</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15 zile de la data informării prin mijloace electronice cu privire la includerea candidaturii lor pe lista scurtă</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Candidat</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Declarația de intenție</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CSN analizează declarația de intenție depusă de candidat și integrează rezultatele analizei în evaluarea candidatului. Rezultatele din profilul candidatului se analizează în funcție de profilul consiliului. (art. 22 alin. (4) din Anexa 1 la HG nr. 639/2023)</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La termenele stabilite de către CSN</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CSN</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Declarația de intenție și matricea profilului de candidat</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Interviul candidaților din lista scurtă este organizat de către CSN pe baza planului de interviu, conform art. 22 alin. (6) din Anexa 1 la HG nr. 639/2023</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La termenele stabilite de către CSN</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CSN</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Planul de interviu</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După încheierea interviurilor, CSN întocmește lista scurtă care cuprinde clasamentul candidaților cu excepția candidaților pentru postul de administrator propuși de APT și/sau acționarii minoritari în aplicarea dispozițiilor art. 28 alin (5¹) și ale art. 29 alin. (2¹) din OUG nr. 109/2011. (art. 22 alin. (7), lit. a) din Anexa 1 la HG nr. 639/2023)</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După încheierea interviului</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CSN</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Lista scurtă (la încheierea evaluării candidaților)</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După încheierea interviurilor, CSN întocmește clasamentul candidaților selectați în urma verificărilor realizate de CSN în condițiile art. 9¹ din Anexa 1 la HG nr. 639/2023. (art. 22 alin. (7), lit. b) din Anexa 1 la HG nr. 639/2023)</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După încheierea interviului</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CSN</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Clasamentul candidaților selectați conform art. 9¹ din Anexa 1 la HG nr. 639/2023</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Clasamentul candidaților aflați în lista scurtă, precum și al celor selectați în urma verificărilor realizate de CSN în condițiile art. 9¹ din Anexa 1 la HG nr. 639/2023 se realizează, în mod distinct, în urma interviului, organizat de către CSN, pe baza planului de interviu. (art. 22 alin. (5) și alin. (6) din Anexa 1 la HG nr. 639/2023)</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La termenele stabilite de către CSN</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CSN</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Evaluarea candidatului Interviu</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După încheierea interviurilor, CSN întocmește raportul final care cuprinde elementele incluse la art. 22, alin. (7), lit a) și b) din Anexa 1 la HG nr. 639/2023, dar nu include candidații propuși de acționarii minoritari. (art. 22 alin. (7), lit. c) din Anexa 1 la HG nr. 639/2023)</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După încheierea interviului</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CSN</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Raportul final</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 xml:space="preserve">Raportul final se transmite: </w:t>
            </w:r>
            <w:r>
              <w:rPr>
                <w:sz w:val="18"/>
                <w:szCs w:val="18"/>
              </w:rPr>
              <w:t>1</w:t>
            </w:r>
            <w:r w:rsidRPr="009C1648">
              <w:rPr>
                <w:sz w:val="18"/>
                <w:szCs w:val="18"/>
              </w:rPr>
              <w:t>)</w:t>
            </w:r>
            <w:r>
              <w:rPr>
                <w:sz w:val="18"/>
                <w:szCs w:val="18"/>
              </w:rPr>
              <w:t xml:space="preserve"> AMEPIP; 2)</w:t>
            </w:r>
            <w:r w:rsidRPr="009C1648">
              <w:rPr>
                <w:sz w:val="18"/>
                <w:szCs w:val="18"/>
              </w:rPr>
              <w:t xml:space="preserve"> conducătorului autorității publice tutelare, în vederea mandatării reprezentanților statului în adunarea generală a acționarilor/asociaților, pentru propunerea de membri în consiliu, în cazul societăților;</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de îndată</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CSN</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Adresă de comunicare a raportului final către conducătorul APT</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Raportul final se publică pe pagina de internet a APT, a ÎP și a AMEPIP, cu respectarea prevederilor Regulamentului general privind protecția datelor. (art. 22 alin. (9) din Anexa 1 la HG nr. 639/2023)</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După emiterea avizului conform al AMEPIP</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APT, ÎP, AMEPIP</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Dovada publicării pe site-urile APT, ÎP și AMEPIP</w:t>
            </w:r>
          </w:p>
        </w:tc>
      </w:tr>
      <w:tr w:rsidR="00F50581" w:rsidRPr="009C1648" w:rsidTr="00EC3DB8">
        <w:tc>
          <w:tcPr>
            <w:tcW w:w="366"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076CA8" w:rsidRDefault="00F50581" w:rsidP="00F50581">
            <w:pPr>
              <w:pStyle w:val="ListParagraph"/>
              <w:numPr>
                <w:ilvl w:val="0"/>
                <w:numId w:val="12"/>
              </w:numPr>
              <w:spacing w:after="40" w:line="260" w:lineRule="auto"/>
              <w:contextualSpacing w:val="0"/>
              <w:jc w:val="center"/>
              <w:rPr>
                <w:b/>
              </w:rPr>
            </w:pPr>
          </w:p>
        </w:tc>
        <w:tc>
          <w:tcPr>
            <w:tcW w:w="1818"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pPr>
            <w:r w:rsidRPr="009C1648">
              <w:rPr>
                <w:sz w:val="18"/>
                <w:szCs w:val="18"/>
              </w:rPr>
              <w:t>Autoritatea publică tutelară, în calitate de acționar/asociat convoacă AGA pentru numirea administratorilor. (art. 22 alin. (12) din Anexa 1 la HG nr. 639/2023, coroborat cu dispozițiile din Legea nr. 31/1990)</w:t>
            </w:r>
          </w:p>
        </w:tc>
        <w:tc>
          <w:tcPr>
            <w:tcW w:w="85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Maximum 5 zile lucrătoare de la comunicarea raportului final</w:t>
            </w:r>
          </w:p>
        </w:tc>
        <w:tc>
          <w:tcPr>
            <w:tcW w:w="852"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APT</w:t>
            </w:r>
          </w:p>
        </w:tc>
        <w:tc>
          <w:tcPr>
            <w:tcW w:w="1107"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rsidR="00F50581" w:rsidRPr="009C1648" w:rsidRDefault="00F50581" w:rsidP="00EC3DB8">
            <w:pPr>
              <w:spacing w:after="40" w:line="260" w:lineRule="auto"/>
              <w:jc w:val="center"/>
            </w:pPr>
            <w:r w:rsidRPr="009C1648">
              <w:rPr>
                <w:sz w:val="18"/>
                <w:szCs w:val="18"/>
              </w:rPr>
              <w:t>Adresă de convocare AGA</w:t>
            </w:r>
          </w:p>
        </w:tc>
      </w:tr>
    </w:tbl>
    <w:p w:rsidR="00F50581" w:rsidRPr="00F50581" w:rsidRDefault="00F50581" w:rsidP="00F50581"/>
    <w:p w:rsidR="00C009B5" w:rsidRPr="008F6F0C" w:rsidRDefault="008F6274" w:rsidP="008F6F0C">
      <w:pPr>
        <w:pStyle w:val="Heading1"/>
        <w:rPr>
          <w:rFonts w:ascii="Arial" w:hAnsi="Arial" w:cs="Arial"/>
        </w:rPr>
      </w:pPr>
      <w:bookmarkStart w:id="4" w:name="_Toc190077276"/>
      <w:r>
        <w:rPr>
          <w:rFonts w:ascii="Arial" w:hAnsi="Arial" w:cs="Arial"/>
        </w:rPr>
        <w:t>Capitolul 4</w:t>
      </w:r>
      <w:r w:rsidR="00F3128C" w:rsidRPr="00EF1969">
        <w:rPr>
          <w:rFonts w:ascii="Arial" w:hAnsi="Arial" w:cs="Arial"/>
        </w:rPr>
        <w:t>.</w:t>
      </w:r>
      <w:bookmarkStart w:id="5" w:name="_Toc182385515"/>
      <w:r w:rsidR="008F6F0C" w:rsidRPr="008F6F0C">
        <w:rPr>
          <w:rFonts w:ascii="Arial" w:hAnsi="Arial" w:cs="Arial"/>
        </w:rPr>
        <w:t>Lista riscurilor posibile și a măsurilor ce vor fi luate pentru diminuarea acestor riscuri, asigurându-se că drepturile acționarilor sunt respectate și că interesele întreprinderii publice sunt asigurate</w:t>
      </w:r>
      <w:bookmarkEnd w:id="4"/>
      <w:bookmarkEnd w:id="5"/>
    </w:p>
    <w:p w:rsidR="00E70B00" w:rsidRPr="00EF1969" w:rsidRDefault="00E70B00" w:rsidP="000854F6">
      <w:pPr>
        <w:autoSpaceDE w:val="0"/>
        <w:autoSpaceDN w:val="0"/>
        <w:adjustRightInd w:val="0"/>
        <w:spacing w:after="0"/>
        <w:jc w:val="both"/>
        <w:rPr>
          <w:rFonts w:ascii="Arial" w:hAnsi="Arial" w:cs="Arial"/>
          <w:sz w:val="24"/>
          <w:szCs w:val="24"/>
        </w:rPr>
      </w:pPr>
    </w:p>
    <w:p w:rsidR="005A6FEA" w:rsidRPr="00E52487" w:rsidRDefault="005A6FEA" w:rsidP="005A6FEA">
      <w:pPr>
        <w:autoSpaceDE w:val="0"/>
        <w:autoSpaceDN w:val="0"/>
        <w:adjustRightInd w:val="0"/>
        <w:spacing w:after="0"/>
        <w:jc w:val="both"/>
        <w:rPr>
          <w:rFonts w:ascii="Arial" w:hAnsi="Arial" w:cs="Arial"/>
          <w:sz w:val="24"/>
          <w:szCs w:val="24"/>
        </w:rPr>
      </w:pPr>
      <w:r w:rsidRPr="008F6274">
        <w:rPr>
          <w:rFonts w:ascii="Arial" w:hAnsi="Arial" w:cs="Arial"/>
          <w:sz w:val="24"/>
          <w:szCs w:val="24"/>
        </w:rPr>
        <w:t xml:space="preserve">Prin modul de structurare a activităților proiectului, prin modul în care </w:t>
      </w:r>
      <w:r w:rsidR="008F6274">
        <w:rPr>
          <w:rFonts w:ascii="Arial" w:hAnsi="Arial" w:cs="Arial"/>
          <w:sz w:val="24"/>
          <w:szCs w:val="24"/>
        </w:rPr>
        <w:t>sunt</w:t>
      </w:r>
      <w:r w:rsidRPr="008F6274">
        <w:rPr>
          <w:rFonts w:ascii="Arial" w:hAnsi="Arial" w:cs="Arial"/>
          <w:sz w:val="24"/>
          <w:szCs w:val="24"/>
        </w:rPr>
        <w:t xml:space="preserve"> alocate sarcinile și se conce</w:t>
      </w:r>
      <w:r w:rsidR="00E52487" w:rsidRPr="008F6274">
        <w:rPr>
          <w:rFonts w:ascii="Arial" w:hAnsi="Arial" w:cs="Arial"/>
          <w:sz w:val="24"/>
          <w:szCs w:val="24"/>
        </w:rPr>
        <w:t>pe</w:t>
      </w:r>
      <w:r w:rsidRPr="008F6274">
        <w:rPr>
          <w:rFonts w:ascii="Arial" w:hAnsi="Arial" w:cs="Arial"/>
          <w:sz w:val="24"/>
          <w:szCs w:val="24"/>
        </w:rPr>
        <w:t xml:space="preserve"> procedura de raportare, de evaluare și de validare a livrabilelor proiectului, se poate afirma că </w:t>
      </w:r>
      <w:r w:rsidRPr="00E52487">
        <w:rPr>
          <w:rFonts w:ascii="Arial" w:hAnsi="Arial" w:cs="Arial"/>
          <w:sz w:val="24"/>
          <w:szCs w:val="24"/>
        </w:rPr>
        <w:t>acest proiect poate fi „risk-proof”, totuși există riscuri inerente, pe care le-am identificat, le-am evaluat și am cautat soluții de minimizare a posibilității lor de apariție și a impactului lor asupra proiectului.</w:t>
      </w:r>
    </w:p>
    <w:p w:rsidR="005A6FEA" w:rsidRDefault="005A6FEA" w:rsidP="005A6FEA">
      <w:pPr>
        <w:autoSpaceDE w:val="0"/>
        <w:autoSpaceDN w:val="0"/>
        <w:adjustRightInd w:val="0"/>
        <w:spacing w:after="0"/>
        <w:jc w:val="both"/>
        <w:rPr>
          <w:rFonts w:ascii="Arial" w:hAnsi="Arial" w:cs="Arial"/>
          <w:sz w:val="24"/>
          <w:szCs w:val="24"/>
        </w:rPr>
      </w:pPr>
      <w:r w:rsidRPr="00D842E6">
        <w:rPr>
          <w:rFonts w:ascii="Arial" w:hAnsi="Arial" w:cs="Arial"/>
          <w:sz w:val="24"/>
          <w:szCs w:val="24"/>
        </w:rPr>
        <w:t xml:space="preserve">Toate acestea sunt prezentate în </w:t>
      </w:r>
      <w:r w:rsidRPr="00D842E6">
        <w:rPr>
          <w:rFonts w:ascii="Arial" w:hAnsi="Arial" w:cs="Arial"/>
          <w:b/>
          <w:bCs/>
          <w:sz w:val="24"/>
          <w:szCs w:val="24"/>
        </w:rPr>
        <w:t>Planul de Management al Riscurilor</w:t>
      </w:r>
      <w:r w:rsidRPr="00D842E6">
        <w:rPr>
          <w:rFonts w:ascii="Arial" w:hAnsi="Arial" w:cs="Arial"/>
          <w:sz w:val="24"/>
          <w:szCs w:val="24"/>
        </w:rPr>
        <w:t xml:space="preserve"> prezentat în continuare:</w:t>
      </w:r>
    </w:p>
    <w:p w:rsidR="001F6F3C" w:rsidRDefault="001F6F3C" w:rsidP="005A6FEA">
      <w:pPr>
        <w:autoSpaceDE w:val="0"/>
        <w:autoSpaceDN w:val="0"/>
        <w:adjustRightInd w:val="0"/>
        <w:spacing w:after="0"/>
        <w:jc w:val="both"/>
        <w:rPr>
          <w:rFonts w:ascii="Arial" w:hAnsi="Arial" w:cs="Arial"/>
          <w:sz w:val="24"/>
          <w:szCs w:val="24"/>
        </w:rPr>
      </w:pPr>
    </w:p>
    <w:tbl>
      <w:tblPr>
        <w:tblStyle w:val="TableGrid1"/>
        <w:tblW w:w="5000" w:type="pct"/>
        <w:tblInd w:w="0" w:type="dxa"/>
        <w:tblCellMar>
          <w:top w:w="270" w:type="dxa"/>
          <w:left w:w="83" w:type="dxa"/>
          <w:bottom w:w="17" w:type="dxa"/>
          <w:right w:w="67" w:type="dxa"/>
        </w:tblCellMar>
        <w:tblLook w:val="04A0"/>
      </w:tblPr>
      <w:tblGrid>
        <w:gridCol w:w="2900"/>
        <w:gridCol w:w="853"/>
        <w:gridCol w:w="1905"/>
        <w:gridCol w:w="3990"/>
      </w:tblGrid>
      <w:tr w:rsidR="001F6F3C" w:rsidTr="001F6F3C">
        <w:trPr>
          <w:trHeight w:val="631"/>
        </w:trPr>
        <w:tc>
          <w:tcPr>
            <w:tcW w:w="1428" w:type="pct"/>
            <w:tcBorders>
              <w:top w:val="single" w:sz="2" w:space="0" w:color="000000"/>
              <w:left w:val="single" w:sz="2" w:space="0" w:color="000000"/>
              <w:bottom w:val="single" w:sz="2" w:space="0" w:color="000000"/>
              <w:right w:val="single" w:sz="2" w:space="0" w:color="000000"/>
            </w:tcBorders>
            <w:vAlign w:val="center"/>
            <w:hideMark/>
          </w:tcPr>
          <w:p w:rsidR="001F6F3C" w:rsidRDefault="001F6F3C" w:rsidP="00B86BC0">
            <w:pPr>
              <w:spacing w:after="0"/>
              <w:ind w:right="2"/>
              <w:jc w:val="center"/>
              <w:rPr>
                <w:rFonts w:ascii="Arial" w:hAnsi="Arial" w:cs="Arial"/>
                <w:b/>
                <w:bCs/>
                <w:color w:val="000000"/>
                <w:sz w:val="24"/>
                <w:szCs w:val="24"/>
                <w:lang w:val="ro-RO"/>
              </w:rPr>
            </w:pPr>
            <w:bookmarkStart w:id="6" w:name="_Hlk176523349"/>
            <w:r>
              <w:rPr>
                <w:rFonts w:ascii="Arial" w:hAnsi="Arial" w:cs="Arial"/>
                <w:b/>
                <w:bCs/>
                <w:color w:val="000000"/>
                <w:sz w:val="24"/>
                <w:szCs w:val="24"/>
              </w:rPr>
              <w:lastRenderedPageBreak/>
              <w:t>Riscidentificat</w:t>
            </w:r>
          </w:p>
        </w:tc>
        <w:tc>
          <w:tcPr>
            <w:tcW w:w="863" w:type="pct"/>
            <w:tcBorders>
              <w:top w:val="single" w:sz="2" w:space="0" w:color="000000"/>
              <w:left w:val="single" w:sz="2" w:space="0" w:color="000000"/>
              <w:bottom w:val="single" w:sz="2" w:space="0" w:color="000000"/>
              <w:right w:val="single" w:sz="2" w:space="0" w:color="000000"/>
            </w:tcBorders>
            <w:vAlign w:val="center"/>
            <w:hideMark/>
          </w:tcPr>
          <w:p w:rsidR="001F6F3C" w:rsidRDefault="001F6F3C" w:rsidP="00B86BC0">
            <w:pPr>
              <w:spacing w:after="0"/>
              <w:ind w:right="49"/>
              <w:jc w:val="center"/>
              <w:rPr>
                <w:rFonts w:ascii="Arial" w:hAnsi="Arial" w:cs="Arial"/>
                <w:b/>
                <w:bCs/>
                <w:color w:val="000000"/>
                <w:sz w:val="24"/>
                <w:szCs w:val="24"/>
                <w:lang w:val="ro-RO"/>
              </w:rPr>
            </w:pPr>
            <w:r>
              <w:rPr>
                <w:rFonts w:ascii="Arial" w:hAnsi="Arial" w:cs="Arial"/>
                <w:b/>
                <w:bCs/>
                <w:color w:val="000000"/>
                <w:sz w:val="24"/>
                <w:szCs w:val="24"/>
              </w:rPr>
              <w:t>Impact</w:t>
            </w:r>
          </w:p>
        </w:tc>
        <w:tc>
          <w:tcPr>
            <w:tcW w:w="910" w:type="pct"/>
            <w:tcBorders>
              <w:top w:val="single" w:sz="2" w:space="0" w:color="000000"/>
              <w:left w:val="single" w:sz="2" w:space="0" w:color="000000"/>
              <w:bottom w:val="single" w:sz="2" w:space="0" w:color="000000"/>
              <w:right w:val="single" w:sz="2" w:space="0" w:color="000000"/>
            </w:tcBorders>
            <w:vAlign w:val="center"/>
            <w:hideMark/>
          </w:tcPr>
          <w:p w:rsidR="001F6F3C" w:rsidRDefault="001F6F3C" w:rsidP="00B86BC0">
            <w:pPr>
              <w:spacing w:after="0"/>
              <w:jc w:val="center"/>
              <w:rPr>
                <w:rFonts w:ascii="Arial" w:hAnsi="Arial" w:cs="Arial"/>
                <w:b/>
                <w:bCs/>
                <w:color w:val="000000"/>
                <w:sz w:val="24"/>
                <w:szCs w:val="24"/>
                <w:lang w:val="ro-RO"/>
              </w:rPr>
            </w:pPr>
            <w:r>
              <w:rPr>
                <w:rFonts w:ascii="Arial" w:hAnsi="Arial" w:cs="Arial"/>
                <w:b/>
                <w:bCs/>
                <w:color w:val="000000"/>
                <w:sz w:val="24"/>
                <w:szCs w:val="24"/>
              </w:rPr>
              <w:t>Probabilitateapariție</w:t>
            </w:r>
          </w:p>
        </w:tc>
        <w:tc>
          <w:tcPr>
            <w:tcW w:w="1798" w:type="pct"/>
            <w:tcBorders>
              <w:top w:val="single" w:sz="2" w:space="0" w:color="000000"/>
              <w:left w:val="single" w:sz="2" w:space="0" w:color="000000"/>
              <w:bottom w:val="single" w:sz="2" w:space="0" w:color="000000"/>
              <w:right w:val="single" w:sz="2" w:space="0" w:color="000000"/>
            </w:tcBorders>
            <w:vAlign w:val="center"/>
            <w:hideMark/>
          </w:tcPr>
          <w:p w:rsidR="001F6F3C" w:rsidRDefault="001F6F3C">
            <w:pPr>
              <w:spacing w:after="0"/>
              <w:ind w:right="1162"/>
              <w:jc w:val="center"/>
              <w:rPr>
                <w:rFonts w:ascii="Arial" w:hAnsi="Arial" w:cs="Arial"/>
                <w:b/>
                <w:bCs/>
                <w:color w:val="000000"/>
                <w:sz w:val="24"/>
                <w:szCs w:val="24"/>
                <w:lang w:val="ro-RO"/>
              </w:rPr>
            </w:pPr>
            <w:r>
              <w:rPr>
                <w:rFonts w:ascii="Arial" w:hAnsi="Arial" w:cs="Arial"/>
                <w:b/>
                <w:bCs/>
                <w:color w:val="000000"/>
                <w:sz w:val="24"/>
                <w:szCs w:val="24"/>
              </w:rPr>
              <w:t>Observații</w:t>
            </w:r>
          </w:p>
        </w:tc>
      </w:tr>
      <w:tr w:rsidR="001F6F3C" w:rsidTr="001F6F3C">
        <w:trPr>
          <w:trHeight w:val="1552"/>
        </w:trPr>
        <w:tc>
          <w:tcPr>
            <w:tcW w:w="1428" w:type="pct"/>
            <w:tcBorders>
              <w:top w:val="single" w:sz="2" w:space="0" w:color="000000"/>
              <w:left w:val="single" w:sz="2" w:space="0" w:color="000000"/>
              <w:bottom w:val="single" w:sz="2" w:space="0" w:color="000000"/>
              <w:right w:val="single" w:sz="2" w:space="0" w:color="000000"/>
            </w:tcBorders>
            <w:vAlign w:val="center"/>
            <w:hideMark/>
          </w:tcPr>
          <w:p w:rsidR="001F6F3C" w:rsidRDefault="001F6F3C" w:rsidP="00B86BC0">
            <w:pPr>
              <w:spacing w:after="0"/>
              <w:ind w:left="13"/>
              <w:jc w:val="center"/>
              <w:rPr>
                <w:rFonts w:ascii="Arial" w:hAnsi="Arial" w:cs="Arial"/>
                <w:color w:val="000000"/>
                <w:sz w:val="24"/>
                <w:szCs w:val="24"/>
                <w:lang w:val="ro-RO"/>
              </w:rPr>
            </w:pPr>
            <w:r>
              <w:rPr>
                <w:rFonts w:ascii="Arial" w:hAnsi="Arial" w:cs="Arial"/>
                <w:color w:val="000000"/>
                <w:sz w:val="24"/>
                <w:szCs w:val="24"/>
              </w:rPr>
              <w:t>Criza de timp/ neîncadrareîntermeneleprevăzute de legislație</w:t>
            </w:r>
          </w:p>
        </w:tc>
        <w:tc>
          <w:tcPr>
            <w:tcW w:w="863" w:type="pct"/>
            <w:tcBorders>
              <w:top w:val="single" w:sz="2" w:space="0" w:color="000000"/>
              <w:left w:val="single" w:sz="2" w:space="0" w:color="000000"/>
              <w:bottom w:val="single" w:sz="2" w:space="0" w:color="000000"/>
              <w:right w:val="single" w:sz="2" w:space="0" w:color="000000"/>
            </w:tcBorders>
            <w:vAlign w:val="center"/>
            <w:hideMark/>
          </w:tcPr>
          <w:p w:rsidR="001F6F3C" w:rsidRDefault="001F6F3C" w:rsidP="00B86BC0">
            <w:pPr>
              <w:spacing w:after="0"/>
              <w:ind w:right="44"/>
              <w:jc w:val="center"/>
              <w:rPr>
                <w:rFonts w:ascii="Arial" w:hAnsi="Arial" w:cs="Arial"/>
                <w:color w:val="000000"/>
                <w:sz w:val="24"/>
                <w:szCs w:val="24"/>
                <w:lang w:val="ro-RO"/>
              </w:rPr>
            </w:pPr>
            <w:r>
              <w:rPr>
                <w:rFonts w:ascii="Arial" w:hAnsi="Arial" w:cs="Arial"/>
                <w:color w:val="000000"/>
                <w:sz w:val="24"/>
                <w:szCs w:val="24"/>
              </w:rPr>
              <w:t>moderat</w:t>
            </w:r>
          </w:p>
        </w:tc>
        <w:tc>
          <w:tcPr>
            <w:tcW w:w="910" w:type="pct"/>
            <w:tcBorders>
              <w:top w:val="single" w:sz="2" w:space="0" w:color="000000"/>
              <w:left w:val="single" w:sz="2" w:space="0" w:color="000000"/>
              <w:bottom w:val="single" w:sz="2" w:space="0" w:color="000000"/>
              <w:right w:val="single" w:sz="2" w:space="0" w:color="000000"/>
            </w:tcBorders>
            <w:vAlign w:val="center"/>
            <w:hideMark/>
          </w:tcPr>
          <w:p w:rsidR="001F6F3C" w:rsidRDefault="001F6F3C" w:rsidP="00B86BC0">
            <w:pPr>
              <w:spacing w:after="0"/>
              <w:ind w:right="48"/>
              <w:jc w:val="center"/>
              <w:rPr>
                <w:rFonts w:ascii="Arial" w:hAnsi="Arial" w:cs="Arial"/>
                <w:color w:val="000000"/>
                <w:sz w:val="24"/>
                <w:szCs w:val="24"/>
                <w:lang w:val="ro-RO"/>
              </w:rPr>
            </w:pPr>
            <w:r>
              <w:rPr>
                <w:rFonts w:ascii="Arial" w:hAnsi="Arial" w:cs="Arial"/>
                <w:color w:val="000000"/>
                <w:sz w:val="24"/>
                <w:szCs w:val="24"/>
              </w:rPr>
              <w:t>medie</w:t>
            </w:r>
          </w:p>
        </w:tc>
        <w:tc>
          <w:tcPr>
            <w:tcW w:w="1798" w:type="pct"/>
            <w:tcBorders>
              <w:top w:val="single" w:sz="2" w:space="0" w:color="000000"/>
              <w:left w:val="single" w:sz="2" w:space="0" w:color="000000"/>
              <w:bottom w:val="single" w:sz="2" w:space="0" w:color="000000"/>
              <w:right w:val="single" w:sz="2" w:space="0" w:color="000000"/>
            </w:tcBorders>
            <w:vAlign w:val="center"/>
            <w:hideMark/>
          </w:tcPr>
          <w:p w:rsidR="001F6F3C" w:rsidRDefault="001F6F3C">
            <w:pPr>
              <w:spacing w:after="0"/>
              <w:ind w:right="73"/>
              <w:rPr>
                <w:rFonts w:ascii="Arial" w:hAnsi="Arial" w:cs="Arial"/>
                <w:color w:val="000000"/>
                <w:sz w:val="24"/>
                <w:szCs w:val="24"/>
                <w:lang w:val="ro-RO"/>
              </w:rPr>
            </w:pPr>
            <w:r>
              <w:rPr>
                <w:rFonts w:ascii="Arial" w:hAnsi="Arial" w:cs="Arial"/>
                <w:color w:val="000000"/>
                <w:sz w:val="24"/>
                <w:szCs w:val="24"/>
              </w:rPr>
              <w:t xml:space="preserve">- alocareaunorrezerve de timppentrufiecareactivitateșipentrufiecareetapă a procedurii; </w:t>
            </w:r>
          </w:p>
          <w:p w:rsidR="001F6F3C" w:rsidRDefault="001F6F3C">
            <w:pPr>
              <w:spacing w:after="0"/>
              <w:ind w:right="73"/>
              <w:rPr>
                <w:rFonts w:ascii="Arial" w:hAnsi="Arial" w:cs="Arial"/>
                <w:color w:val="000000"/>
                <w:sz w:val="24"/>
                <w:szCs w:val="24"/>
              </w:rPr>
            </w:pPr>
            <w:r>
              <w:rPr>
                <w:rFonts w:ascii="Arial" w:hAnsi="Arial" w:cs="Arial"/>
                <w:color w:val="000000"/>
                <w:sz w:val="24"/>
                <w:szCs w:val="24"/>
              </w:rPr>
              <w:t>- pregătirea din timp a documentelor;</w:t>
            </w:r>
          </w:p>
          <w:p w:rsidR="001F6F3C" w:rsidRDefault="001F6F3C">
            <w:pPr>
              <w:spacing w:after="0"/>
              <w:ind w:right="73"/>
              <w:rPr>
                <w:rFonts w:ascii="Arial" w:hAnsi="Arial" w:cs="Arial"/>
                <w:color w:val="000000"/>
                <w:sz w:val="24"/>
                <w:szCs w:val="24"/>
                <w:lang w:val="ro-RO"/>
              </w:rPr>
            </w:pPr>
            <w:r>
              <w:rPr>
                <w:rFonts w:ascii="Arial" w:hAnsi="Arial" w:cs="Arial"/>
                <w:color w:val="000000"/>
                <w:sz w:val="24"/>
                <w:szCs w:val="24"/>
              </w:rPr>
              <w:t>- stabilireaatribuțiilorfiecăruimembru al CSN.</w:t>
            </w:r>
          </w:p>
        </w:tc>
      </w:tr>
      <w:tr w:rsidR="001F6F3C" w:rsidTr="001F6F3C">
        <w:trPr>
          <w:trHeight w:val="2274"/>
        </w:trPr>
        <w:tc>
          <w:tcPr>
            <w:tcW w:w="1428" w:type="pct"/>
            <w:tcBorders>
              <w:top w:val="single" w:sz="2" w:space="0" w:color="000000"/>
              <w:left w:val="single" w:sz="2" w:space="0" w:color="000000"/>
              <w:bottom w:val="single" w:sz="2" w:space="0" w:color="000000"/>
              <w:right w:val="single" w:sz="2" w:space="0" w:color="000000"/>
            </w:tcBorders>
            <w:vAlign w:val="center"/>
            <w:hideMark/>
          </w:tcPr>
          <w:p w:rsidR="001F6F3C" w:rsidRDefault="001F6F3C" w:rsidP="00B86BC0">
            <w:pPr>
              <w:spacing w:after="0"/>
              <w:ind w:left="22"/>
              <w:jc w:val="center"/>
              <w:rPr>
                <w:rFonts w:ascii="Arial" w:hAnsi="Arial" w:cs="Arial"/>
                <w:color w:val="000000"/>
                <w:sz w:val="24"/>
                <w:szCs w:val="24"/>
                <w:lang w:val="ro-RO"/>
              </w:rPr>
            </w:pPr>
            <w:r>
              <w:rPr>
                <w:rFonts w:ascii="Arial" w:hAnsi="Arial" w:cs="Arial"/>
                <w:color w:val="000000"/>
                <w:sz w:val="24"/>
                <w:szCs w:val="24"/>
              </w:rPr>
              <w:t>Întârzieriînderulareaprocedurii de selecție</w:t>
            </w:r>
          </w:p>
        </w:tc>
        <w:tc>
          <w:tcPr>
            <w:tcW w:w="863" w:type="pct"/>
            <w:tcBorders>
              <w:top w:val="single" w:sz="2" w:space="0" w:color="000000"/>
              <w:left w:val="single" w:sz="2" w:space="0" w:color="000000"/>
              <w:bottom w:val="single" w:sz="2" w:space="0" w:color="000000"/>
              <w:right w:val="single" w:sz="2" w:space="0" w:color="000000"/>
            </w:tcBorders>
            <w:vAlign w:val="center"/>
            <w:hideMark/>
          </w:tcPr>
          <w:p w:rsidR="001F6F3C" w:rsidRDefault="001F6F3C" w:rsidP="00B86BC0">
            <w:pPr>
              <w:spacing w:after="0"/>
              <w:ind w:right="14"/>
              <w:jc w:val="center"/>
              <w:rPr>
                <w:rFonts w:ascii="Arial" w:hAnsi="Arial" w:cs="Arial"/>
                <w:color w:val="000000"/>
                <w:sz w:val="24"/>
                <w:szCs w:val="24"/>
                <w:lang w:val="ro-RO"/>
              </w:rPr>
            </w:pPr>
            <w:r>
              <w:rPr>
                <w:rFonts w:ascii="Arial" w:hAnsi="Arial" w:cs="Arial"/>
                <w:sz w:val="24"/>
                <w:szCs w:val="24"/>
              </w:rPr>
              <w:t>moderat</w:t>
            </w:r>
          </w:p>
        </w:tc>
        <w:tc>
          <w:tcPr>
            <w:tcW w:w="910" w:type="pct"/>
            <w:tcBorders>
              <w:top w:val="single" w:sz="2" w:space="0" w:color="000000"/>
              <w:left w:val="single" w:sz="2" w:space="0" w:color="000000"/>
              <w:bottom w:val="single" w:sz="2" w:space="0" w:color="000000"/>
              <w:right w:val="single" w:sz="2" w:space="0" w:color="000000"/>
            </w:tcBorders>
            <w:vAlign w:val="center"/>
            <w:hideMark/>
          </w:tcPr>
          <w:p w:rsidR="001F6F3C" w:rsidRDefault="001F6F3C" w:rsidP="00B86BC0">
            <w:pPr>
              <w:spacing w:after="0"/>
              <w:ind w:right="38"/>
              <w:jc w:val="center"/>
              <w:rPr>
                <w:rFonts w:ascii="Arial" w:hAnsi="Arial" w:cs="Arial"/>
                <w:color w:val="000000"/>
                <w:sz w:val="24"/>
                <w:szCs w:val="24"/>
                <w:lang w:val="ro-RO"/>
              </w:rPr>
            </w:pPr>
            <w:r>
              <w:rPr>
                <w:rFonts w:ascii="Arial" w:hAnsi="Arial" w:cs="Arial"/>
                <w:sz w:val="24"/>
                <w:szCs w:val="24"/>
              </w:rPr>
              <w:t>medie</w:t>
            </w:r>
          </w:p>
        </w:tc>
        <w:tc>
          <w:tcPr>
            <w:tcW w:w="1798" w:type="pct"/>
            <w:tcBorders>
              <w:top w:val="single" w:sz="2" w:space="0" w:color="000000"/>
              <w:left w:val="single" w:sz="2" w:space="0" w:color="000000"/>
              <w:bottom w:val="single" w:sz="2" w:space="0" w:color="000000"/>
              <w:right w:val="single" w:sz="2" w:space="0" w:color="000000"/>
            </w:tcBorders>
            <w:vAlign w:val="center"/>
            <w:hideMark/>
          </w:tcPr>
          <w:p w:rsidR="001F6F3C" w:rsidRDefault="001F6F3C">
            <w:pPr>
              <w:spacing w:after="0"/>
              <w:ind w:right="58" w:firstLine="14"/>
              <w:rPr>
                <w:rFonts w:ascii="Arial" w:hAnsi="Arial" w:cs="Arial"/>
                <w:color w:val="000000"/>
                <w:sz w:val="24"/>
                <w:szCs w:val="24"/>
                <w:lang w:val="ro-RO"/>
              </w:rPr>
            </w:pPr>
            <w:r>
              <w:rPr>
                <w:rFonts w:ascii="Arial" w:hAnsi="Arial" w:cs="Arial"/>
                <w:color w:val="000000"/>
                <w:sz w:val="24"/>
                <w:szCs w:val="24"/>
              </w:rPr>
              <w:t>- respectareastrictă a etapelorplanificateînderulareaprocedurii de selecție;</w:t>
            </w:r>
          </w:p>
          <w:p w:rsidR="001F6F3C" w:rsidRDefault="001F6F3C">
            <w:pPr>
              <w:spacing w:after="0"/>
              <w:ind w:right="58" w:firstLine="14"/>
              <w:rPr>
                <w:rFonts w:ascii="Arial" w:hAnsi="Arial" w:cs="Arial"/>
                <w:color w:val="000000"/>
                <w:sz w:val="24"/>
                <w:szCs w:val="24"/>
                <w:lang w:val="ro-RO"/>
              </w:rPr>
            </w:pPr>
            <w:r>
              <w:rPr>
                <w:rFonts w:ascii="Arial" w:hAnsi="Arial" w:cs="Arial"/>
                <w:color w:val="000000"/>
                <w:sz w:val="24"/>
                <w:szCs w:val="24"/>
              </w:rPr>
              <w:t>- îndeplinirea de cătretoțimembrii CSN, cu celeritate, a atribuțiilorstabilite.</w:t>
            </w:r>
          </w:p>
        </w:tc>
      </w:tr>
      <w:tr w:rsidR="001F6F3C" w:rsidTr="001F6F3C">
        <w:trPr>
          <w:trHeight w:val="1408"/>
        </w:trPr>
        <w:tc>
          <w:tcPr>
            <w:tcW w:w="1428" w:type="pct"/>
            <w:tcBorders>
              <w:top w:val="single" w:sz="2" w:space="0" w:color="000000"/>
              <w:left w:val="single" w:sz="2" w:space="0" w:color="000000"/>
              <w:bottom w:val="single" w:sz="2" w:space="0" w:color="000000"/>
              <w:right w:val="single" w:sz="2" w:space="0" w:color="000000"/>
            </w:tcBorders>
            <w:vAlign w:val="center"/>
            <w:hideMark/>
          </w:tcPr>
          <w:p w:rsidR="001F6F3C" w:rsidRDefault="001F6F3C" w:rsidP="00B86BC0">
            <w:pPr>
              <w:spacing w:after="0"/>
              <w:ind w:left="37" w:firstLine="5"/>
              <w:jc w:val="center"/>
              <w:rPr>
                <w:rFonts w:ascii="Arial" w:hAnsi="Arial" w:cs="Arial"/>
                <w:color w:val="000000"/>
                <w:sz w:val="24"/>
                <w:szCs w:val="24"/>
                <w:lang w:val="ro-RO"/>
              </w:rPr>
            </w:pPr>
            <w:r>
              <w:rPr>
                <w:rFonts w:ascii="Arial" w:hAnsi="Arial" w:cs="Arial"/>
                <w:color w:val="000000"/>
                <w:sz w:val="24"/>
                <w:szCs w:val="24"/>
              </w:rPr>
              <w:t>Numărmic de candidați care aplică</w:t>
            </w:r>
          </w:p>
        </w:tc>
        <w:tc>
          <w:tcPr>
            <w:tcW w:w="863" w:type="pct"/>
            <w:tcBorders>
              <w:top w:val="single" w:sz="2" w:space="0" w:color="000000"/>
              <w:left w:val="single" w:sz="2" w:space="0" w:color="000000"/>
              <w:bottom w:val="single" w:sz="2" w:space="0" w:color="000000"/>
              <w:right w:val="single" w:sz="2" w:space="0" w:color="000000"/>
            </w:tcBorders>
            <w:vAlign w:val="center"/>
            <w:hideMark/>
          </w:tcPr>
          <w:p w:rsidR="001F6F3C" w:rsidRDefault="001F6F3C" w:rsidP="00B86BC0">
            <w:pPr>
              <w:spacing w:after="0"/>
              <w:jc w:val="center"/>
              <w:rPr>
                <w:rFonts w:ascii="Arial" w:hAnsi="Arial" w:cs="Arial"/>
                <w:color w:val="000000"/>
                <w:sz w:val="24"/>
                <w:szCs w:val="24"/>
                <w:lang w:val="ro-RO"/>
              </w:rPr>
            </w:pPr>
            <w:r>
              <w:rPr>
                <w:rFonts w:ascii="Arial" w:hAnsi="Arial" w:cs="Arial"/>
                <w:sz w:val="24"/>
                <w:szCs w:val="24"/>
              </w:rPr>
              <w:t>moderat</w:t>
            </w:r>
          </w:p>
        </w:tc>
        <w:tc>
          <w:tcPr>
            <w:tcW w:w="910" w:type="pct"/>
            <w:tcBorders>
              <w:top w:val="single" w:sz="2" w:space="0" w:color="000000"/>
              <w:left w:val="single" w:sz="2" w:space="0" w:color="000000"/>
              <w:bottom w:val="single" w:sz="2" w:space="0" w:color="000000"/>
              <w:right w:val="single" w:sz="2" w:space="0" w:color="000000"/>
            </w:tcBorders>
            <w:vAlign w:val="center"/>
            <w:hideMark/>
          </w:tcPr>
          <w:p w:rsidR="001F6F3C" w:rsidRDefault="001F6F3C" w:rsidP="00B86BC0">
            <w:pPr>
              <w:spacing w:after="0"/>
              <w:ind w:right="14"/>
              <w:jc w:val="center"/>
              <w:rPr>
                <w:rFonts w:ascii="Arial" w:hAnsi="Arial" w:cs="Arial"/>
                <w:color w:val="000000"/>
                <w:sz w:val="24"/>
                <w:szCs w:val="24"/>
                <w:lang w:val="ro-RO"/>
              </w:rPr>
            </w:pPr>
            <w:r>
              <w:rPr>
                <w:rFonts w:ascii="Arial" w:hAnsi="Arial" w:cs="Arial"/>
                <w:sz w:val="24"/>
                <w:szCs w:val="24"/>
              </w:rPr>
              <w:t>medie</w:t>
            </w:r>
          </w:p>
        </w:tc>
        <w:tc>
          <w:tcPr>
            <w:tcW w:w="1798" w:type="pct"/>
            <w:tcBorders>
              <w:top w:val="single" w:sz="2" w:space="0" w:color="000000"/>
              <w:left w:val="single" w:sz="2" w:space="0" w:color="000000"/>
              <w:bottom w:val="single" w:sz="2" w:space="0" w:color="000000"/>
              <w:right w:val="single" w:sz="2" w:space="0" w:color="000000"/>
            </w:tcBorders>
            <w:vAlign w:val="center"/>
            <w:hideMark/>
          </w:tcPr>
          <w:p w:rsidR="001F6F3C" w:rsidRDefault="001F6F3C">
            <w:pPr>
              <w:spacing w:after="0"/>
              <w:ind w:left="24" w:right="58" w:firstLine="5"/>
              <w:rPr>
                <w:rFonts w:ascii="Arial" w:hAnsi="Arial" w:cs="Arial"/>
                <w:color w:val="000000"/>
                <w:sz w:val="24"/>
                <w:szCs w:val="24"/>
                <w:lang w:val="ro-RO"/>
              </w:rPr>
            </w:pPr>
            <w:r>
              <w:rPr>
                <w:rFonts w:ascii="Arial" w:hAnsi="Arial" w:cs="Arial"/>
                <w:color w:val="000000"/>
                <w:sz w:val="24"/>
                <w:szCs w:val="24"/>
              </w:rPr>
              <w:t xml:space="preserve">-publicitateadecvată,  adăugarea de canalenoipe care să se transmitămesajelecampaniei de recrutareșiselecție; </w:t>
            </w:r>
          </w:p>
          <w:p w:rsidR="001F6F3C" w:rsidRDefault="001F6F3C">
            <w:pPr>
              <w:spacing w:after="0"/>
              <w:ind w:left="24" w:right="58" w:firstLine="5"/>
              <w:rPr>
                <w:rFonts w:ascii="Arial" w:hAnsi="Arial" w:cs="Arial"/>
                <w:color w:val="000000"/>
                <w:sz w:val="24"/>
                <w:szCs w:val="24"/>
                <w:lang w:val="ro-RO"/>
              </w:rPr>
            </w:pPr>
            <w:r>
              <w:rPr>
                <w:rFonts w:ascii="Arial" w:hAnsi="Arial" w:cs="Arial"/>
                <w:color w:val="000000"/>
                <w:sz w:val="24"/>
                <w:szCs w:val="24"/>
              </w:rPr>
              <w:t>- abordareadirectă cu metode de head-hunting a ținteloridentificate cu ajutorulcelorlalțicandidați.</w:t>
            </w:r>
          </w:p>
        </w:tc>
      </w:tr>
      <w:tr w:rsidR="001F6F3C" w:rsidTr="001F6F3C">
        <w:trPr>
          <w:trHeight w:val="2275"/>
        </w:trPr>
        <w:tc>
          <w:tcPr>
            <w:tcW w:w="1428" w:type="pct"/>
            <w:tcBorders>
              <w:top w:val="single" w:sz="2" w:space="0" w:color="000000"/>
              <w:left w:val="single" w:sz="2" w:space="0" w:color="000000"/>
              <w:bottom w:val="single" w:sz="2" w:space="0" w:color="000000"/>
              <w:right w:val="single" w:sz="2" w:space="0" w:color="000000"/>
            </w:tcBorders>
            <w:vAlign w:val="center"/>
            <w:hideMark/>
          </w:tcPr>
          <w:p w:rsidR="001F6F3C" w:rsidRDefault="001F6F3C" w:rsidP="00B86BC0">
            <w:pPr>
              <w:spacing w:after="0"/>
              <w:ind w:left="51" w:right="120"/>
              <w:jc w:val="center"/>
              <w:rPr>
                <w:rFonts w:ascii="Arial" w:hAnsi="Arial" w:cs="Arial"/>
                <w:color w:val="000000"/>
                <w:sz w:val="24"/>
                <w:szCs w:val="24"/>
                <w:lang w:val="ro-RO"/>
              </w:rPr>
            </w:pPr>
            <w:r>
              <w:rPr>
                <w:rFonts w:ascii="Arial" w:hAnsi="Arial" w:cs="Arial"/>
                <w:color w:val="000000"/>
                <w:sz w:val="24"/>
                <w:szCs w:val="24"/>
              </w:rPr>
              <w:t>Abandon al procesului de selecție din parteacandidaților din listascurtă/nominalizați</w:t>
            </w:r>
          </w:p>
        </w:tc>
        <w:tc>
          <w:tcPr>
            <w:tcW w:w="863" w:type="pct"/>
            <w:tcBorders>
              <w:top w:val="single" w:sz="2" w:space="0" w:color="000000"/>
              <w:left w:val="single" w:sz="2" w:space="0" w:color="000000"/>
              <w:bottom w:val="single" w:sz="2" w:space="0" w:color="000000"/>
              <w:right w:val="single" w:sz="2" w:space="0" w:color="000000"/>
            </w:tcBorders>
            <w:vAlign w:val="center"/>
            <w:hideMark/>
          </w:tcPr>
          <w:p w:rsidR="001F6F3C" w:rsidRDefault="001F6F3C" w:rsidP="00B86BC0">
            <w:pPr>
              <w:spacing w:after="0"/>
              <w:ind w:left="157"/>
              <w:jc w:val="center"/>
              <w:rPr>
                <w:rFonts w:ascii="Arial" w:hAnsi="Arial" w:cs="Arial"/>
                <w:color w:val="000000"/>
                <w:sz w:val="24"/>
                <w:szCs w:val="24"/>
                <w:lang w:val="ro-RO"/>
              </w:rPr>
            </w:pPr>
            <w:r>
              <w:rPr>
                <w:rFonts w:ascii="Arial" w:hAnsi="Arial" w:cs="Arial"/>
                <w:color w:val="000000"/>
                <w:sz w:val="24"/>
                <w:szCs w:val="24"/>
              </w:rPr>
              <w:t>mare</w:t>
            </w:r>
          </w:p>
        </w:tc>
        <w:tc>
          <w:tcPr>
            <w:tcW w:w="910" w:type="pct"/>
            <w:tcBorders>
              <w:top w:val="single" w:sz="2" w:space="0" w:color="000000"/>
              <w:left w:val="single" w:sz="2" w:space="0" w:color="000000"/>
              <w:bottom w:val="single" w:sz="2" w:space="0" w:color="000000"/>
              <w:right w:val="single" w:sz="2" w:space="0" w:color="000000"/>
            </w:tcBorders>
            <w:vAlign w:val="center"/>
            <w:hideMark/>
          </w:tcPr>
          <w:p w:rsidR="001F6F3C" w:rsidRDefault="001F6F3C" w:rsidP="00B86BC0">
            <w:pPr>
              <w:spacing w:after="0"/>
              <w:jc w:val="center"/>
              <w:rPr>
                <w:rFonts w:ascii="Arial" w:hAnsi="Arial" w:cs="Arial"/>
                <w:color w:val="000000"/>
                <w:sz w:val="24"/>
                <w:szCs w:val="24"/>
                <w:lang w:val="ro-RO"/>
              </w:rPr>
            </w:pPr>
            <w:r>
              <w:rPr>
                <w:rFonts w:ascii="Arial" w:hAnsi="Arial" w:cs="Arial"/>
                <w:color w:val="000000"/>
                <w:sz w:val="24"/>
                <w:szCs w:val="24"/>
              </w:rPr>
              <w:t>medie</w:t>
            </w:r>
          </w:p>
        </w:tc>
        <w:tc>
          <w:tcPr>
            <w:tcW w:w="1798" w:type="pct"/>
            <w:tcBorders>
              <w:top w:val="single" w:sz="2" w:space="0" w:color="000000"/>
              <w:left w:val="single" w:sz="2" w:space="0" w:color="000000"/>
              <w:bottom w:val="single" w:sz="2" w:space="0" w:color="000000"/>
              <w:right w:val="single" w:sz="2" w:space="0" w:color="000000"/>
            </w:tcBorders>
            <w:vAlign w:val="center"/>
            <w:hideMark/>
          </w:tcPr>
          <w:p w:rsidR="001F6F3C" w:rsidRDefault="001F6F3C">
            <w:pPr>
              <w:spacing w:after="0"/>
              <w:ind w:left="19" w:right="34" w:firstLine="14"/>
              <w:rPr>
                <w:rFonts w:ascii="Arial" w:hAnsi="Arial" w:cs="Arial"/>
                <w:color w:val="000000"/>
                <w:sz w:val="24"/>
                <w:szCs w:val="24"/>
                <w:lang w:val="ro-RO"/>
              </w:rPr>
            </w:pPr>
            <w:r>
              <w:rPr>
                <w:rFonts w:ascii="Arial" w:hAnsi="Arial" w:cs="Arial"/>
                <w:color w:val="000000"/>
                <w:sz w:val="24"/>
                <w:szCs w:val="24"/>
              </w:rPr>
              <w:t>- asigurareaunui flux inițial de candidațisuficient de mare pentru a permitecaînListascurtăsă se afle un numărsuficient de candidațiacceptați;</w:t>
            </w:r>
          </w:p>
          <w:p w:rsidR="001F6F3C" w:rsidRDefault="001F6F3C">
            <w:pPr>
              <w:spacing w:after="0"/>
              <w:ind w:left="19" w:right="34" w:firstLine="14"/>
              <w:rPr>
                <w:rFonts w:ascii="Arial" w:hAnsi="Arial" w:cs="Arial"/>
                <w:color w:val="000000"/>
                <w:sz w:val="24"/>
                <w:szCs w:val="24"/>
              </w:rPr>
            </w:pPr>
            <w:r>
              <w:rPr>
                <w:rFonts w:ascii="Arial" w:hAnsi="Arial" w:cs="Arial"/>
                <w:color w:val="000000"/>
                <w:sz w:val="24"/>
                <w:szCs w:val="24"/>
              </w:rPr>
              <w:t xml:space="preserve">- scurtarea la minim posibil a perioadei de decizie de acceptare a unuicandidat; </w:t>
            </w:r>
          </w:p>
          <w:p w:rsidR="001F6F3C" w:rsidRDefault="001F6F3C">
            <w:pPr>
              <w:spacing w:after="0"/>
              <w:ind w:left="19" w:right="34" w:firstLine="14"/>
              <w:rPr>
                <w:rFonts w:ascii="Arial" w:hAnsi="Arial" w:cs="Arial"/>
                <w:color w:val="000000"/>
                <w:sz w:val="24"/>
                <w:szCs w:val="24"/>
              </w:rPr>
            </w:pPr>
            <w:r>
              <w:rPr>
                <w:rFonts w:ascii="Arial" w:hAnsi="Arial" w:cs="Arial"/>
                <w:color w:val="000000"/>
                <w:sz w:val="24"/>
                <w:szCs w:val="24"/>
              </w:rPr>
              <w:t xml:space="preserve">- conștientizareacandidatului cu privire la derulareaprocedurii; </w:t>
            </w:r>
          </w:p>
          <w:p w:rsidR="001F6F3C" w:rsidRDefault="001F6F3C">
            <w:pPr>
              <w:spacing w:after="0"/>
              <w:ind w:left="19" w:right="34" w:firstLine="14"/>
              <w:rPr>
                <w:rFonts w:ascii="Arial" w:hAnsi="Arial" w:cs="Arial"/>
                <w:color w:val="000000"/>
                <w:sz w:val="24"/>
                <w:szCs w:val="24"/>
                <w:lang w:val="ro-RO"/>
              </w:rPr>
            </w:pPr>
            <w:r>
              <w:rPr>
                <w:rFonts w:ascii="Arial" w:hAnsi="Arial" w:cs="Arial"/>
                <w:color w:val="000000"/>
                <w:sz w:val="24"/>
                <w:szCs w:val="24"/>
              </w:rPr>
              <w:t>- clarificarea, pecîtposibil, a întrebărilor/problemelorridicate de candidat legate de ocupareapostului.</w:t>
            </w:r>
          </w:p>
        </w:tc>
      </w:tr>
      <w:tr w:rsidR="001F6F3C" w:rsidTr="001F6F3C">
        <w:trPr>
          <w:trHeight w:val="2275"/>
        </w:trPr>
        <w:tc>
          <w:tcPr>
            <w:tcW w:w="1428" w:type="pct"/>
            <w:tcBorders>
              <w:top w:val="single" w:sz="2" w:space="0" w:color="000000"/>
              <w:left w:val="single" w:sz="2" w:space="0" w:color="000000"/>
              <w:bottom w:val="single" w:sz="2" w:space="0" w:color="000000"/>
              <w:right w:val="single" w:sz="2" w:space="0" w:color="000000"/>
            </w:tcBorders>
            <w:vAlign w:val="center"/>
            <w:hideMark/>
          </w:tcPr>
          <w:p w:rsidR="001F6F3C" w:rsidRDefault="001F6F3C" w:rsidP="00B86BC0">
            <w:pPr>
              <w:spacing w:after="0"/>
              <w:ind w:left="104" w:right="114" w:firstLine="10"/>
              <w:jc w:val="center"/>
              <w:rPr>
                <w:rFonts w:ascii="Arial" w:eastAsiaTheme="minorHAnsi" w:hAnsi="Arial" w:cs="Arial"/>
                <w:sz w:val="24"/>
                <w:szCs w:val="24"/>
                <w:lang w:val="ro-RO"/>
              </w:rPr>
            </w:pPr>
            <w:r>
              <w:rPr>
                <w:rFonts w:ascii="Arial" w:hAnsi="Arial" w:cs="Arial"/>
                <w:sz w:val="24"/>
                <w:szCs w:val="24"/>
              </w:rPr>
              <w:lastRenderedPageBreak/>
              <w:t>Contestareahotărârii APT la instanța de contenciosadministrativ (art. 29, alin. (6) din O.U.G. 109/2011)</w:t>
            </w:r>
          </w:p>
        </w:tc>
        <w:tc>
          <w:tcPr>
            <w:tcW w:w="863" w:type="pct"/>
            <w:tcBorders>
              <w:top w:val="single" w:sz="2" w:space="0" w:color="000000"/>
              <w:left w:val="single" w:sz="2" w:space="0" w:color="000000"/>
              <w:bottom w:val="single" w:sz="2" w:space="0" w:color="000000"/>
              <w:right w:val="single" w:sz="2" w:space="0" w:color="000000"/>
            </w:tcBorders>
            <w:vAlign w:val="center"/>
            <w:hideMark/>
          </w:tcPr>
          <w:p w:rsidR="001F6F3C" w:rsidRDefault="001F6F3C" w:rsidP="00B86BC0">
            <w:pPr>
              <w:spacing w:after="0"/>
              <w:ind w:left="157"/>
              <w:jc w:val="center"/>
              <w:rPr>
                <w:rFonts w:ascii="Arial" w:eastAsiaTheme="minorHAnsi" w:hAnsi="Arial" w:cs="Arial"/>
                <w:sz w:val="24"/>
                <w:szCs w:val="24"/>
                <w:lang w:val="ro-RO"/>
              </w:rPr>
            </w:pPr>
            <w:r>
              <w:rPr>
                <w:rFonts w:ascii="Arial" w:hAnsi="Arial" w:cs="Arial"/>
                <w:sz w:val="24"/>
                <w:szCs w:val="24"/>
              </w:rPr>
              <w:t>mare</w:t>
            </w:r>
          </w:p>
        </w:tc>
        <w:tc>
          <w:tcPr>
            <w:tcW w:w="910" w:type="pct"/>
            <w:tcBorders>
              <w:top w:val="single" w:sz="2" w:space="0" w:color="000000"/>
              <w:left w:val="single" w:sz="2" w:space="0" w:color="000000"/>
              <w:bottom w:val="single" w:sz="2" w:space="0" w:color="000000"/>
              <w:right w:val="single" w:sz="2" w:space="0" w:color="000000"/>
            </w:tcBorders>
            <w:vAlign w:val="center"/>
            <w:hideMark/>
          </w:tcPr>
          <w:p w:rsidR="001F6F3C" w:rsidRDefault="001F6F3C" w:rsidP="00B86BC0">
            <w:pPr>
              <w:spacing w:after="0"/>
              <w:jc w:val="center"/>
              <w:rPr>
                <w:rFonts w:ascii="Arial" w:eastAsiaTheme="minorHAnsi" w:hAnsi="Arial" w:cs="Arial"/>
                <w:sz w:val="24"/>
                <w:szCs w:val="24"/>
                <w:lang w:val="ro-RO"/>
              </w:rPr>
            </w:pPr>
            <w:r>
              <w:rPr>
                <w:rFonts w:ascii="Arial" w:hAnsi="Arial" w:cs="Arial"/>
                <w:sz w:val="24"/>
                <w:szCs w:val="24"/>
              </w:rPr>
              <w:t>medie</w:t>
            </w:r>
          </w:p>
        </w:tc>
        <w:tc>
          <w:tcPr>
            <w:tcW w:w="1798" w:type="pct"/>
            <w:tcBorders>
              <w:top w:val="single" w:sz="2" w:space="0" w:color="000000"/>
              <w:left w:val="single" w:sz="2" w:space="0" w:color="000000"/>
              <w:bottom w:val="single" w:sz="2" w:space="0" w:color="000000"/>
              <w:right w:val="single" w:sz="2" w:space="0" w:color="000000"/>
            </w:tcBorders>
            <w:vAlign w:val="center"/>
            <w:hideMark/>
          </w:tcPr>
          <w:p w:rsidR="001F6F3C" w:rsidRDefault="001F6F3C">
            <w:pPr>
              <w:spacing w:after="0"/>
              <w:ind w:left="19" w:right="34" w:firstLine="14"/>
              <w:rPr>
                <w:rFonts w:ascii="Arial" w:hAnsi="Arial" w:cs="Arial"/>
                <w:color w:val="000000"/>
                <w:sz w:val="24"/>
                <w:szCs w:val="24"/>
                <w:lang w:val="ro-RO"/>
              </w:rPr>
            </w:pPr>
            <w:r>
              <w:rPr>
                <w:rFonts w:ascii="Arial" w:hAnsi="Arial" w:cs="Arial"/>
                <w:color w:val="000000"/>
                <w:sz w:val="24"/>
                <w:szCs w:val="24"/>
              </w:rPr>
              <w:t>Candidațiinemulțumiți pot contestarezultatulobținutprindepunerea de contestații la instanța de contenciosadministrativ, întermen de 15 zile de la data comunicării APT</w:t>
            </w:r>
          </w:p>
        </w:tc>
      </w:tr>
    </w:tbl>
    <w:p w:rsidR="00AC617D" w:rsidRPr="00AC617D" w:rsidRDefault="00AC617D" w:rsidP="00AC617D">
      <w:bookmarkStart w:id="7" w:name="_Toc190077277"/>
      <w:bookmarkEnd w:id="6"/>
    </w:p>
    <w:p w:rsidR="00DF7B2D" w:rsidRDefault="00760990" w:rsidP="00A84CF2">
      <w:pPr>
        <w:pStyle w:val="Heading1"/>
        <w:spacing w:before="0"/>
        <w:rPr>
          <w:rFonts w:ascii="Arial" w:hAnsi="Arial" w:cs="Arial"/>
        </w:rPr>
      </w:pPr>
      <w:r w:rsidRPr="00EF1969">
        <w:rPr>
          <w:rFonts w:ascii="Arial" w:hAnsi="Arial" w:cs="Arial"/>
        </w:rPr>
        <w:t>Ca</w:t>
      </w:r>
      <w:r w:rsidR="00EA1965" w:rsidRPr="00EF1969">
        <w:rPr>
          <w:rFonts w:ascii="Arial" w:hAnsi="Arial" w:cs="Arial"/>
        </w:rPr>
        <w:t xml:space="preserve">pitolul </w:t>
      </w:r>
      <w:r w:rsidR="008F6274">
        <w:rPr>
          <w:rFonts w:ascii="Arial" w:hAnsi="Arial" w:cs="Arial"/>
        </w:rPr>
        <w:t>5</w:t>
      </w:r>
      <w:r w:rsidR="006A3ABB" w:rsidRPr="00EF1969">
        <w:rPr>
          <w:rFonts w:ascii="Arial" w:hAnsi="Arial" w:cs="Arial"/>
        </w:rPr>
        <w:t>.</w:t>
      </w:r>
      <w:bookmarkStart w:id="8" w:name="_Toc182385513"/>
      <w:r w:rsidR="008F6F0C" w:rsidRPr="008F6F0C">
        <w:rPr>
          <w:rFonts w:ascii="Arial" w:hAnsi="Arial" w:cs="Arial"/>
        </w:rPr>
        <w:t>Lista detaliată a documentelor necesare în vederea depunerii candidaturii, în funcție de etapele procedurii de selecție administratorilor</w:t>
      </w:r>
      <w:bookmarkEnd w:id="7"/>
      <w:bookmarkEnd w:id="8"/>
    </w:p>
    <w:p w:rsidR="008F6F0C" w:rsidRPr="008F6F0C" w:rsidRDefault="008F6F0C" w:rsidP="008F6F0C"/>
    <w:p w:rsidR="008F6274" w:rsidRDefault="008F6274" w:rsidP="00E6767A">
      <w:pPr>
        <w:pStyle w:val="NoSpacing"/>
        <w:spacing w:line="276" w:lineRule="auto"/>
        <w:jc w:val="both"/>
        <w:rPr>
          <w:rFonts w:ascii="Arial" w:hAnsi="Arial" w:cs="Arial"/>
          <w:sz w:val="24"/>
          <w:szCs w:val="24"/>
          <w:lang w:val="ro-RO"/>
        </w:rPr>
      </w:pPr>
      <w:r>
        <w:rPr>
          <w:rFonts w:ascii="Arial" w:hAnsi="Arial" w:cs="Arial"/>
          <w:sz w:val="24"/>
          <w:szCs w:val="24"/>
          <w:lang w:val="ro-RO"/>
        </w:rPr>
        <w:t>Pentru a participa la procesul de selecţie pentru posturile de membru în Consiliul de Administrație al Societății</w:t>
      </w:r>
      <w:r w:rsidR="007D7052" w:rsidRPr="007D7052">
        <w:rPr>
          <w:rFonts w:ascii="Arial" w:hAnsi="Arial" w:cs="Arial"/>
          <w:sz w:val="24"/>
          <w:szCs w:val="24"/>
          <w:lang w:val="ro-RO"/>
        </w:rPr>
        <w:t xml:space="preserve">TURCENISAL </w:t>
      </w:r>
      <w:r w:rsidR="00AC617D">
        <w:rPr>
          <w:rFonts w:ascii="Arial" w:hAnsi="Arial" w:cs="Arial"/>
          <w:sz w:val="24"/>
          <w:szCs w:val="24"/>
          <w:lang w:val="ro-RO"/>
        </w:rPr>
        <w:t>S.R.L</w:t>
      </w:r>
      <w:r>
        <w:rPr>
          <w:rFonts w:ascii="Arial" w:hAnsi="Arial" w:cs="Arial"/>
          <w:sz w:val="24"/>
          <w:szCs w:val="24"/>
          <w:lang w:val="ro-RO"/>
        </w:rPr>
        <w:t>., candidaţii trebuie să depună un dosar de candidatură, care va trebui să conţină următoarele documente:</w:t>
      </w:r>
    </w:p>
    <w:p w:rsidR="00E6767A" w:rsidRPr="00E6767A" w:rsidRDefault="00E6767A" w:rsidP="00E6767A">
      <w:pPr>
        <w:pStyle w:val="NoSpacing"/>
        <w:spacing w:line="276" w:lineRule="auto"/>
        <w:jc w:val="both"/>
        <w:rPr>
          <w:rFonts w:ascii="Arial" w:hAnsi="Arial" w:cs="Arial"/>
          <w:sz w:val="24"/>
          <w:szCs w:val="24"/>
          <w:lang w:val="ro-RO"/>
        </w:rPr>
      </w:pPr>
    </w:p>
    <w:tbl>
      <w:tblPr>
        <w:tblStyle w:val="ListTable1Light-Accent31"/>
        <w:tblW w:w="0" w:type="auto"/>
        <w:tblLook w:val="06A0"/>
      </w:tblPr>
      <w:tblGrid>
        <w:gridCol w:w="8066"/>
        <w:gridCol w:w="1648"/>
      </w:tblGrid>
      <w:tr w:rsidR="00BD7BE1" w:rsidRPr="00F9101C" w:rsidTr="00B86BC0">
        <w:trPr>
          <w:cnfStyle w:val="100000000000"/>
          <w:trHeight w:val="127"/>
        </w:trPr>
        <w:tc>
          <w:tcPr>
            <w:cnfStyle w:val="001000000000"/>
            <w:tcW w:w="8731" w:type="dxa"/>
            <w:gridSpan w:val="2"/>
          </w:tcPr>
          <w:tbl>
            <w:tblPr>
              <w:tblStyle w:val="ListTable1Light-Accent31"/>
              <w:tblW w:w="9639" w:type="dxa"/>
              <w:tblLook w:val="06A0"/>
            </w:tblPr>
            <w:tblGrid>
              <w:gridCol w:w="7061"/>
              <w:gridCol w:w="2578"/>
            </w:tblGrid>
            <w:tr w:rsidR="00B96C4A" w:rsidRPr="00B242A0" w:rsidTr="002D1254">
              <w:trPr>
                <w:cnfStyle w:val="100000000000"/>
                <w:trHeight w:val="127"/>
              </w:trPr>
              <w:tc>
                <w:tcPr>
                  <w:cnfStyle w:val="001000000000"/>
                  <w:tcW w:w="9639" w:type="dxa"/>
                  <w:gridSpan w:val="2"/>
                </w:tcPr>
                <w:p w:rsidR="00B96C4A" w:rsidRDefault="00B96C4A" w:rsidP="00B96C4A">
                  <w:pPr>
                    <w:pStyle w:val="ListParagraph"/>
                    <w:numPr>
                      <w:ilvl w:val="0"/>
                      <w:numId w:val="9"/>
                    </w:numPr>
                    <w:spacing w:before="240" w:after="0"/>
                    <w:jc w:val="both"/>
                    <w:rPr>
                      <w:rFonts w:ascii="Arial" w:hAnsi="Arial" w:cs="Arial"/>
                      <w:b w:val="0"/>
                      <w:sz w:val="24"/>
                      <w:lang w:eastAsia="ro-RO"/>
                    </w:rPr>
                  </w:pPr>
                  <w:r>
                    <w:rPr>
                      <w:rFonts w:ascii="Arial" w:hAnsi="Arial" w:cs="Arial"/>
                      <w:b w:val="0"/>
                      <w:sz w:val="24"/>
                      <w:lang w:eastAsia="ro-RO"/>
                    </w:rPr>
                    <w:t>Opis documente (numai în dosarul pe suport de hârtie);</w:t>
                  </w:r>
                </w:p>
                <w:p w:rsidR="00B96C4A" w:rsidRDefault="00B96C4A" w:rsidP="00B96C4A">
                  <w:pPr>
                    <w:pStyle w:val="ListParagraph"/>
                    <w:numPr>
                      <w:ilvl w:val="0"/>
                      <w:numId w:val="9"/>
                    </w:numPr>
                    <w:spacing w:before="240" w:after="0"/>
                    <w:jc w:val="both"/>
                    <w:rPr>
                      <w:rFonts w:ascii="Arial" w:hAnsi="Arial" w:cs="Arial"/>
                      <w:b w:val="0"/>
                      <w:sz w:val="24"/>
                      <w:lang w:eastAsia="ro-RO"/>
                    </w:rPr>
                  </w:pPr>
                  <w:r>
                    <w:rPr>
                      <w:rFonts w:ascii="Arial" w:hAnsi="Arial" w:cs="Arial"/>
                      <w:b w:val="0"/>
                      <w:sz w:val="24"/>
                      <w:lang w:eastAsia="ro-RO"/>
                    </w:rPr>
                    <w:t xml:space="preserve">Curriculum vitae; </w:t>
                  </w:r>
                </w:p>
                <w:p w:rsidR="00B96C4A" w:rsidRDefault="00B96C4A" w:rsidP="00B96C4A">
                  <w:pPr>
                    <w:pStyle w:val="ListParagraph"/>
                    <w:numPr>
                      <w:ilvl w:val="0"/>
                      <w:numId w:val="9"/>
                    </w:numPr>
                    <w:spacing w:before="240" w:after="0"/>
                    <w:jc w:val="both"/>
                    <w:rPr>
                      <w:rFonts w:ascii="Arial" w:hAnsi="Arial" w:cs="Arial"/>
                      <w:b w:val="0"/>
                      <w:sz w:val="24"/>
                      <w:lang w:eastAsia="ro-RO"/>
                    </w:rPr>
                  </w:pPr>
                  <w:r>
                    <w:rPr>
                      <w:rFonts w:ascii="Arial" w:hAnsi="Arial" w:cs="Arial"/>
                      <w:b w:val="0"/>
                      <w:sz w:val="24"/>
                      <w:lang w:eastAsia="ro-RO"/>
                    </w:rPr>
                    <w:t>Adeverință medicală care să ateste starea de sănătate corespunzătoare, eliberată de către medicul de familie al candidatului sau de către unitățile sanitare abilitate cu cel mult 6 luni anterior depunerii candidaturii;</w:t>
                  </w:r>
                </w:p>
                <w:p w:rsidR="00B96C4A" w:rsidRDefault="00B96C4A" w:rsidP="00B96C4A">
                  <w:pPr>
                    <w:pStyle w:val="ListParagraph"/>
                    <w:numPr>
                      <w:ilvl w:val="0"/>
                      <w:numId w:val="9"/>
                    </w:numPr>
                    <w:spacing w:before="240" w:after="0"/>
                    <w:jc w:val="both"/>
                    <w:rPr>
                      <w:rFonts w:ascii="Arial" w:hAnsi="Arial" w:cs="Arial"/>
                      <w:b w:val="0"/>
                      <w:sz w:val="24"/>
                      <w:lang w:eastAsia="ro-RO"/>
                    </w:rPr>
                  </w:pPr>
                  <w:r>
                    <w:rPr>
                      <w:rFonts w:ascii="Arial" w:hAnsi="Arial" w:cs="Arial"/>
                      <w:b w:val="0"/>
                      <w:sz w:val="24"/>
                      <w:lang w:eastAsia="ro-RO"/>
                    </w:rPr>
                    <w:t>Certificatul de cazier judiciar, în termenul de valabilitate;</w:t>
                  </w:r>
                </w:p>
                <w:p w:rsidR="00B96C4A" w:rsidRDefault="00B96C4A" w:rsidP="00B96C4A">
                  <w:pPr>
                    <w:pStyle w:val="ListParagraph"/>
                    <w:numPr>
                      <w:ilvl w:val="0"/>
                      <w:numId w:val="9"/>
                    </w:numPr>
                    <w:spacing w:before="240" w:after="0"/>
                    <w:jc w:val="both"/>
                    <w:rPr>
                      <w:rFonts w:ascii="Arial" w:hAnsi="Arial" w:cs="Arial"/>
                      <w:b w:val="0"/>
                      <w:sz w:val="24"/>
                      <w:lang w:eastAsia="ro-RO"/>
                    </w:rPr>
                  </w:pPr>
                  <w:r>
                    <w:rPr>
                      <w:rFonts w:ascii="Arial" w:hAnsi="Arial" w:cs="Arial"/>
                      <w:b w:val="0"/>
                      <w:sz w:val="24"/>
                      <w:lang w:eastAsia="ro-RO"/>
                    </w:rPr>
                    <w:t>Certificatul de cazier fiscal, în termenul de valabilitate;</w:t>
                  </w:r>
                </w:p>
                <w:p w:rsidR="00B96C4A" w:rsidRDefault="00B96C4A" w:rsidP="00B96C4A">
                  <w:pPr>
                    <w:pStyle w:val="ListParagraph"/>
                    <w:numPr>
                      <w:ilvl w:val="0"/>
                      <w:numId w:val="9"/>
                    </w:numPr>
                    <w:spacing w:before="240" w:after="0"/>
                    <w:jc w:val="both"/>
                    <w:rPr>
                      <w:rFonts w:ascii="Arial" w:hAnsi="Arial" w:cs="Arial"/>
                      <w:b w:val="0"/>
                      <w:sz w:val="24"/>
                      <w:lang w:eastAsia="ro-RO"/>
                    </w:rPr>
                  </w:pPr>
                  <w:r>
                    <w:rPr>
                      <w:rFonts w:ascii="Arial" w:hAnsi="Arial" w:cs="Arial"/>
                      <w:b w:val="0"/>
                      <w:sz w:val="24"/>
                      <w:lang w:eastAsia="ro-RO"/>
                    </w:rPr>
                    <w:t>Cazier administrativ (va fi depus doar de candidații care au statut de funcționar public);</w:t>
                  </w:r>
                </w:p>
                <w:p w:rsidR="00B96C4A" w:rsidRDefault="00B96C4A" w:rsidP="00B96C4A">
                  <w:pPr>
                    <w:pStyle w:val="ListParagraph"/>
                    <w:numPr>
                      <w:ilvl w:val="0"/>
                      <w:numId w:val="9"/>
                    </w:numPr>
                    <w:spacing w:before="240" w:after="0"/>
                    <w:jc w:val="both"/>
                    <w:rPr>
                      <w:rFonts w:ascii="Arial" w:hAnsi="Arial" w:cs="Arial"/>
                      <w:b w:val="0"/>
                      <w:sz w:val="24"/>
                      <w:lang w:eastAsia="ro-RO"/>
                    </w:rPr>
                  </w:pPr>
                  <w:r>
                    <w:rPr>
                      <w:rFonts w:ascii="Arial" w:hAnsi="Arial" w:cs="Arial"/>
                      <w:b w:val="0"/>
                      <w:sz w:val="24"/>
                      <w:lang w:eastAsia="ro-RO"/>
                    </w:rPr>
                    <w:t>Copii:</w:t>
                  </w:r>
                </w:p>
                <w:p w:rsidR="00B96C4A" w:rsidRDefault="00B96C4A" w:rsidP="00B96C4A">
                  <w:pPr>
                    <w:pStyle w:val="ListParagraph"/>
                    <w:numPr>
                      <w:ilvl w:val="1"/>
                      <w:numId w:val="10"/>
                    </w:numPr>
                    <w:spacing w:before="120" w:after="120" w:line="240" w:lineRule="auto"/>
                    <w:ind w:left="1080"/>
                    <w:rPr>
                      <w:rFonts w:ascii="Arial" w:hAnsi="Arial" w:cs="Arial"/>
                      <w:b w:val="0"/>
                      <w:sz w:val="24"/>
                      <w:lang w:eastAsia="ro-RO"/>
                    </w:rPr>
                  </w:pPr>
                  <w:r>
                    <w:rPr>
                      <w:rFonts w:ascii="Arial" w:hAnsi="Arial" w:cs="Arial"/>
                      <w:b w:val="0"/>
                      <w:sz w:val="24"/>
                      <w:lang w:eastAsia="ro-RO"/>
                    </w:rPr>
                    <w:t>Copia actului de identitate;</w:t>
                  </w:r>
                </w:p>
                <w:p w:rsidR="00B96C4A" w:rsidRDefault="00B96C4A" w:rsidP="00B96C4A">
                  <w:pPr>
                    <w:pStyle w:val="ListParagraph"/>
                    <w:numPr>
                      <w:ilvl w:val="1"/>
                      <w:numId w:val="10"/>
                    </w:numPr>
                    <w:spacing w:before="120" w:after="120" w:line="240" w:lineRule="auto"/>
                    <w:ind w:left="1080"/>
                    <w:rPr>
                      <w:rFonts w:ascii="Arial" w:hAnsi="Arial" w:cs="Arial"/>
                      <w:b w:val="0"/>
                      <w:sz w:val="24"/>
                      <w:lang w:eastAsia="ro-RO"/>
                    </w:rPr>
                  </w:pPr>
                  <w:r>
                    <w:rPr>
                      <w:rFonts w:ascii="Arial" w:hAnsi="Arial" w:cs="Arial"/>
                      <w:b w:val="0"/>
                      <w:sz w:val="24"/>
                      <w:lang w:eastAsia="ro-RO"/>
                    </w:rPr>
                    <w:t>Copia certificatului de căsătorie sau a altor acte, doar în cazul în care numele de pe actele depuse este diferit de cel de pe actul de identitate;</w:t>
                  </w:r>
                </w:p>
                <w:p w:rsidR="00B96C4A" w:rsidRDefault="00B96C4A" w:rsidP="00B96C4A">
                  <w:pPr>
                    <w:pStyle w:val="ListParagraph"/>
                    <w:numPr>
                      <w:ilvl w:val="1"/>
                      <w:numId w:val="10"/>
                    </w:numPr>
                    <w:spacing w:before="120" w:after="120" w:line="240" w:lineRule="auto"/>
                    <w:ind w:left="1080"/>
                    <w:rPr>
                      <w:rFonts w:ascii="Arial" w:hAnsi="Arial" w:cs="Arial"/>
                      <w:b w:val="0"/>
                      <w:sz w:val="24"/>
                      <w:lang w:eastAsia="ro-RO"/>
                    </w:rPr>
                  </w:pPr>
                  <w:r>
                    <w:rPr>
                      <w:rFonts w:ascii="Arial" w:hAnsi="Arial" w:cs="Arial"/>
                      <w:b w:val="0"/>
                      <w:sz w:val="24"/>
                      <w:lang w:eastAsia="ro-RO"/>
                    </w:rPr>
                    <w:t>Copia diplomei de licenţă sau echivalentă;</w:t>
                  </w:r>
                </w:p>
                <w:p w:rsidR="00B96C4A" w:rsidRDefault="00B96C4A" w:rsidP="00B96C4A">
                  <w:pPr>
                    <w:pStyle w:val="ListParagraph"/>
                    <w:numPr>
                      <w:ilvl w:val="1"/>
                      <w:numId w:val="10"/>
                    </w:numPr>
                    <w:spacing w:before="120" w:after="120" w:line="240" w:lineRule="auto"/>
                    <w:ind w:left="1080"/>
                    <w:rPr>
                      <w:rFonts w:ascii="Arial" w:hAnsi="Arial" w:cs="Arial"/>
                      <w:b w:val="0"/>
                      <w:sz w:val="24"/>
                      <w:lang w:eastAsia="ro-RO"/>
                    </w:rPr>
                  </w:pPr>
                  <w:r>
                    <w:rPr>
                      <w:rFonts w:ascii="Arial" w:hAnsi="Arial" w:cs="Arial"/>
                      <w:b w:val="0"/>
                      <w:sz w:val="24"/>
                      <w:lang w:eastAsia="ro-RO"/>
                    </w:rPr>
                    <w:t>Copii ale diplomelor de absolvire a alor cicluri de studii universitare (dacă este cazul) – alte programe de licență, programe de master, doctorat, MBA. Nu se vor transmite copii ale diplomelor sau ale certificatelor de participare la programe de formare de scurtă durată;</w:t>
                  </w:r>
                </w:p>
                <w:p w:rsidR="00B96C4A" w:rsidRDefault="00B96C4A" w:rsidP="00B96C4A">
                  <w:pPr>
                    <w:pStyle w:val="ListParagraph"/>
                    <w:numPr>
                      <w:ilvl w:val="1"/>
                      <w:numId w:val="10"/>
                    </w:numPr>
                    <w:spacing w:before="120" w:after="120" w:line="240" w:lineRule="auto"/>
                    <w:ind w:left="1080"/>
                    <w:jc w:val="both"/>
                    <w:rPr>
                      <w:rFonts w:ascii="Arial" w:hAnsi="Arial" w:cs="Arial"/>
                      <w:b w:val="0"/>
                      <w:sz w:val="24"/>
                      <w:lang w:eastAsia="ro-RO"/>
                    </w:rPr>
                  </w:pPr>
                  <w:r>
                    <w:rPr>
                      <w:rFonts w:ascii="Arial" w:hAnsi="Arial" w:cs="Arial"/>
                      <w:b w:val="0"/>
                      <w:sz w:val="24"/>
                      <w:lang w:eastAsia="ro-RO"/>
                    </w:rPr>
                    <w:t>Copii ale documentelor care atestă îndeplinirea cerințelor prevăzute la art. 28 alin. (1) din Ordonanța de urgență a Guvernului nr. 109/2011, ca de exemplu: certificat constatator ONRC, contracte de mandat, adeverințe pentru mandate de administrator/ director, etc.;</w:t>
                  </w:r>
                </w:p>
                <w:p w:rsidR="00B96C4A" w:rsidRDefault="00B96C4A" w:rsidP="00B96C4A">
                  <w:pPr>
                    <w:pStyle w:val="ListParagraph"/>
                    <w:numPr>
                      <w:ilvl w:val="1"/>
                      <w:numId w:val="10"/>
                    </w:numPr>
                    <w:spacing w:before="120" w:after="120" w:line="240" w:lineRule="auto"/>
                    <w:ind w:left="1080"/>
                    <w:jc w:val="both"/>
                    <w:rPr>
                      <w:rFonts w:ascii="Arial" w:hAnsi="Arial" w:cs="Arial"/>
                      <w:b w:val="0"/>
                      <w:sz w:val="24"/>
                      <w:lang w:eastAsia="ro-RO"/>
                    </w:rPr>
                  </w:pPr>
                  <w:r>
                    <w:rPr>
                      <w:rFonts w:ascii="Arial" w:hAnsi="Arial" w:cs="Arial"/>
                      <w:b w:val="0"/>
                      <w:sz w:val="24"/>
                      <w:lang w:eastAsia="ro-RO"/>
                    </w:rPr>
                    <w:t>Copii ale documentelor care atestă îndeplinirea cerințelor prevăzute la art. 28 alin. (3), ca de exemplu: extras Reges online, extras Revisal, copie carnet de muncă, adeverințe eliberate de angajatori care să ateste vechimea în muncă și vechimea în domeniul studiilor superioare absolvite, etc.</w:t>
                  </w:r>
                </w:p>
                <w:p w:rsidR="00B96C4A" w:rsidRDefault="00B96C4A" w:rsidP="00B96C4A">
                  <w:pPr>
                    <w:pStyle w:val="ListParagraph"/>
                    <w:numPr>
                      <w:ilvl w:val="1"/>
                      <w:numId w:val="10"/>
                    </w:numPr>
                    <w:spacing w:before="120" w:after="120" w:line="240" w:lineRule="auto"/>
                    <w:ind w:left="1080"/>
                    <w:jc w:val="both"/>
                    <w:rPr>
                      <w:rFonts w:ascii="Arial" w:hAnsi="Arial" w:cs="Arial"/>
                      <w:b w:val="0"/>
                      <w:sz w:val="24"/>
                      <w:lang w:eastAsia="ro-RO"/>
                    </w:rPr>
                  </w:pPr>
                  <w:r>
                    <w:rPr>
                      <w:rFonts w:ascii="Arial" w:hAnsi="Arial" w:cs="Arial"/>
                      <w:b w:val="0"/>
                      <w:sz w:val="24"/>
                      <w:lang w:eastAsia="ro-RO"/>
                    </w:rPr>
                    <w:t xml:space="preserve">Copii ale documentelor din care să reiasă rezultatele economico-financiare ale întreprinderilor în care candidatul și-a exercitat mandatul de administrator sau </w:t>
                  </w:r>
                  <w:r>
                    <w:rPr>
                      <w:rFonts w:ascii="Arial" w:hAnsi="Arial" w:cs="Arial"/>
                      <w:b w:val="0"/>
                      <w:sz w:val="24"/>
                      <w:lang w:eastAsia="ro-RO"/>
                    </w:rPr>
                    <w:lastRenderedPageBreak/>
                    <w:t>de director;</w:t>
                  </w:r>
                </w:p>
                <w:p w:rsidR="00B96C4A" w:rsidRDefault="00B96C4A" w:rsidP="00B96C4A">
                  <w:pPr>
                    <w:pStyle w:val="ListParagraph"/>
                    <w:numPr>
                      <w:ilvl w:val="1"/>
                      <w:numId w:val="10"/>
                    </w:numPr>
                    <w:spacing w:before="120" w:after="120" w:line="240" w:lineRule="auto"/>
                    <w:ind w:left="1080"/>
                    <w:jc w:val="both"/>
                    <w:rPr>
                      <w:rFonts w:ascii="Arial" w:hAnsi="Arial" w:cs="Arial"/>
                      <w:b w:val="0"/>
                      <w:sz w:val="24"/>
                      <w:lang w:eastAsia="ro-RO"/>
                    </w:rPr>
                  </w:pPr>
                  <w:r>
                    <w:rPr>
                      <w:rFonts w:ascii="Arial" w:hAnsi="Arial" w:cs="Arial"/>
                      <w:b w:val="0"/>
                      <w:sz w:val="24"/>
                      <w:lang w:eastAsia="ro-RO"/>
                    </w:rPr>
                    <w:t>Copii ale documentelor prin care candidatul atestă că este autorizat ca auditor financiar și este înregistrat în Registrul public electronic de către autoritatea competentă din România, din alt stat membru, din Spațiul Economic European sau din Elveția sau că deține experiență de cel  puțin 3 ani în audit statutar dobândită prin participarea la misiuni de audit  statutar în România sau în cadrul comitetelor de audit formate la nivelul consiliilor de administrație/supraveghere ale unor societăți/entități de interes public (dacă este cazul);</w:t>
                  </w:r>
                </w:p>
                <w:p w:rsidR="00B96C4A" w:rsidRDefault="00B96C4A" w:rsidP="00B96C4A">
                  <w:pPr>
                    <w:pStyle w:val="ListParagraph"/>
                    <w:numPr>
                      <w:ilvl w:val="1"/>
                      <w:numId w:val="10"/>
                    </w:numPr>
                    <w:spacing w:before="120" w:after="120" w:line="240" w:lineRule="auto"/>
                    <w:ind w:left="1080"/>
                    <w:jc w:val="both"/>
                    <w:rPr>
                      <w:rFonts w:ascii="Arial" w:hAnsi="Arial" w:cs="Arial"/>
                      <w:b w:val="0"/>
                      <w:sz w:val="24"/>
                      <w:lang w:eastAsia="ro-RO"/>
                    </w:rPr>
                  </w:pPr>
                  <w:r>
                    <w:rPr>
                      <w:rFonts w:ascii="Arial" w:hAnsi="Arial" w:cs="Arial"/>
                      <w:b w:val="0"/>
                      <w:sz w:val="24"/>
                      <w:lang w:eastAsia="ro-RO"/>
                    </w:rPr>
                    <w:t>alte documente însușite prin semnătură și ștampilă de emitent care să ateste contribuția directă a candidatului la îmbunătățirea performanțelor financiare ale societăților pe care le-a administrat/ condus, etc;</w:t>
                  </w:r>
                </w:p>
                <w:p w:rsidR="00B96C4A" w:rsidRDefault="00B96C4A" w:rsidP="00B96C4A">
                  <w:pPr>
                    <w:pStyle w:val="ListParagraph"/>
                    <w:numPr>
                      <w:ilvl w:val="1"/>
                      <w:numId w:val="10"/>
                    </w:numPr>
                    <w:spacing w:before="120" w:after="120" w:line="240" w:lineRule="auto"/>
                    <w:ind w:left="1080"/>
                    <w:jc w:val="both"/>
                    <w:rPr>
                      <w:rFonts w:ascii="Arial" w:hAnsi="Arial" w:cs="Arial"/>
                      <w:b w:val="0"/>
                      <w:sz w:val="24"/>
                      <w:lang w:eastAsia="ro-RO"/>
                    </w:rPr>
                  </w:pPr>
                  <w:r>
                    <w:rPr>
                      <w:rFonts w:ascii="Arial" w:hAnsi="Arial" w:cs="Arial"/>
                      <w:b w:val="0"/>
                      <w:sz w:val="24"/>
                      <w:lang w:eastAsia="ro-RO"/>
                    </w:rPr>
                    <w:t>o recomandare profesională;</w:t>
                  </w:r>
                </w:p>
                <w:p w:rsidR="00B96C4A" w:rsidRDefault="00B96C4A" w:rsidP="00B96C4A">
                  <w:pPr>
                    <w:pStyle w:val="ListParagraph"/>
                    <w:numPr>
                      <w:ilvl w:val="1"/>
                      <w:numId w:val="10"/>
                    </w:numPr>
                    <w:spacing w:before="120" w:after="120" w:line="240" w:lineRule="auto"/>
                    <w:ind w:left="1080"/>
                    <w:jc w:val="both"/>
                    <w:rPr>
                      <w:rFonts w:ascii="Arial" w:hAnsi="Arial" w:cs="Arial"/>
                      <w:b w:val="0"/>
                      <w:sz w:val="24"/>
                      <w:lang w:eastAsia="ro-RO"/>
                    </w:rPr>
                  </w:pPr>
                  <w:r>
                    <w:rPr>
                      <w:rFonts w:ascii="Arial" w:hAnsi="Arial" w:cs="Arial"/>
                      <w:b w:val="0"/>
                      <w:sz w:val="24"/>
                      <w:lang w:eastAsia="ro-RO"/>
                    </w:rPr>
                    <w:t>dovada înscrierii în corpul administratorilor independenți (dacă este cazul).</w:t>
                  </w:r>
                </w:p>
                <w:p w:rsidR="00B96C4A" w:rsidRDefault="00B96C4A" w:rsidP="00B96C4A">
                  <w:pPr>
                    <w:pStyle w:val="ListParagraph"/>
                    <w:numPr>
                      <w:ilvl w:val="0"/>
                      <w:numId w:val="9"/>
                    </w:numPr>
                    <w:spacing w:before="120" w:after="120" w:line="240" w:lineRule="auto"/>
                    <w:jc w:val="both"/>
                    <w:rPr>
                      <w:rFonts w:ascii="Arial" w:hAnsi="Arial" w:cs="Arial"/>
                      <w:b w:val="0"/>
                      <w:sz w:val="24"/>
                      <w:lang w:eastAsia="ro-RO"/>
                    </w:rPr>
                  </w:pPr>
                  <w:r>
                    <w:rPr>
                      <w:rFonts w:ascii="Arial" w:hAnsi="Arial" w:cs="Arial"/>
                      <w:b w:val="0"/>
                      <w:sz w:val="24"/>
                      <w:lang w:eastAsia="ro-RO"/>
                    </w:rPr>
                    <w:t>Formulare:</w:t>
                  </w:r>
                </w:p>
                <w:p w:rsidR="00B96C4A" w:rsidRDefault="00B96C4A" w:rsidP="00B96C4A">
                  <w:pPr>
                    <w:pStyle w:val="ListParagraph"/>
                    <w:numPr>
                      <w:ilvl w:val="0"/>
                      <w:numId w:val="11"/>
                    </w:numPr>
                    <w:spacing w:before="120" w:after="120" w:line="240" w:lineRule="auto"/>
                    <w:ind w:left="1080"/>
                    <w:rPr>
                      <w:rFonts w:ascii="Arial" w:hAnsi="Arial" w:cs="Arial"/>
                      <w:b w:val="0"/>
                      <w:sz w:val="24"/>
                      <w:lang w:eastAsia="ro-RO"/>
                    </w:rPr>
                  </w:pPr>
                  <w:r>
                    <w:rPr>
                      <w:rFonts w:ascii="Arial" w:hAnsi="Arial" w:cs="Arial"/>
                      <w:b w:val="0"/>
                      <w:sz w:val="24"/>
                      <w:lang w:eastAsia="ro-RO"/>
                    </w:rPr>
                    <w:t>F1 - Cererea de înscriere;</w:t>
                  </w:r>
                </w:p>
                <w:p w:rsidR="00B96C4A" w:rsidRDefault="00B96C4A" w:rsidP="00B96C4A">
                  <w:pPr>
                    <w:pStyle w:val="ListParagraph"/>
                    <w:numPr>
                      <w:ilvl w:val="0"/>
                      <w:numId w:val="11"/>
                    </w:numPr>
                    <w:spacing w:before="120" w:after="120" w:line="240" w:lineRule="auto"/>
                    <w:ind w:left="1080"/>
                    <w:rPr>
                      <w:rFonts w:ascii="Arial" w:hAnsi="Arial" w:cs="Arial"/>
                      <w:b w:val="0"/>
                      <w:sz w:val="24"/>
                      <w:lang w:eastAsia="ro-RO"/>
                    </w:rPr>
                  </w:pPr>
                  <w:r>
                    <w:rPr>
                      <w:rFonts w:ascii="Arial" w:hAnsi="Arial" w:cs="Arial"/>
                      <w:b w:val="0"/>
                      <w:sz w:val="24"/>
                      <w:lang w:eastAsia="ro-RO"/>
                    </w:rPr>
                    <w:t>F2 - Declarație pe propria răspundere privind conformitatea documentelor şi informațiilor prezentate în dosar;</w:t>
                  </w:r>
                </w:p>
                <w:p w:rsidR="00B96C4A" w:rsidRDefault="00B96C4A" w:rsidP="00B96C4A">
                  <w:pPr>
                    <w:pStyle w:val="ListParagraph"/>
                    <w:numPr>
                      <w:ilvl w:val="0"/>
                      <w:numId w:val="11"/>
                    </w:numPr>
                    <w:spacing w:before="120" w:after="120" w:line="240" w:lineRule="auto"/>
                    <w:ind w:left="1080"/>
                    <w:rPr>
                      <w:rFonts w:ascii="Arial" w:hAnsi="Arial" w:cs="Arial"/>
                      <w:b w:val="0"/>
                      <w:sz w:val="24"/>
                      <w:lang w:eastAsia="ro-RO"/>
                    </w:rPr>
                  </w:pPr>
                  <w:r>
                    <w:rPr>
                      <w:rFonts w:ascii="Arial" w:hAnsi="Arial" w:cs="Arial"/>
                      <w:b w:val="0"/>
                      <w:sz w:val="24"/>
                      <w:lang w:eastAsia="ro-RO"/>
                    </w:rPr>
                    <w:t>F3 - Acordul cu privire la obținerea de date în vederea verificării informațiilor;</w:t>
                  </w:r>
                </w:p>
                <w:p w:rsidR="00B96C4A" w:rsidRDefault="00B96C4A" w:rsidP="00B96C4A">
                  <w:pPr>
                    <w:pStyle w:val="ListParagraph"/>
                    <w:numPr>
                      <w:ilvl w:val="0"/>
                      <w:numId w:val="11"/>
                    </w:numPr>
                    <w:spacing w:before="120" w:after="120" w:line="240" w:lineRule="auto"/>
                    <w:ind w:left="1080"/>
                    <w:rPr>
                      <w:rFonts w:ascii="Arial" w:hAnsi="Arial" w:cs="Arial"/>
                      <w:b w:val="0"/>
                      <w:sz w:val="24"/>
                      <w:lang w:eastAsia="ro-RO"/>
                    </w:rPr>
                  </w:pPr>
                  <w:r>
                    <w:rPr>
                      <w:rFonts w:ascii="Arial" w:hAnsi="Arial" w:cs="Arial"/>
                      <w:b w:val="0"/>
                      <w:sz w:val="24"/>
                      <w:lang w:eastAsia="ro-RO"/>
                    </w:rPr>
                    <w:t>F4 - Consimțământ de prelucrare a datelor cu caracter personal;</w:t>
                  </w:r>
                </w:p>
                <w:p w:rsidR="00B96C4A" w:rsidRDefault="00B96C4A" w:rsidP="00B96C4A">
                  <w:pPr>
                    <w:pStyle w:val="ListParagraph"/>
                    <w:numPr>
                      <w:ilvl w:val="0"/>
                      <w:numId w:val="11"/>
                    </w:numPr>
                    <w:spacing w:before="120" w:after="120" w:line="240" w:lineRule="auto"/>
                    <w:ind w:left="1080"/>
                    <w:rPr>
                      <w:rFonts w:ascii="Arial" w:hAnsi="Arial" w:cs="Arial"/>
                      <w:b w:val="0"/>
                      <w:sz w:val="24"/>
                      <w:lang w:eastAsia="ro-RO"/>
                    </w:rPr>
                  </w:pPr>
                  <w:r>
                    <w:rPr>
                      <w:rFonts w:ascii="Arial" w:hAnsi="Arial" w:cs="Arial"/>
                      <w:b w:val="0"/>
                      <w:sz w:val="24"/>
                      <w:lang w:eastAsia="ro-RO"/>
                    </w:rPr>
                    <w:t>F5 - Declarația de interese.</w:t>
                  </w:r>
                </w:p>
                <w:p w:rsidR="00B96C4A" w:rsidRPr="00B242A0" w:rsidRDefault="00B96C4A" w:rsidP="00BD7BE1">
                  <w:pPr>
                    <w:pStyle w:val="NoSpacing"/>
                    <w:tabs>
                      <w:tab w:val="left" w:pos="1134"/>
                    </w:tabs>
                    <w:spacing w:line="276" w:lineRule="auto"/>
                    <w:jc w:val="both"/>
                    <w:rPr>
                      <w:rFonts w:ascii="Arial" w:hAnsi="Arial" w:cs="Arial"/>
                      <w:b w:val="0"/>
                    </w:rPr>
                  </w:pPr>
                </w:p>
              </w:tc>
            </w:tr>
            <w:tr w:rsidR="00B96C4A" w:rsidRPr="00B242A0" w:rsidTr="002D1254">
              <w:trPr>
                <w:gridAfter w:val="1"/>
                <w:wAfter w:w="2578" w:type="dxa"/>
                <w:trHeight w:val="127"/>
              </w:trPr>
              <w:tc>
                <w:tcPr>
                  <w:cnfStyle w:val="001000000000"/>
                  <w:tcW w:w="7061" w:type="dxa"/>
                </w:tcPr>
                <w:p w:rsidR="00B96C4A" w:rsidRPr="00B242A0" w:rsidRDefault="00B96C4A" w:rsidP="00BD7BE1">
                  <w:pPr>
                    <w:pStyle w:val="ListParagraph"/>
                    <w:numPr>
                      <w:ilvl w:val="0"/>
                      <w:numId w:val="9"/>
                    </w:numPr>
                    <w:jc w:val="both"/>
                    <w:rPr>
                      <w:rFonts w:ascii="Arial" w:hAnsi="Arial" w:cs="Arial"/>
                      <w:b w:val="0"/>
                      <w:sz w:val="24"/>
                    </w:rPr>
                  </w:pPr>
                  <w:r>
                    <w:rPr>
                      <w:rFonts w:ascii="Arial" w:hAnsi="Arial" w:cs="Arial"/>
                      <w:b w:val="0"/>
                      <w:sz w:val="24"/>
                      <w:lang w:eastAsia="ro-RO"/>
                    </w:rPr>
                    <w:lastRenderedPageBreak/>
                    <w:t>Declarația de intenție.</w:t>
                  </w:r>
                </w:p>
              </w:tc>
            </w:tr>
          </w:tbl>
          <w:p w:rsidR="00BD7BE1" w:rsidRPr="00A823A7" w:rsidRDefault="00BD7BE1" w:rsidP="00BD7BE1">
            <w:pPr>
              <w:pStyle w:val="NoSpacing"/>
              <w:tabs>
                <w:tab w:val="left" w:pos="1134"/>
              </w:tabs>
              <w:spacing w:line="276" w:lineRule="auto"/>
              <w:jc w:val="both"/>
              <w:rPr>
                <w:rFonts w:ascii="Arial" w:hAnsi="Arial" w:cs="Arial"/>
                <w:b w:val="0"/>
              </w:rPr>
            </w:pPr>
          </w:p>
        </w:tc>
      </w:tr>
      <w:tr w:rsidR="00BD7BE1" w:rsidRPr="00F9101C" w:rsidTr="00B86BC0">
        <w:trPr>
          <w:gridAfter w:val="1"/>
          <w:wAfter w:w="1516" w:type="dxa"/>
          <w:trHeight w:val="127"/>
        </w:trPr>
        <w:tc>
          <w:tcPr>
            <w:cnfStyle w:val="001000000000"/>
            <w:tcW w:w="7215" w:type="dxa"/>
          </w:tcPr>
          <w:p w:rsidR="00BD7BE1" w:rsidRPr="00BD7BE1" w:rsidRDefault="00BD7BE1" w:rsidP="00BD7BE1">
            <w:pPr>
              <w:jc w:val="both"/>
              <w:rPr>
                <w:rFonts w:ascii="Arial" w:hAnsi="Arial" w:cs="Arial"/>
                <w:sz w:val="24"/>
              </w:rPr>
            </w:pPr>
          </w:p>
        </w:tc>
      </w:tr>
    </w:tbl>
    <w:p w:rsidR="00B86BC0" w:rsidRDefault="00B86BC0" w:rsidP="00CC33E5">
      <w:pPr>
        <w:pStyle w:val="NoSpacing"/>
        <w:spacing w:line="360" w:lineRule="auto"/>
        <w:rPr>
          <w:rFonts w:ascii="Arial" w:hAnsi="Arial" w:cs="Arial"/>
          <w:sz w:val="24"/>
          <w:szCs w:val="24"/>
          <w:lang w:val="ro-RO" w:eastAsia="ro-RO"/>
        </w:rPr>
      </w:pPr>
    </w:p>
    <w:p w:rsidR="0079433A" w:rsidRPr="00A84CF2" w:rsidRDefault="008F6274" w:rsidP="00CC33E5">
      <w:pPr>
        <w:pStyle w:val="NoSpacing"/>
        <w:spacing w:line="360" w:lineRule="auto"/>
        <w:rPr>
          <w:rFonts w:ascii="Arial" w:hAnsi="Arial" w:cs="Arial"/>
          <w:sz w:val="24"/>
          <w:szCs w:val="24"/>
          <w:lang w:val="ro-RO" w:eastAsia="ro-RO"/>
        </w:rPr>
      </w:pPr>
      <w:r w:rsidRPr="008F6F0C">
        <w:rPr>
          <w:rFonts w:ascii="Arial" w:hAnsi="Arial" w:cs="Arial"/>
          <w:sz w:val="24"/>
          <w:szCs w:val="24"/>
          <w:lang w:val="ro-RO" w:eastAsia="ro-RO"/>
        </w:rPr>
        <w:t>Candidații selectați pe lista scurtă vor depune, ulterior, Declarația de Intenție.</w:t>
      </w:r>
    </w:p>
    <w:p w:rsidR="00A823A7" w:rsidRDefault="00A823A7" w:rsidP="00A823A7">
      <w:bookmarkStart w:id="9" w:name="_Toc161660445"/>
      <w:bookmarkStart w:id="10" w:name="_Toc190077278"/>
    </w:p>
    <w:p w:rsidR="00BD7BE1" w:rsidRDefault="00BD7BE1" w:rsidP="00A823A7"/>
    <w:p w:rsidR="00BD7BE1" w:rsidRDefault="00BD7BE1" w:rsidP="00A823A7"/>
    <w:p w:rsidR="00BD7BE1" w:rsidRDefault="00BD7BE1" w:rsidP="00A823A7"/>
    <w:p w:rsidR="00BD7BE1" w:rsidRDefault="00BD7BE1" w:rsidP="00A823A7"/>
    <w:p w:rsidR="00BD7BE1" w:rsidRDefault="00BD7BE1" w:rsidP="00A823A7"/>
    <w:p w:rsidR="00BD7BE1" w:rsidRDefault="00BD7BE1" w:rsidP="00A823A7"/>
    <w:p w:rsidR="00BD7BE1" w:rsidRDefault="00BD7BE1" w:rsidP="00A823A7"/>
    <w:p w:rsidR="00BD7BE1" w:rsidRDefault="00BD7BE1" w:rsidP="00A823A7"/>
    <w:p w:rsidR="00BD7BE1" w:rsidRDefault="00BD7BE1" w:rsidP="00A823A7"/>
    <w:p w:rsidR="00BD7BE1" w:rsidRDefault="00BD7BE1" w:rsidP="00A823A7"/>
    <w:p w:rsidR="00BD7BE1" w:rsidRDefault="00BD7BE1" w:rsidP="00A823A7"/>
    <w:p w:rsidR="00A823A7" w:rsidRPr="00A823A7" w:rsidRDefault="00A823A7" w:rsidP="00A823A7"/>
    <w:p w:rsidR="008F6274" w:rsidRDefault="008F6274" w:rsidP="008F6274">
      <w:pPr>
        <w:pStyle w:val="Heading1"/>
        <w:rPr>
          <w:rFonts w:ascii="Arial" w:hAnsi="Arial" w:cs="Arial"/>
        </w:rPr>
      </w:pPr>
      <w:r>
        <w:rPr>
          <w:rFonts w:ascii="Arial" w:hAnsi="Arial" w:cs="Arial"/>
        </w:rPr>
        <w:t>ANEXĂ Scrisoarea de Așteptări a Acționarilor</w:t>
      </w:r>
      <w:bookmarkEnd w:id="9"/>
      <w:bookmarkEnd w:id="10"/>
    </w:p>
    <w:p w:rsidR="008F6274" w:rsidRPr="00EF1969" w:rsidRDefault="008F6274" w:rsidP="000854F6">
      <w:pPr>
        <w:autoSpaceDE w:val="0"/>
        <w:autoSpaceDN w:val="0"/>
        <w:adjustRightInd w:val="0"/>
        <w:spacing w:after="0"/>
        <w:jc w:val="both"/>
        <w:rPr>
          <w:rFonts w:ascii="Arial" w:hAnsi="Arial" w:cs="Arial"/>
        </w:rPr>
      </w:pPr>
    </w:p>
    <w:p w:rsidR="002923E7" w:rsidRPr="00EF1969" w:rsidRDefault="002923E7" w:rsidP="000854F6">
      <w:pPr>
        <w:autoSpaceDE w:val="0"/>
        <w:autoSpaceDN w:val="0"/>
        <w:adjustRightInd w:val="0"/>
        <w:spacing w:after="0"/>
        <w:jc w:val="both"/>
        <w:rPr>
          <w:rFonts w:ascii="Arial" w:hAnsi="Arial" w:cs="Arial"/>
          <w:b/>
        </w:rPr>
      </w:pPr>
    </w:p>
    <w:sectPr w:rsidR="002923E7" w:rsidRPr="00EF1969" w:rsidSect="002D1254">
      <w:footerReference w:type="default" r:id="rId12"/>
      <w:headerReference w:type="first" r:id="rId13"/>
      <w:pgSz w:w="11907" w:h="16840" w:code="9"/>
      <w:pgMar w:top="1007" w:right="992" w:bottom="1417" w:left="1417" w:header="289" w:footer="0"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76D3" w:rsidRDefault="00D176D3" w:rsidP="00EE60A3">
      <w:pPr>
        <w:spacing w:after="0" w:line="240" w:lineRule="auto"/>
      </w:pPr>
      <w:r>
        <w:separator/>
      </w:r>
    </w:p>
  </w:endnote>
  <w:endnote w:type="continuationSeparator" w:id="1">
    <w:p w:rsidR="00D176D3" w:rsidRDefault="00D176D3" w:rsidP="00EE60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futura pt book">
    <w:altName w:val="Times New Roman"/>
    <w:panose1 w:val="00000000000000000000"/>
    <w:charset w:val="00"/>
    <w:family w:val="roman"/>
    <w:notTrueType/>
    <w:pitch w:val="default"/>
    <w:sig w:usb0="00000000" w:usb1="00000000" w:usb2="00000000" w:usb3="00000000" w:csb0="00000000" w:csb1="00000000"/>
  </w:font>
  <w:font w:name="Liberation Serif">
    <w:altName w:val="Times New Roman"/>
    <w:charset w:val="EE"/>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3818207"/>
      <w:docPartObj>
        <w:docPartGallery w:val="Page Numbers (Bottom of Page)"/>
        <w:docPartUnique/>
      </w:docPartObj>
    </w:sdtPr>
    <w:sdtEndPr>
      <w:rPr>
        <w:noProof/>
      </w:rPr>
    </w:sdtEndPr>
    <w:sdtContent>
      <w:p w:rsidR="00446253" w:rsidRDefault="005B16FE">
        <w:pPr>
          <w:pStyle w:val="Footer"/>
          <w:jc w:val="right"/>
        </w:pPr>
        <w:r w:rsidRPr="00DF7B2D">
          <w:rPr>
            <w:rFonts w:ascii="Arial" w:hAnsi="Arial" w:cs="Arial"/>
            <w:b/>
            <w:sz w:val="20"/>
          </w:rPr>
          <w:fldChar w:fldCharType="begin"/>
        </w:r>
        <w:r w:rsidR="00446253" w:rsidRPr="00DF7B2D">
          <w:rPr>
            <w:rFonts w:ascii="Arial" w:hAnsi="Arial" w:cs="Arial"/>
            <w:b/>
            <w:sz w:val="20"/>
          </w:rPr>
          <w:instrText xml:space="preserve"> PAGE   \* MERGEFORMAT </w:instrText>
        </w:r>
        <w:r w:rsidRPr="00DF7B2D">
          <w:rPr>
            <w:rFonts w:ascii="Arial" w:hAnsi="Arial" w:cs="Arial"/>
            <w:b/>
            <w:sz w:val="20"/>
          </w:rPr>
          <w:fldChar w:fldCharType="separate"/>
        </w:r>
        <w:r w:rsidR="00651217">
          <w:rPr>
            <w:rFonts w:ascii="Arial" w:hAnsi="Arial" w:cs="Arial"/>
            <w:b/>
            <w:noProof/>
            <w:sz w:val="20"/>
          </w:rPr>
          <w:t>1</w:t>
        </w:r>
        <w:r w:rsidRPr="00DF7B2D">
          <w:rPr>
            <w:rFonts w:ascii="Arial" w:hAnsi="Arial" w:cs="Arial"/>
            <w:b/>
            <w:noProof/>
            <w:sz w:val="20"/>
          </w:rPr>
          <w:fldChar w:fldCharType="end"/>
        </w:r>
      </w:p>
    </w:sdtContent>
  </w:sdt>
  <w:sdt>
    <w:sdtPr>
      <w:id w:val="-1249196991"/>
      <w:docPartObj>
        <w:docPartGallery w:val="Page Numbers (Bottom of Page)"/>
        <w:docPartUnique/>
      </w:docPartObj>
    </w:sdtPr>
    <w:sdtEndPr>
      <w:rPr>
        <w:noProof/>
      </w:rPr>
    </w:sdtEndPr>
    <w:sdtContent>
      <w:p w:rsidR="00780A6A" w:rsidRDefault="00A823A7" w:rsidP="00780A6A">
        <w:pPr>
          <w:pStyle w:val="Footer"/>
          <w:pBdr>
            <w:top w:val="single" w:sz="4" w:space="1" w:color="auto"/>
          </w:pBdr>
          <w:rPr>
            <w:rFonts w:ascii="Arial" w:hAnsi="Arial" w:cs="Arial"/>
            <w:b/>
            <w:sz w:val="18"/>
            <w:lang w:val="it-IT"/>
          </w:rPr>
        </w:pPr>
        <w:r>
          <w:rPr>
            <w:rFonts w:ascii="Arial" w:hAnsi="Arial" w:cs="Arial"/>
            <w:b/>
            <w:sz w:val="18"/>
            <w:lang w:val="it-IT"/>
          </w:rPr>
          <w:t>P</w:t>
        </w:r>
        <w:r w:rsidR="00B86BC0">
          <w:rPr>
            <w:rFonts w:ascii="Arial" w:hAnsi="Arial" w:cs="Arial"/>
            <w:b/>
            <w:sz w:val="18"/>
            <w:lang w:val="it-IT"/>
          </w:rPr>
          <w:t>lan</w:t>
        </w:r>
        <w:r w:rsidR="00446253" w:rsidRPr="00667C6A">
          <w:rPr>
            <w:rFonts w:ascii="Arial" w:hAnsi="Arial" w:cs="Arial"/>
            <w:b/>
            <w:sz w:val="18"/>
            <w:lang w:val="it-IT"/>
          </w:rPr>
          <w:t xml:space="preserve"> de Selecție Componenta In</w:t>
        </w:r>
        <w:r w:rsidR="009A73BA">
          <w:rPr>
            <w:rFonts w:ascii="Arial" w:hAnsi="Arial" w:cs="Arial"/>
            <w:b/>
            <w:sz w:val="18"/>
            <w:lang w:val="it-IT"/>
          </w:rPr>
          <w:t>iți</w:t>
        </w:r>
        <w:r w:rsidR="00446253" w:rsidRPr="00667C6A">
          <w:rPr>
            <w:rFonts w:ascii="Arial" w:hAnsi="Arial" w:cs="Arial"/>
            <w:b/>
            <w:sz w:val="18"/>
            <w:lang w:val="it-IT"/>
          </w:rPr>
          <w:t>ală</w:t>
        </w:r>
        <w:r w:rsidR="00CD4F84">
          <w:rPr>
            <w:rFonts w:ascii="Arial" w:hAnsi="Arial" w:cs="Arial"/>
            <w:b/>
            <w:sz w:val="18"/>
            <w:lang w:val="it-IT"/>
          </w:rPr>
          <w:t xml:space="preserve"> –</w:t>
        </w:r>
        <w:r w:rsidR="00EE4CE7">
          <w:rPr>
            <w:rFonts w:ascii="Arial" w:hAnsi="Arial" w:cs="Arial"/>
            <w:b/>
            <w:sz w:val="18"/>
            <w:lang w:val="it-IT"/>
          </w:rPr>
          <w:t xml:space="preserve"> selecț</w:t>
        </w:r>
        <w:r w:rsidR="00CD4F84">
          <w:rPr>
            <w:rFonts w:ascii="Arial" w:hAnsi="Arial" w:cs="Arial"/>
            <w:b/>
            <w:sz w:val="18"/>
            <w:lang w:val="it-IT"/>
          </w:rPr>
          <w:t xml:space="preserve">ie </w:t>
        </w:r>
        <w:r w:rsidR="00EE4CE7">
          <w:rPr>
            <w:rFonts w:ascii="Arial" w:hAnsi="Arial" w:cs="Arial"/>
            <w:b/>
            <w:sz w:val="18"/>
            <w:lang w:val="it-IT"/>
          </w:rPr>
          <w:t>membri în Consiliul de Administrație</w:t>
        </w:r>
        <w:r w:rsidR="00780A6A">
          <w:rPr>
            <w:rFonts w:ascii="Arial" w:hAnsi="Arial" w:cs="Arial"/>
            <w:b/>
            <w:sz w:val="18"/>
            <w:lang w:val="it-IT"/>
          </w:rPr>
          <w:t xml:space="preserve"> </w:t>
        </w:r>
        <w:r w:rsidR="007D7052" w:rsidRPr="00780A6A">
          <w:rPr>
            <w:rFonts w:ascii="Arial" w:hAnsi="Arial" w:cs="Arial"/>
            <w:b/>
            <w:sz w:val="18"/>
            <w:lang w:val="it-IT"/>
          </w:rPr>
          <w:t xml:space="preserve">TURCENISAL </w:t>
        </w:r>
        <w:r w:rsidR="00DC762A" w:rsidRPr="00780A6A">
          <w:rPr>
            <w:rFonts w:ascii="Arial" w:hAnsi="Arial" w:cs="Arial"/>
            <w:b/>
            <w:sz w:val="18"/>
            <w:lang w:val="it-IT"/>
          </w:rPr>
          <w:t>S.R.L.</w:t>
        </w:r>
      </w:p>
      <w:p w:rsidR="00446253" w:rsidRPr="00780A6A" w:rsidRDefault="00446253" w:rsidP="00780A6A">
        <w:pPr>
          <w:pStyle w:val="Footer"/>
          <w:pBdr>
            <w:top w:val="single" w:sz="4" w:space="1" w:color="auto"/>
          </w:pBdr>
          <w:jc w:val="center"/>
          <w:rPr>
            <w:rFonts w:ascii="Arial" w:hAnsi="Arial" w:cs="Arial"/>
            <w:b/>
            <w:sz w:val="18"/>
            <w:lang w:val="it-IT"/>
          </w:rPr>
        </w:pPr>
        <w:r w:rsidRPr="00780A6A">
          <w:rPr>
            <w:rFonts w:ascii="Arial" w:hAnsi="Arial" w:cs="Arial"/>
            <w:b/>
            <w:sz w:val="18"/>
            <w:lang w:val="it-IT"/>
          </w:rPr>
          <w:t>20</w:t>
        </w:r>
        <w:r w:rsidR="00B86BC0" w:rsidRPr="00780A6A">
          <w:rPr>
            <w:rFonts w:ascii="Arial" w:hAnsi="Arial" w:cs="Arial"/>
            <w:b/>
            <w:sz w:val="18"/>
            <w:lang w:val="it-IT"/>
          </w:rPr>
          <w:t>26</w:t>
        </w:r>
      </w:p>
    </w:sdtContent>
  </w:sdt>
  <w:p w:rsidR="00446253" w:rsidRPr="000854F6" w:rsidRDefault="00446253" w:rsidP="000854F6">
    <w:pPr>
      <w:pStyle w:val="Footer"/>
      <w:rPr>
        <w:rFonts w:ascii="Arial" w:hAnsi="Arial" w:cs="Arial"/>
        <w:b/>
        <w:sz w:val="18"/>
        <w:lang w:val="it-IT"/>
      </w:rPr>
    </w:pPr>
  </w:p>
  <w:p w:rsidR="00622541" w:rsidRDefault="0062254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76D3" w:rsidRDefault="00D176D3" w:rsidP="00EE60A3">
      <w:pPr>
        <w:spacing w:after="0" w:line="240" w:lineRule="auto"/>
      </w:pPr>
      <w:r>
        <w:separator/>
      </w:r>
    </w:p>
  </w:footnote>
  <w:footnote w:type="continuationSeparator" w:id="1">
    <w:p w:rsidR="00D176D3" w:rsidRDefault="00D176D3" w:rsidP="00EE60A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62A" w:rsidRDefault="00DC762A">
    <w:pPr>
      <w:pStyle w:val="Header"/>
    </w:pPr>
  </w:p>
  <w:p w:rsidR="00DC762A" w:rsidRDefault="00DC762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70D01"/>
    <w:multiLevelType w:val="hybridMultilevel"/>
    <w:tmpl w:val="ED44D284"/>
    <w:lvl w:ilvl="0" w:tplc="0409000F">
      <w:start w:val="1"/>
      <w:numFmt w:val="decimal"/>
      <w:lvlText w:val="%1."/>
      <w:lvlJc w:val="left"/>
      <w:pPr>
        <w:ind w:left="1429" w:hanging="360"/>
      </w:pPr>
    </w:lvl>
    <w:lvl w:ilvl="1" w:tplc="04180019">
      <w:start w:val="1"/>
      <w:numFmt w:val="lowerLetter"/>
      <w:lvlText w:val="%2."/>
      <w:lvlJc w:val="left"/>
      <w:pPr>
        <w:ind w:left="2149" w:hanging="360"/>
      </w:pPr>
    </w:lvl>
    <w:lvl w:ilvl="2" w:tplc="0418001B">
      <w:start w:val="1"/>
      <w:numFmt w:val="lowerRoman"/>
      <w:lvlText w:val="%3."/>
      <w:lvlJc w:val="right"/>
      <w:pPr>
        <w:ind w:left="2869" w:hanging="180"/>
      </w:pPr>
    </w:lvl>
    <w:lvl w:ilvl="3" w:tplc="0418000F">
      <w:start w:val="1"/>
      <w:numFmt w:val="decimal"/>
      <w:lvlText w:val="%4."/>
      <w:lvlJc w:val="left"/>
      <w:pPr>
        <w:ind w:left="3589" w:hanging="360"/>
      </w:pPr>
    </w:lvl>
    <w:lvl w:ilvl="4" w:tplc="04180019">
      <w:start w:val="1"/>
      <w:numFmt w:val="lowerLetter"/>
      <w:lvlText w:val="%5."/>
      <w:lvlJc w:val="left"/>
      <w:pPr>
        <w:ind w:left="4309" w:hanging="360"/>
      </w:pPr>
    </w:lvl>
    <w:lvl w:ilvl="5" w:tplc="0418001B">
      <w:start w:val="1"/>
      <w:numFmt w:val="lowerRoman"/>
      <w:lvlText w:val="%6."/>
      <w:lvlJc w:val="right"/>
      <w:pPr>
        <w:ind w:left="5029" w:hanging="180"/>
      </w:pPr>
    </w:lvl>
    <w:lvl w:ilvl="6" w:tplc="0418000F">
      <w:start w:val="1"/>
      <w:numFmt w:val="decimal"/>
      <w:lvlText w:val="%7."/>
      <w:lvlJc w:val="left"/>
      <w:pPr>
        <w:ind w:left="5749" w:hanging="360"/>
      </w:pPr>
    </w:lvl>
    <w:lvl w:ilvl="7" w:tplc="04180019">
      <w:start w:val="1"/>
      <w:numFmt w:val="lowerLetter"/>
      <w:lvlText w:val="%8."/>
      <w:lvlJc w:val="left"/>
      <w:pPr>
        <w:ind w:left="6469" w:hanging="360"/>
      </w:pPr>
    </w:lvl>
    <w:lvl w:ilvl="8" w:tplc="0418001B">
      <w:start w:val="1"/>
      <w:numFmt w:val="lowerRoman"/>
      <w:lvlText w:val="%9."/>
      <w:lvlJc w:val="right"/>
      <w:pPr>
        <w:ind w:left="7189" w:hanging="180"/>
      </w:pPr>
    </w:lvl>
  </w:abstractNum>
  <w:abstractNum w:abstractNumId="1">
    <w:nsid w:val="167E27C9"/>
    <w:multiLevelType w:val="hybridMultilevel"/>
    <w:tmpl w:val="F57C4D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DEC13B7"/>
    <w:multiLevelType w:val="hybridMultilevel"/>
    <w:tmpl w:val="9DFE80EE"/>
    <w:lvl w:ilvl="0" w:tplc="D3921AC0">
      <w:start w:val="1"/>
      <w:numFmt w:val="decimal"/>
      <w:lvlText w:val="%1."/>
      <w:lvlJc w:val="left"/>
      <w:pPr>
        <w:ind w:left="720" w:hanging="360"/>
      </w:pPr>
      <w:rPr>
        <w:b/>
      </w:rPr>
    </w:lvl>
    <w:lvl w:ilvl="1" w:tplc="6CECFF7C">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27B45EF"/>
    <w:multiLevelType w:val="hybridMultilevel"/>
    <w:tmpl w:val="8288FCC8"/>
    <w:lvl w:ilvl="0" w:tplc="50925D32">
      <w:start w:val="1"/>
      <w:numFmt w:val="lowerLetter"/>
      <w:lvlText w:val="%1."/>
      <w:lvlJc w:val="left"/>
      <w:pPr>
        <w:ind w:left="1440" w:hanging="360"/>
      </w:pPr>
      <w:rPr>
        <w:rFonts w:ascii="Arial" w:hAnsi="Arial" w:cs="Arial"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32CB51BF"/>
    <w:multiLevelType w:val="hybridMultilevel"/>
    <w:tmpl w:val="C4DA53B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3EB31B9D"/>
    <w:multiLevelType w:val="hybridMultilevel"/>
    <w:tmpl w:val="F3B05D2A"/>
    <w:lvl w:ilvl="0" w:tplc="04090019">
      <w:start w:val="1"/>
      <w:numFmt w:val="lowerLetter"/>
      <w:lvlText w:val="%1."/>
      <w:lvlJc w:val="left"/>
      <w:pPr>
        <w:ind w:left="2149" w:hanging="360"/>
      </w:pPr>
    </w:lvl>
    <w:lvl w:ilvl="1" w:tplc="04180019">
      <w:start w:val="1"/>
      <w:numFmt w:val="lowerLetter"/>
      <w:lvlText w:val="%2."/>
      <w:lvlJc w:val="left"/>
      <w:pPr>
        <w:ind w:left="2869" w:hanging="360"/>
      </w:pPr>
    </w:lvl>
    <w:lvl w:ilvl="2" w:tplc="0418001B">
      <w:start w:val="1"/>
      <w:numFmt w:val="lowerRoman"/>
      <w:lvlText w:val="%3."/>
      <w:lvlJc w:val="right"/>
      <w:pPr>
        <w:ind w:left="3589" w:hanging="180"/>
      </w:pPr>
    </w:lvl>
    <w:lvl w:ilvl="3" w:tplc="0418000F">
      <w:start w:val="1"/>
      <w:numFmt w:val="decimal"/>
      <w:lvlText w:val="%4."/>
      <w:lvlJc w:val="left"/>
      <w:pPr>
        <w:ind w:left="4309" w:hanging="360"/>
      </w:pPr>
    </w:lvl>
    <w:lvl w:ilvl="4" w:tplc="04180019">
      <w:start w:val="1"/>
      <w:numFmt w:val="lowerLetter"/>
      <w:lvlText w:val="%5."/>
      <w:lvlJc w:val="left"/>
      <w:pPr>
        <w:ind w:left="5029" w:hanging="360"/>
      </w:pPr>
    </w:lvl>
    <w:lvl w:ilvl="5" w:tplc="0418001B">
      <w:start w:val="1"/>
      <w:numFmt w:val="lowerRoman"/>
      <w:lvlText w:val="%6."/>
      <w:lvlJc w:val="right"/>
      <w:pPr>
        <w:ind w:left="5749" w:hanging="180"/>
      </w:pPr>
    </w:lvl>
    <w:lvl w:ilvl="6" w:tplc="0418000F">
      <w:start w:val="1"/>
      <w:numFmt w:val="decimal"/>
      <w:lvlText w:val="%7."/>
      <w:lvlJc w:val="left"/>
      <w:pPr>
        <w:ind w:left="6469" w:hanging="360"/>
      </w:pPr>
    </w:lvl>
    <w:lvl w:ilvl="7" w:tplc="04180019">
      <w:start w:val="1"/>
      <w:numFmt w:val="lowerLetter"/>
      <w:lvlText w:val="%8."/>
      <w:lvlJc w:val="left"/>
      <w:pPr>
        <w:ind w:left="7189" w:hanging="360"/>
      </w:pPr>
    </w:lvl>
    <w:lvl w:ilvl="8" w:tplc="0418001B">
      <w:start w:val="1"/>
      <w:numFmt w:val="lowerRoman"/>
      <w:lvlText w:val="%9."/>
      <w:lvlJc w:val="right"/>
      <w:pPr>
        <w:ind w:left="7909" w:hanging="180"/>
      </w:pPr>
    </w:lvl>
  </w:abstractNum>
  <w:abstractNum w:abstractNumId="6">
    <w:nsid w:val="405F32DF"/>
    <w:multiLevelType w:val="multilevel"/>
    <w:tmpl w:val="C26096E0"/>
    <w:lvl w:ilvl="0">
      <w:start w:val="1"/>
      <w:numFmt w:val="lowerLetter"/>
      <w:lvlText w:val="%1."/>
      <w:lvlJc w:val="left"/>
      <w:pPr>
        <w:tabs>
          <w:tab w:val="num" w:pos="-529"/>
        </w:tabs>
        <w:ind w:left="900" w:hanging="360"/>
      </w:pPr>
      <w:rPr>
        <w:rFonts w:ascii="Arial" w:hAnsi="Arial"/>
      </w:rPr>
    </w:lvl>
    <w:lvl w:ilvl="1">
      <w:start w:val="1"/>
      <w:numFmt w:val="lowerLetter"/>
      <w:lvlText w:val="%2."/>
      <w:lvlJc w:val="left"/>
      <w:pPr>
        <w:tabs>
          <w:tab w:val="num" w:pos="-529"/>
        </w:tabs>
        <w:ind w:left="1620" w:hanging="360"/>
      </w:pPr>
    </w:lvl>
    <w:lvl w:ilvl="2">
      <w:start w:val="1"/>
      <w:numFmt w:val="lowerRoman"/>
      <w:lvlText w:val="%3."/>
      <w:lvlJc w:val="right"/>
      <w:pPr>
        <w:tabs>
          <w:tab w:val="num" w:pos="-529"/>
        </w:tabs>
        <w:ind w:left="2340" w:hanging="180"/>
      </w:pPr>
    </w:lvl>
    <w:lvl w:ilvl="3">
      <w:start w:val="1"/>
      <w:numFmt w:val="decimal"/>
      <w:lvlText w:val="%4."/>
      <w:lvlJc w:val="left"/>
      <w:pPr>
        <w:tabs>
          <w:tab w:val="num" w:pos="-529"/>
        </w:tabs>
        <w:ind w:left="3060" w:hanging="360"/>
      </w:pPr>
    </w:lvl>
    <w:lvl w:ilvl="4">
      <w:start w:val="1"/>
      <w:numFmt w:val="lowerLetter"/>
      <w:lvlText w:val="%5."/>
      <w:lvlJc w:val="left"/>
      <w:pPr>
        <w:tabs>
          <w:tab w:val="num" w:pos="-529"/>
        </w:tabs>
        <w:ind w:left="3780" w:hanging="360"/>
      </w:pPr>
    </w:lvl>
    <w:lvl w:ilvl="5">
      <w:start w:val="1"/>
      <w:numFmt w:val="lowerRoman"/>
      <w:lvlText w:val="%6."/>
      <w:lvlJc w:val="right"/>
      <w:pPr>
        <w:tabs>
          <w:tab w:val="num" w:pos="-529"/>
        </w:tabs>
        <w:ind w:left="4500" w:hanging="180"/>
      </w:pPr>
    </w:lvl>
    <w:lvl w:ilvl="6">
      <w:start w:val="1"/>
      <w:numFmt w:val="decimal"/>
      <w:lvlText w:val="%7."/>
      <w:lvlJc w:val="left"/>
      <w:pPr>
        <w:tabs>
          <w:tab w:val="num" w:pos="-529"/>
        </w:tabs>
        <w:ind w:left="5220" w:hanging="360"/>
      </w:pPr>
    </w:lvl>
    <w:lvl w:ilvl="7">
      <w:start w:val="1"/>
      <w:numFmt w:val="lowerLetter"/>
      <w:lvlText w:val="%8."/>
      <w:lvlJc w:val="left"/>
      <w:pPr>
        <w:tabs>
          <w:tab w:val="num" w:pos="-529"/>
        </w:tabs>
        <w:ind w:left="5940" w:hanging="360"/>
      </w:pPr>
    </w:lvl>
    <w:lvl w:ilvl="8">
      <w:start w:val="1"/>
      <w:numFmt w:val="lowerRoman"/>
      <w:lvlText w:val="%9."/>
      <w:lvlJc w:val="right"/>
      <w:pPr>
        <w:tabs>
          <w:tab w:val="num" w:pos="-529"/>
        </w:tabs>
        <w:ind w:left="6660" w:hanging="180"/>
      </w:pPr>
    </w:lvl>
  </w:abstractNum>
  <w:abstractNum w:abstractNumId="7">
    <w:nsid w:val="411F125A"/>
    <w:multiLevelType w:val="hybridMultilevel"/>
    <w:tmpl w:val="F3B05D2A"/>
    <w:lvl w:ilvl="0" w:tplc="04090019">
      <w:start w:val="1"/>
      <w:numFmt w:val="lowerLetter"/>
      <w:lvlText w:val="%1."/>
      <w:lvlJc w:val="left"/>
      <w:pPr>
        <w:ind w:left="2149" w:hanging="360"/>
      </w:pPr>
    </w:lvl>
    <w:lvl w:ilvl="1" w:tplc="04180019">
      <w:start w:val="1"/>
      <w:numFmt w:val="lowerLetter"/>
      <w:lvlText w:val="%2."/>
      <w:lvlJc w:val="left"/>
      <w:pPr>
        <w:ind w:left="2869" w:hanging="360"/>
      </w:pPr>
    </w:lvl>
    <w:lvl w:ilvl="2" w:tplc="0418001B">
      <w:start w:val="1"/>
      <w:numFmt w:val="lowerRoman"/>
      <w:lvlText w:val="%3."/>
      <w:lvlJc w:val="right"/>
      <w:pPr>
        <w:ind w:left="3589" w:hanging="180"/>
      </w:pPr>
    </w:lvl>
    <w:lvl w:ilvl="3" w:tplc="0418000F">
      <w:start w:val="1"/>
      <w:numFmt w:val="decimal"/>
      <w:lvlText w:val="%4."/>
      <w:lvlJc w:val="left"/>
      <w:pPr>
        <w:ind w:left="4309" w:hanging="360"/>
      </w:pPr>
    </w:lvl>
    <w:lvl w:ilvl="4" w:tplc="04180019">
      <w:start w:val="1"/>
      <w:numFmt w:val="lowerLetter"/>
      <w:lvlText w:val="%5."/>
      <w:lvlJc w:val="left"/>
      <w:pPr>
        <w:ind w:left="5029" w:hanging="360"/>
      </w:pPr>
    </w:lvl>
    <w:lvl w:ilvl="5" w:tplc="0418001B">
      <w:start w:val="1"/>
      <w:numFmt w:val="lowerRoman"/>
      <w:lvlText w:val="%6."/>
      <w:lvlJc w:val="right"/>
      <w:pPr>
        <w:ind w:left="5749" w:hanging="180"/>
      </w:pPr>
    </w:lvl>
    <w:lvl w:ilvl="6" w:tplc="0418000F">
      <w:start w:val="1"/>
      <w:numFmt w:val="decimal"/>
      <w:lvlText w:val="%7."/>
      <w:lvlJc w:val="left"/>
      <w:pPr>
        <w:ind w:left="6469" w:hanging="360"/>
      </w:pPr>
    </w:lvl>
    <w:lvl w:ilvl="7" w:tplc="04180019">
      <w:start w:val="1"/>
      <w:numFmt w:val="lowerLetter"/>
      <w:lvlText w:val="%8."/>
      <w:lvlJc w:val="left"/>
      <w:pPr>
        <w:ind w:left="7189" w:hanging="360"/>
      </w:pPr>
    </w:lvl>
    <w:lvl w:ilvl="8" w:tplc="0418001B">
      <w:start w:val="1"/>
      <w:numFmt w:val="lowerRoman"/>
      <w:lvlText w:val="%9."/>
      <w:lvlJc w:val="right"/>
      <w:pPr>
        <w:ind w:left="7909" w:hanging="180"/>
      </w:pPr>
    </w:lvl>
  </w:abstractNum>
  <w:abstractNum w:abstractNumId="8">
    <w:nsid w:val="448031D7"/>
    <w:multiLevelType w:val="multilevel"/>
    <w:tmpl w:val="448031D7"/>
    <w:lvl w:ilvl="0">
      <w:start w:val="1"/>
      <w:numFmt w:val="decimal"/>
      <w:lvlText w:val="%1."/>
      <w:lvlJc w:val="left"/>
      <w:pPr>
        <w:ind w:left="360" w:hanging="360"/>
      </w:pPr>
      <w:rPr>
        <w:rFonts w:ascii="Arial" w:hAnsi="Arial" w:cs="Arial" w:hint="default"/>
        <w:b/>
        <w:color w:val="002060"/>
        <w:sz w:val="28"/>
        <w:szCs w:val="2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nsid w:val="4C2E54FD"/>
    <w:multiLevelType w:val="multilevel"/>
    <w:tmpl w:val="693221A0"/>
    <w:lvl w:ilvl="0">
      <w:start w:val="1"/>
      <w:numFmt w:val="decimal"/>
      <w:lvlText w:val="%1."/>
      <w:lvlJc w:val="left"/>
      <w:pPr>
        <w:tabs>
          <w:tab w:val="num" w:pos="-529"/>
        </w:tabs>
        <w:ind w:left="900" w:hanging="360"/>
      </w:pPr>
    </w:lvl>
    <w:lvl w:ilvl="1">
      <w:start w:val="1"/>
      <w:numFmt w:val="lowerLetter"/>
      <w:lvlText w:val="%2."/>
      <w:lvlJc w:val="left"/>
      <w:pPr>
        <w:tabs>
          <w:tab w:val="num" w:pos="-529"/>
        </w:tabs>
        <w:ind w:left="1620" w:hanging="360"/>
      </w:pPr>
    </w:lvl>
    <w:lvl w:ilvl="2">
      <w:start w:val="1"/>
      <w:numFmt w:val="lowerRoman"/>
      <w:lvlText w:val="%3."/>
      <w:lvlJc w:val="right"/>
      <w:pPr>
        <w:tabs>
          <w:tab w:val="num" w:pos="-529"/>
        </w:tabs>
        <w:ind w:left="2340" w:hanging="180"/>
      </w:pPr>
    </w:lvl>
    <w:lvl w:ilvl="3">
      <w:start w:val="1"/>
      <w:numFmt w:val="decimal"/>
      <w:lvlText w:val="%4."/>
      <w:lvlJc w:val="left"/>
      <w:pPr>
        <w:tabs>
          <w:tab w:val="num" w:pos="-529"/>
        </w:tabs>
        <w:ind w:left="3060" w:hanging="360"/>
      </w:pPr>
    </w:lvl>
    <w:lvl w:ilvl="4">
      <w:start w:val="1"/>
      <w:numFmt w:val="lowerLetter"/>
      <w:lvlText w:val="%5."/>
      <w:lvlJc w:val="left"/>
      <w:pPr>
        <w:tabs>
          <w:tab w:val="num" w:pos="-529"/>
        </w:tabs>
        <w:ind w:left="3780" w:hanging="360"/>
      </w:pPr>
    </w:lvl>
    <w:lvl w:ilvl="5">
      <w:start w:val="1"/>
      <w:numFmt w:val="lowerRoman"/>
      <w:lvlText w:val="%6."/>
      <w:lvlJc w:val="right"/>
      <w:pPr>
        <w:tabs>
          <w:tab w:val="num" w:pos="-529"/>
        </w:tabs>
        <w:ind w:left="4500" w:hanging="180"/>
      </w:pPr>
    </w:lvl>
    <w:lvl w:ilvl="6">
      <w:start w:val="1"/>
      <w:numFmt w:val="decimal"/>
      <w:lvlText w:val="%7."/>
      <w:lvlJc w:val="left"/>
      <w:pPr>
        <w:tabs>
          <w:tab w:val="num" w:pos="-529"/>
        </w:tabs>
        <w:ind w:left="5220" w:hanging="360"/>
      </w:pPr>
    </w:lvl>
    <w:lvl w:ilvl="7">
      <w:start w:val="1"/>
      <w:numFmt w:val="lowerLetter"/>
      <w:lvlText w:val="%8."/>
      <w:lvlJc w:val="left"/>
      <w:pPr>
        <w:tabs>
          <w:tab w:val="num" w:pos="-529"/>
        </w:tabs>
        <w:ind w:left="5940" w:hanging="360"/>
      </w:pPr>
    </w:lvl>
    <w:lvl w:ilvl="8">
      <w:start w:val="1"/>
      <w:numFmt w:val="lowerRoman"/>
      <w:lvlText w:val="%9."/>
      <w:lvlJc w:val="right"/>
      <w:pPr>
        <w:tabs>
          <w:tab w:val="num" w:pos="-529"/>
        </w:tabs>
        <w:ind w:left="666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EE60A3"/>
    <w:rsid w:val="00000C44"/>
    <w:rsid w:val="000015B1"/>
    <w:rsid w:val="00006F71"/>
    <w:rsid w:val="00024A73"/>
    <w:rsid w:val="00036B7E"/>
    <w:rsid w:val="0004187B"/>
    <w:rsid w:val="00041E20"/>
    <w:rsid w:val="000432A8"/>
    <w:rsid w:val="00054B86"/>
    <w:rsid w:val="00055AB2"/>
    <w:rsid w:val="000577D8"/>
    <w:rsid w:val="0006173E"/>
    <w:rsid w:val="0007122E"/>
    <w:rsid w:val="00071326"/>
    <w:rsid w:val="0007558C"/>
    <w:rsid w:val="00077131"/>
    <w:rsid w:val="00077C7F"/>
    <w:rsid w:val="00081EEA"/>
    <w:rsid w:val="000854F6"/>
    <w:rsid w:val="00095EC1"/>
    <w:rsid w:val="0009633A"/>
    <w:rsid w:val="000A6543"/>
    <w:rsid w:val="000B34A1"/>
    <w:rsid w:val="000B38F7"/>
    <w:rsid w:val="000C0D88"/>
    <w:rsid w:val="000C7B9B"/>
    <w:rsid w:val="000D351B"/>
    <w:rsid w:val="000D6C1E"/>
    <w:rsid w:val="000E3A7F"/>
    <w:rsid w:val="000E43CA"/>
    <w:rsid w:val="000E72B1"/>
    <w:rsid w:val="000F7687"/>
    <w:rsid w:val="0010035A"/>
    <w:rsid w:val="00114B21"/>
    <w:rsid w:val="00120589"/>
    <w:rsid w:val="00122847"/>
    <w:rsid w:val="00132775"/>
    <w:rsid w:val="00137E4E"/>
    <w:rsid w:val="00140BC4"/>
    <w:rsid w:val="001427D9"/>
    <w:rsid w:val="001465A9"/>
    <w:rsid w:val="0014703C"/>
    <w:rsid w:val="00161568"/>
    <w:rsid w:val="00164176"/>
    <w:rsid w:val="00166595"/>
    <w:rsid w:val="001809A7"/>
    <w:rsid w:val="001907D5"/>
    <w:rsid w:val="00195C8C"/>
    <w:rsid w:val="001A76C3"/>
    <w:rsid w:val="001C0FE3"/>
    <w:rsid w:val="001E0A9E"/>
    <w:rsid w:val="001E4CDD"/>
    <w:rsid w:val="001E51BC"/>
    <w:rsid w:val="001E583C"/>
    <w:rsid w:val="001F502B"/>
    <w:rsid w:val="001F6F3C"/>
    <w:rsid w:val="0020164F"/>
    <w:rsid w:val="002057BA"/>
    <w:rsid w:val="00214E08"/>
    <w:rsid w:val="002170F9"/>
    <w:rsid w:val="00220EC4"/>
    <w:rsid w:val="00220F30"/>
    <w:rsid w:val="0026001B"/>
    <w:rsid w:val="00264AC5"/>
    <w:rsid w:val="00266DB8"/>
    <w:rsid w:val="002671EE"/>
    <w:rsid w:val="002716A4"/>
    <w:rsid w:val="002747EF"/>
    <w:rsid w:val="0027612E"/>
    <w:rsid w:val="0028324C"/>
    <w:rsid w:val="002923E7"/>
    <w:rsid w:val="00294287"/>
    <w:rsid w:val="002A1768"/>
    <w:rsid w:val="002A2B18"/>
    <w:rsid w:val="002A35F0"/>
    <w:rsid w:val="002B094E"/>
    <w:rsid w:val="002B3A2C"/>
    <w:rsid w:val="002B3CA7"/>
    <w:rsid w:val="002B692F"/>
    <w:rsid w:val="002B764A"/>
    <w:rsid w:val="002C32F0"/>
    <w:rsid w:val="002C3661"/>
    <w:rsid w:val="002D1254"/>
    <w:rsid w:val="002D2AC0"/>
    <w:rsid w:val="002E0DED"/>
    <w:rsid w:val="002F672B"/>
    <w:rsid w:val="002F69FA"/>
    <w:rsid w:val="00302277"/>
    <w:rsid w:val="00311DE8"/>
    <w:rsid w:val="003165DB"/>
    <w:rsid w:val="003265A7"/>
    <w:rsid w:val="003306FC"/>
    <w:rsid w:val="00334145"/>
    <w:rsid w:val="00347DA3"/>
    <w:rsid w:val="00356984"/>
    <w:rsid w:val="003702F6"/>
    <w:rsid w:val="0037664E"/>
    <w:rsid w:val="00385F27"/>
    <w:rsid w:val="003A319E"/>
    <w:rsid w:val="003A4816"/>
    <w:rsid w:val="003C01D2"/>
    <w:rsid w:val="003C0AFB"/>
    <w:rsid w:val="003C63F2"/>
    <w:rsid w:val="003D3319"/>
    <w:rsid w:val="003D7F94"/>
    <w:rsid w:val="003F209B"/>
    <w:rsid w:val="003F21C5"/>
    <w:rsid w:val="003F497F"/>
    <w:rsid w:val="00402BA6"/>
    <w:rsid w:val="00404FBD"/>
    <w:rsid w:val="00411198"/>
    <w:rsid w:val="00417AA6"/>
    <w:rsid w:val="00425C2D"/>
    <w:rsid w:val="0043007A"/>
    <w:rsid w:val="00437FD9"/>
    <w:rsid w:val="0044043C"/>
    <w:rsid w:val="00440451"/>
    <w:rsid w:val="00440458"/>
    <w:rsid w:val="004445EF"/>
    <w:rsid w:val="00446253"/>
    <w:rsid w:val="00453C5B"/>
    <w:rsid w:val="00466983"/>
    <w:rsid w:val="0046709D"/>
    <w:rsid w:val="00467934"/>
    <w:rsid w:val="00472C5C"/>
    <w:rsid w:val="00475A5A"/>
    <w:rsid w:val="00481CCD"/>
    <w:rsid w:val="00483F1C"/>
    <w:rsid w:val="00486436"/>
    <w:rsid w:val="0049199D"/>
    <w:rsid w:val="00494321"/>
    <w:rsid w:val="00495C03"/>
    <w:rsid w:val="00495C72"/>
    <w:rsid w:val="004A20B2"/>
    <w:rsid w:val="004C1EE4"/>
    <w:rsid w:val="004C61A3"/>
    <w:rsid w:val="004D1CE7"/>
    <w:rsid w:val="004E53A6"/>
    <w:rsid w:val="00515624"/>
    <w:rsid w:val="00515E16"/>
    <w:rsid w:val="00520F75"/>
    <w:rsid w:val="00524924"/>
    <w:rsid w:val="005322B0"/>
    <w:rsid w:val="00561920"/>
    <w:rsid w:val="00564469"/>
    <w:rsid w:val="005806B3"/>
    <w:rsid w:val="00582141"/>
    <w:rsid w:val="00585FDD"/>
    <w:rsid w:val="005877D4"/>
    <w:rsid w:val="00591B14"/>
    <w:rsid w:val="00592DD9"/>
    <w:rsid w:val="00594344"/>
    <w:rsid w:val="0059798E"/>
    <w:rsid w:val="005A5E48"/>
    <w:rsid w:val="005A5F90"/>
    <w:rsid w:val="005A6FEA"/>
    <w:rsid w:val="005B16FE"/>
    <w:rsid w:val="005B2F98"/>
    <w:rsid w:val="005C14D7"/>
    <w:rsid w:val="005C15AA"/>
    <w:rsid w:val="005D0252"/>
    <w:rsid w:val="005D5A31"/>
    <w:rsid w:val="005E30EF"/>
    <w:rsid w:val="005E4838"/>
    <w:rsid w:val="005F489A"/>
    <w:rsid w:val="005F4E4E"/>
    <w:rsid w:val="006026DE"/>
    <w:rsid w:val="00602AB2"/>
    <w:rsid w:val="00607CC2"/>
    <w:rsid w:val="00607E6C"/>
    <w:rsid w:val="0062161B"/>
    <w:rsid w:val="00622454"/>
    <w:rsid w:val="00622541"/>
    <w:rsid w:val="00623297"/>
    <w:rsid w:val="00624B31"/>
    <w:rsid w:val="00632F48"/>
    <w:rsid w:val="00635BF7"/>
    <w:rsid w:val="006369BF"/>
    <w:rsid w:val="00642EA8"/>
    <w:rsid w:val="006503A2"/>
    <w:rsid w:val="00651217"/>
    <w:rsid w:val="00651AD8"/>
    <w:rsid w:val="006555CD"/>
    <w:rsid w:val="006638B7"/>
    <w:rsid w:val="0066485B"/>
    <w:rsid w:val="006657BC"/>
    <w:rsid w:val="00667C6A"/>
    <w:rsid w:val="0067494E"/>
    <w:rsid w:val="006849D2"/>
    <w:rsid w:val="006A0C21"/>
    <w:rsid w:val="006A3ABB"/>
    <w:rsid w:val="006B2C59"/>
    <w:rsid w:val="006C1E97"/>
    <w:rsid w:val="006C39D3"/>
    <w:rsid w:val="006C3E95"/>
    <w:rsid w:val="006D7A5E"/>
    <w:rsid w:val="006E0A19"/>
    <w:rsid w:val="006E67D1"/>
    <w:rsid w:val="006E7590"/>
    <w:rsid w:val="006F26E1"/>
    <w:rsid w:val="006F340C"/>
    <w:rsid w:val="006F38BE"/>
    <w:rsid w:val="0070099D"/>
    <w:rsid w:val="00705CF9"/>
    <w:rsid w:val="00715951"/>
    <w:rsid w:val="007355CB"/>
    <w:rsid w:val="00746737"/>
    <w:rsid w:val="00751D25"/>
    <w:rsid w:val="007523AE"/>
    <w:rsid w:val="00752D8B"/>
    <w:rsid w:val="00753705"/>
    <w:rsid w:val="007561DA"/>
    <w:rsid w:val="007600CB"/>
    <w:rsid w:val="00760990"/>
    <w:rsid w:val="00761000"/>
    <w:rsid w:val="007646EA"/>
    <w:rsid w:val="007649C3"/>
    <w:rsid w:val="00765E07"/>
    <w:rsid w:val="0078054E"/>
    <w:rsid w:val="00780A6A"/>
    <w:rsid w:val="007816BD"/>
    <w:rsid w:val="007873EB"/>
    <w:rsid w:val="0079433A"/>
    <w:rsid w:val="007A22B1"/>
    <w:rsid w:val="007A3B79"/>
    <w:rsid w:val="007A4054"/>
    <w:rsid w:val="007A60DB"/>
    <w:rsid w:val="007B5052"/>
    <w:rsid w:val="007C6CC5"/>
    <w:rsid w:val="007D1954"/>
    <w:rsid w:val="007D5914"/>
    <w:rsid w:val="007D7052"/>
    <w:rsid w:val="007E509A"/>
    <w:rsid w:val="007E65E9"/>
    <w:rsid w:val="007F0087"/>
    <w:rsid w:val="007F1336"/>
    <w:rsid w:val="007F1EBA"/>
    <w:rsid w:val="007F3839"/>
    <w:rsid w:val="007F6179"/>
    <w:rsid w:val="008037A4"/>
    <w:rsid w:val="008063A7"/>
    <w:rsid w:val="00807900"/>
    <w:rsid w:val="0080793F"/>
    <w:rsid w:val="00815D83"/>
    <w:rsid w:val="00820EC4"/>
    <w:rsid w:val="00821A9F"/>
    <w:rsid w:val="0082251F"/>
    <w:rsid w:val="00824224"/>
    <w:rsid w:val="00824751"/>
    <w:rsid w:val="00830689"/>
    <w:rsid w:val="008309FD"/>
    <w:rsid w:val="008356F6"/>
    <w:rsid w:val="00845312"/>
    <w:rsid w:val="0085068F"/>
    <w:rsid w:val="00854C96"/>
    <w:rsid w:val="00855A61"/>
    <w:rsid w:val="008564B4"/>
    <w:rsid w:val="00881D2C"/>
    <w:rsid w:val="00896BAA"/>
    <w:rsid w:val="008A180B"/>
    <w:rsid w:val="008A42DC"/>
    <w:rsid w:val="008A62F7"/>
    <w:rsid w:val="008B6E0F"/>
    <w:rsid w:val="008C56FF"/>
    <w:rsid w:val="008C5B5E"/>
    <w:rsid w:val="008E42EB"/>
    <w:rsid w:val="008E4D74"/>
    <w:rsid w:val="008F46F6"/>
    <w:rsid w:val="008F4769"/>
    <w:rsid w:val="008F6274"/>
    <w:rsid w:val="008F6F0C"/>
    <w:rsid w:val="00905E52"/>
    <w:rsid w:val="0091201C"/>
    <w:rsid w:val="00913768"/>
    <w:rsid w:val="009152A5"/>
    <w:rsid w:val="00920FA3"/>
    <w:rsid w:val="00926228"/>
    <w:rsid w:val="0093126C"/>
    <w:rsid w:val="00932EB1"/>
    <w:rsid w:val="00933127"/>
    <w:rsid w:val="009331CD"/>
    <w:rsid w:val="009400CC"/>
    <w:rsid w:val="00940C8A"/>
    <w:rsid w:val="009413D5"/>
    <w:rsid w:val="00944342"/>
    <w:rsid w:val="009505F8"/>
    <w:rsid w:val="00950BE9"/>
    <w:rsid w:val="00951156"/>
    <w:rsid w:val="00955DA3"/>
    <w:rsid w:val="009733D1"/>
    <w:rsid w:val="0097544A"/>
    <w:rsid w:val="00981529"/>
    <w:rsid w:val="0098332E"/>
    <w:rsid w:val="00984944"/>
    <w:rsid w:val="00984DE0"/>
    <w:rsid w:val="00985B94"/>
    <w:rsid w:val="00985E2F"/>
    <w:rsid w:val="009917E7"/>
    <w:rsid w:val="009930FB"/>
    <w:rsid w:val="00996359"/>
    <w:rsid w:val="009969C4"/>
    <w:rsid w:val="009A25CE"/>
    <w:rsid w:val="009A5336"/>
    <w:rsid w:val="009A73BA"/>
    <w:rsid w:val="009B1AB3"/>
    <w:rsid w:val="009C6FBE"/>
    <w:rsid w:val="009D6DD0"/>
    <w:rsid w:val="009D7D74"/>
    <w:rsid w:val="009F2527"/>
    <w:rsid w:val="009F3815"/>
    <w:rsid w:val="009F6038"/>
    <w:rsid w:val="009F6648"/>
    <w:rsid w:val="009F7C7B"/>
    <w:rsid w:val="00A03A4A"/>
    <w:rsid w:val="00A03C8C"/>
    <w:rsid w:val="00A23BCF"/>
    <w:rsid w:val="00A3300E"/>
    <w:rsid w:val="00A34035"/>
    <w:rsid w:val="00A41417"/>
    <w:rsid w:val="00A44689"/>
    <w:rsid w:val="00A44717"/>
    <w:rsid w:val="00A45260"/>
    <w:rsid w:val="00A45C0D"/>
    <w:rsid w:val="00A50DC5"/>
    <w:rsid w:val="00A56FB9"/>
    <w:rsid w:val="00A630A8"/>
    <w:rsid w:val="00A64D70"/>
    <w:rsid w:val="00A73FF7"/>
    <w:rsid w:val="00A76878"/>
    <w:rsid w:val="00A823A7"/>
    <w:rsid w:val="00A84CF2"/>
    <w:rsid w:val="00A84FF9"/>
    <w:rsid w:val="00A925AF"/>
    <w:rsid w:val="00A974BB"/>
    <w:rsid w:val="00AB1D76"/>
    <w:rsid w:val="00AB61A4"/>
    <w:rsid w:val="00AB6C6E"/>
    <w:rsid w:val="00AC5E36"/>
    <w:rsid w:val="00AC617D"/>
    <w:rsid w:val="00AC75CD"/>
    <w:rsid w:val="00AD07D6"/>
    <w:rsid w:val="00AD3211"/>
    <w:rsid w:val="00AD79AC"/>
    <w:rsid w:val="00AE1324"/>
    <w:rsid w:val="00AF02BF"/>
    <w:rsid w:val="00AF0623"/>
    <w:rsid w:val="00AF1D9A"/>
    <w:rsid w:val="00AF7990"/>
    <w:rsid w:val="00B00FC7"/>
    <w:rsid w:val="00B04EF7"/>
    <w:rsid w:val="00B07452"/>
    <w:rsid w:val="00B2425A"/>
    <w:rsid w:val="00B24530"/>
    <w:rsid w:val="00B25DCD"/>
    <w:rsid w:val="00B25FC0"/>
    <w:rsid w:val="00B2648A"/>
    <w:rsid w:val="00B51506"/>
    <w:rsid w:val="00B52D76"/>
    <w:rsid w:val="00B53974"/>
    <w:rsid w:val="00B53C28"/>
    <w:rsid w:val="00B57C6A"/>
    <w:rsid w:val="00B602BF"/>
    <w:rsid w:val="00B607CE"/>
    <w:rsid w:val="00B616FE"/>
    <w:rsid w:val="00B646FA"/>
    <w:rsid w:val="00B66BE0"/>
    <w:rsid w:val="00B7254E"/>
    <w:rsid w:val="00B72AAD"/>
    <w:rsid w:val="00B746F5"/>
    <w:rsid w:val="00B8082D"/>
    <w:rsid w:val="00B81EEB"/>
    <w:rsid w:val="00B854E1"/>
    <w:rsid w:val="00B85F5B"/>
    <w:rsid w:val="00B861B4"/>
    <w:rsid w:val="00B86BC0"/>
    <w:rsid w:val="00B92EBE"/>
    <w:rsid w:val="00B936ED"/>
    <w:rsid w:val="00B943C7"/>
    <w:rsid w:val="00B96C4A"/>
    <w:rsid w:val="00BA0282"/>
    <w:rsid w:val="00BA402B"/>
    <w:rsid w:val="00BA59DB"/>
    <w:rsid w:val="00BA66B2"/>
    <w:rsid w:val="00BB188B"/>
    <w:rsid w:val="00BB5878"/>
    <w:rsid w:val="00BC2F55"/>
    <w:rsid w:val="00BC3ABD"/>
    <w:rsid w:val="00BC4D83"/>
    <w:rsid w:val="00BC60CE"/>
    <w:rsid w:val="00BD2C02"/>
    <w:rsid w:val="00BD3DD2"/>
    <w:rsid w:val="00BD7BE1"/>
    <w:rsid w:val="00BF1ED6"/>
    <w:rsid w:val="00BF6852"/>
    <w:rsid w:val="00BF79EF"/>
    <w:rsid w:val="00C009B5"/>
    <w:rsid w:val="00C04A03"/>
    <w:rsid w:val="00C15E81"/>
    <w:rsid w:val="00C15F1D"/>
    <w:rsid w:val="00C244FC"/>
    <w:rsid w:val="00C32762"/>
    <w:rsid w:val="00C35AD3"/>
    <w:rsid w:val="00C367C2"/>
    <w:rsid w:val="00C40C04"/>
    <w:rsid w:val="00C416B9"/>
    <w:rsid w:val="00C421E5"/>
    <w:rsid w:val="00C437A6"/>
    <w:rsid w:val="00C45877"/>
    <w:rsid w:val="00C45EBB"/>
    <w:rsid w:val="00C47020"/>
    <w:rsid w:val="00C764B0"/>
    <w:rsid w:val="00C770ED"/>
    <w:rsid w:val="00C92078"/>
    <w:rsid w:val="00C925E3"/>
    <w:rsid w:val="00C9464B"/>
    <w:rsid w:val="00C97AE3"/>
    <w:rsid w:val="00CA1D1E"/>
    <w:rsid w:val="00CB4AE5"/>
    <w:rsid w:val="00CB6AA4"/>
    <w:rsid w:val="00CC31A8"/>
    <w:rsid w:val="00CC33E5"/>
    <w:rsid w:val="00CD12DF"/>
    <w:rsid w:val="00CD44E6"/>
    <w:rsid w:val="00CD4F84"/>
    <w:rsid w:val="00CD65FE"/>
    <w:rsid w:val="00CE0F00"/>
    <w:rsid w:val="00CE10B3"/>
    <w:rsid w:val="00CE3FCB"/>
    <w:rsid w:val="00CE602C"/>
    <w:rsid w:val="00CE7413"/>
    <w:rsid w:val="00D01BAD"/>
    <w:rsid w:val="00D04446"/>
    <w:rsid w:val="00D176D3"/>
    <w:rsid w:val="00D20B17"/>
    <w:rsid w:val="00D27D23"/>
    <w:rsid w:val="00D301B2"/>
    <w:rsid w:val="00D3797F"/>
    <w:rsid w:val="00D41417"/>
    <w:rsid w:val="00D57C41"/>
    <w:rsid w:val="00D57E58"/>
    <w:rsid w:val="00D70830"/>
    <w:rsid w:val="00D737DD"/>
    <w:rsid w:val="00D7505E"/>
    <w:rsid w:val="00D82C24"/>
    <w:rsid w:val="00D858DF"/>
    <w:rsid w:val="00D91EDD"/>
    <w:rsid w:val="00D95765"/>
    <w:rsid w:val="00D97B8E"/>
    <w:rsid w:val="00DA2179"/>
    <w:rsid w:val="00DA388C"/>
    <w:rsid w:val="00DA4209"/>
    <w:rsid w:val="00DC51BF"/>
    <w:rsid w:val="00DC762A"/>
    <w:rsid w:val="00DD1E92"/>
    <w:rsid w:val="00DD5F84"/>
    <w:rsid w:val="00DD71A4"/>
    <w:rsid w:val="00DF14F4"/>
    <w:rsid w:val="00DF39BF"/>
    <w:rsid w:val="00DF5143"/>
    <w:rsid w:val="00DF5172"/>
    <w:rsid w:val="00DF6156"/>
    <w:rsid w:val="00DF7B2D"/>
    <w:rsid w:val="00E02590"/>
    <w:rsid w:val="00E1064F"/>
    <w:rsid w:val="00E1204A"/>
    <w:rsid w:val="00E146DB"/>
    <w:rsid w:val="00E17CFB"/>
    <w:rsid w:val="00E21413"/>
    <w:rsid w:val="00E31E13"/>
    <w:rsid w:val="00E35059"/>
    <w:rsid w:val="00E366CD"/>
    <w:rsid w:val="00E368BF"/>
    <w:rsid w:val="00E4178C"/>
    <w:rsid w:val="00E441A0"/>
    <w:rsid w:val="00E47DE6"/>
    <w:rsid w:val="00E52487"/>
    <w:rsid w:val="00E66934"/>
    <w:rsid w:val="00E66A07"/>
    <w:rsid w:val="00E6767A"/>
    <w:rsid w:val="00E70B00"/>
    <w:rsid w:val="00E738B7"/>
    <w:rsid w:val="00E73B6F"/>
    <w:rsid w:val="00E82AEE"/>
    <w:rsid w:val="00E85146"/>
    <w:rsid w:val="00E86FDD"/>
    <w:rsid w:val="00E94405"/>
    <w:rsid w:val="00E97817"/>
    <w:rsid w:val="00EA096C"/>
    <w:rsid w:val="00EA1965"/>
    <w:rsid w:val="00EB59B4"/>
    <w:rsid w:val="00EC0EF1"/>
    <w:rsid w:val="00EC6FF0"/>
    <w:rsid w:val="00EC7C6A"/>
    <w:rsid w:val="00ED2C34"/>
    <w:rsid w:val="00ED5FA8"/>
    <w:rsid w:val="00EE308D"/>
    <w:rsid w:val="00EE4CE7"/>
    <w:rsid w:val="00EE60A3"/>
    <w:rsid w:val="00EF1969"/>
    <w:rsid w:val="00EF5A29"/>
    <w:rsid w:val="00F01CE1"/>
    <w:rsid w:val="00F0416C"/>
    <w:rsid w:val="00F053F6"/>
    <w:rsid w:val="00F101BF"/>
    <w:rsid w:val="00F10F40"/>
    <w:rsid w:val="00F1113E"/>
    <w:rsid w:val="00F118E7"/>
    <w:rsid w:val="00F12F6B"/>
    <w:rsid w:val="00F20478"/>
    <w:rsid w:val="00F21473"/>
    <w:rsid w:val="00F2292F"/>
    <w:rsid w:val="00F25FC9"/>
    <w:rsid w:val="00F26D3D"/>
    <w:rsid w:val="00F3128C"/>
    <w:rsid w:val="00F50581"/>
    <w:rsid w:val="00F540EB"/>
    <w:rsid w:val="00F56ED1"/>
    <w:rsid w:val="00F63A76"/>
    <w:rsid w:val="00F64610"/>
    <w:rsid w:val="00F646C2"/>
    <w:rsid w:val="00F710D2"/>
    <w:rsid w:val="00F71DBC"/>
    <w:rsid w:val="00F93FF1"/>
    <w:rsid w:val="00F972C4"/>
    <w:rsid w:val="00FA1442"/>
    <w:rsid w:val="00FB2D2E"/>
    <w:rsid w:val="00FB2F37"/>
    <w:rsid w:val="00FB2F3C"/>
    <w:rsid w:val="00FD1D2F"/>
    <w:rsid w:val="00FD440F"/>
    <w:rsid w:val="00FE4B2A"/>
    <w:rsid w:val="00FF749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CE7"/>
    <w:pPr>
      <w:spacing w:after="200" w:line="276" w:lineRule="auto"/>
    </w:pPr>
    <w:rPr>
      <w:sz w:val="22"/>
      <w:szCs w:val="22"/>
      <w:lang w:eastAsia="en-US"/>
    </w:rPr>
  </w:style>
  <w:style w:type="paragraph" w:styleId="Heading1">
    <w:name w:val="heading 1"/>
    <w:basedOn w:val="Normal"/>
    <w:next w:val="Normal"/>
    <w:link w:val="Heading1Char"/>
    <w:uiPriority w:val="9"/>
    <w:qFormat/>
    <w:rsid w:val="00561920"/>
    <w:pPr>
      <w:keepNext/>
      <w:keepLines/>
      <w:suppressAutoHyphens/>
      <w:spacing w:before="480" w:after="0" w:line="240" w:lineRule="auto"/>
      <w:jc w:val="both"/>
      <w:outlineLvl w:val="0"/>
    </w:pPr>
    <w:rPr>
      <w:rFonts w:ascii="Cambria" w:eastAsia="Times New Roman" w:hAnsi="Cambria"/>
      <w:b/>
      <w:bCs/>
      <w:color w:val="005976"/>
      <w:sz w:val="28"/>
      <w:szCs w:val="28"/>
    </w:rPr>
  </w:style>
  <w:style w:type="paragraph" w:styleId="Heading2">
    <w:name w:val="heading 2"/>
    <w:basedOn w:val="Normal"/>
    <w:next w:val="Normal"/>
    <w:link w:val="Heading2Char"/>
    <w:uiPriority w:val="9"/>
    <w:unhideWhenUsed/>
    <w:qFormat/>
    <w:rsid w:val="00D3797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60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60A3"/>
  </w:style>
  <w:style w:type="paragraph" w:styleId="Footer">
    <w:name w:val="footer"/>
    <w:basedOn w:val="Normal"/>
    <w:link w:val="FooterChar"/>
    <w:uiPriority w:val="99"/>
    <w:unhideWhenUsed/>
    <w:rsid w:val="00EE60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60A3"/>
  </w:style>
  <w:style w:type="paragraph" w:styleId="BalloonText">
    <w:name w:val="Balloon Text"/>
    <w:basedOn w:val="Normal"/>
    <w:link w:val="BalloonTextChar"/>
    <w:uiPriority w:val="99"/>
    <w:semiHidden/>
    <w:unhideWhenUsed/>
    <w:rsid w:val="00EE60A3"/>
    <w:pPr>
      <w:spacing w:after="0" w:line="240" w:lineRule="auto"/>
    </w:pPr>
    <w:rPr>
      <w:rFonts w:ascii="Tahoma" w:hAnsi="Tahoma"/>
      <w:sz w:val="16"/>
      <w:szCs w:val="16"/>
    </w:rPr>
  </w:style>
  <w:style w:type="character" w:customStyle="1" w:styleId="BalloonTextChar">
    <w:name w:val="Balloon Text Char"/>
    <w:link w:val="BalloonText"/>
    <w:uiPriority w:val="99"/>
    <w:semiHidden/>
    <w:rsid w:val="00EE60A3"/>
    <w:rPr>
      <w:rFonts w:ascii="Tahoma" w:hAnsi="Tahoma" w:cs="Tahoma"/>
      <w:sz w:val="16"/>
      <w:szCs w:val="16"/>
    </w:rPr>
  </w:style>
  <w:style w:type="paragraph" w:styleId="NormalWeb">
    <w:name w:val="Normal (Web)"/>
    <w:basedOn w:val="Normal"/>
    <w:uiPriority w:val="99"/>
    <w:unhideWhenUsed/>
    <w:rsid w:val="00AC75CD"/>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1113E"/>
    <w:rPr>
      <w:color w:val="0000FF"/>
      <w:u w:val="single"/>
    </w:rPr>
  </w:style>
  <w:style w:type="table" w:styleId="TableGrid">
    <w:name w:val="Table Grid"/>
    <w:basedOn w:val="TableNormal"/>
    <w:uiPriority w:val="39"/>
    <w:rsid w:val="00CB6AA4"/>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Forth level,lp1,Heading x1,* Numerotare,Bullet,Liste 1,Normal2,List Paragraph1,List_Paragraph,Multilevel para_II,List Paragraph (numbered (a)),Dot pt,F5 List Paragraph,List Paragraph Char Char Char,Indicator Text,Numbered Para 1,3"/>
    <w:basedOn w:val="Normal"/>
    <w:link w:val="ListParagraphChar"/>
    <w:qFormat/>
    <w:rsid w:val="00EC7C6A"/>
    <w:pPr>
      <w:ind w:left="720"/>
      <w:contextualSpacing/>
    </w:pPr>
    <w:rPr>
      <w:rFonts w:eastAsia="Times New Roman"/>
    </w:rPr>
  </w:style>
  <w:style w:type="character" w:styleId="Strong">
    <w:name w:val="Strong"/>
    <w:uiPriority w:val="22"/>
    <w:qFormat/>
    <w:rsid w:val="00D301B2"/>
    <w:rPr>
      <w:b/>
      <w:bCs/>
    </w:rPr>
  </w:style>
  <w:style w:type="paragraph" w:styleId="NormalIndent">
    <w:name w:val="Normal Indent"/>
    <w:basedOn w:val="Normal"/>
    <w:uiPriority w:val="99"/>
    <w:unhideWhenUsed/>
    <w:rsid w:val="00A41417"/>
    <w:pPr>
      <w:suppressAutoHyphens/>
      <w:spacing w:after="0" w:line="240" w:lineRule="auto"/>
      <w:ind w:left="720"/>
      <w:jc w:val="both"/>
    </w:pPr>
    <w:rPr>
      <w:rFonts w:ascii="futura pt book" w:hAnsi="futura pt book"/>
      <w:szCs w:val="20"/>
    </w:rPr>
  </w:style>
  <w:style w:type="character" w:customStyle="1" w:styleId="Heading1Char">
    <w:name w:val="Heading 1 Char"/>
    <w:link w:val="Heading1"/>
    <w:uiPriority w:val="9"/>
    <w:rsid w:val="00561920"/>
    <w:rPr>
      <w:rFonts w:ascii="Cambria" w:eastAsia="Times New Roman" w:hAnsi="Cambria"/>
      <w:b/>
      <w:bCs/>
      <w:color w:val="005976"/>
      <w:sz w:val="28"/>
      <w:szCs w:val="28"/>
    </w:rPr>
  </w:style>
  <w:style w:type="paragraph" w:customStyle="1" w:styleId="Listparagraf">
    <w:name w:val="Listă paragraf"/>
    <w:basedOn w:val="Normal"/>
    <w:uiPriority w:val="34"/>
    <w:qFormat/>
    <w:rsid w:val="00FB2D2E"/>
    <w:pPr>
      <w:suppressAutoHyphens/>
      <w:spacing w:after="0" w:line="240" w:lineRule="auto"/>
      <w:ind w:left="720"/>
      <w:contextualSpacing/>
      <w:jc w:val="both"/>
    </w:pPr>
    <w:rPr>
      <w:rFonts w:ascii="futura pt book" w:hAnsi="futura pt book"/>
      <w:szCs w:val="20"/>
    </w:rPr>
  </w:style>
  <w:style w:type="paragraph" w:styleId="NoSpacing">
    <w:name w:val="No Spacing"/>
    <w:link w:val="NoSpacingChar"/>
    <w:uiPriority w:val="99"/>
    <w:qFormat/>
    <w:rsid w:val="00984944"/>
    <w:rPr>
      <w:sz w:val="22"/>
      <w:szCs w:val="22"/>
      <w:lang w:val="en-US" w:eastAsia="en-US"/>
    </w:rPr>
  </w:style>
  <w:style w:type="character" w:customStyle="1" w:styleId="NoSpacingChar">
    <w:name w:val="No Spacing Char"/>
    <w:link w:val="NoSpacing"/>
    <w:uiPriority w:val="99"/>
    <w:qFormat/>
    <w:rsid w:val="00A3300E"/>
    <w:rPr>
      <w:sz w:val="22"/>
      <w:szCs w:val="22"/>
      <w:lang w:val="en-US" w:eastAsia="en-US"/>
    </w:rPr>
  </w:style>
  <w:style w:type="table" w:customStyle="1" w:styleId="GridTable1Light-Accent11">
    <w:name w:val="Grid Table 1 Light - Accent 11"/>
    <w:basedOn w:val="TableNormal"/>
    <w:uiPriority w:val="46"/>
    <w:rsid w:val="00A630A8"/>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824224"/>
    <w:rPr>
      <w:sz w:val="16"/>
      <w:szCs w:val="16"/>
    </w:rPr>
  </w:style>
  <w:style w:type="paragraph" w:styleId="CommentText">
    <w:name w:val="annotation text"/>
    <w:basedOn w:val="Normal"/>
    <w:link w:val="CommentTextChar"/>
    <w:uiPriority w:val="99"/>
    <w:semiHidden/>
    <w:unhideWhenUsed/>
    <w:rsid w:val="00824224"/>
    <w:pPr>
      <w:spacing w:line="240" w:lineRule="auto"/>
    </w:pPr>
    <w:rPr>
      <w:sz w:val="20"/>
      <w:szCs w:val="20"/>
    </w:rPr>
  </w:style>
  <w:style w:type="character" w:customStyle="1" w:styleId="CommentTextChar">
    <w:name w:val="Comment Text Char"/>
    <w:basedOn w:val="DefaultParagraphFont"/>
    <w:link w:val="CommentText"/>
    <w:uiPriority w:val="99"/>
    <w:semiHidden/>
    <w:rsid w:val="00824224"/>
    <w:rPr>
      <w:lang w:eastAsia="en-US"/>
    </w:rPr>
  </w:style>
  <w:style w:type="paragraph" w:styleId="CommentSubject">
    <w:name w:val="annotation subject"/>
    <w:basedOn w:val="CommentText"/>
    <w:next w:val="CommentText"/>
    <w:link w:val="CommentSubjectChar"/>
    <w:uiPriority w:val="99"/>
    <w:semiHidden/>
    <w:unhideWhenUsed/>
    <w:rsid w:val="00824224"/>
    <w:rPr>
      <w:b/>
      <w:bCs/>
    </w:rPr>
  </w:style>
  <w:style w:type="character" w:customStyle="1" w:styleId="CommentSubjectChar">
    <w:name w:val="Comment Subject Char"/>
    <w:basedOn w:val="CommentTextChar"/>
    <w:link w:val="CommentSubject"/>
    <w:uiPriority w:val="99"/>
    <w:semiHidden/>
    <w:rsid w:val="00824224"/>
    <w:rPr>
      <w:b/>
      <w:bCs/>
      <w:lang w:eastAsia="en-US"/>
    </w:rPr>
  </w:style>
  <w:style w:type="table" w:customStyle="1" w:styleId="GridTable1Light-Accent21">
    <w:name w:val="Grid Table 1 Light - Accent 21"/>
    <w:basedOn w:val="TableNormal"/>
    <w:uiPriority w:val="46"/>
    <w:rsid w:val="00A03C8C"/>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ListParagraphChar">
    <w:name w:val="List Paragraph Char"/>
    <w:aliases w:val="Forth level Char,lp1 Char,Heading x1 Char,* Numerotare Char,Bullet Char,Liste 1 Char,Normal2 Char,List Paragraph1 Char,List_Paragraph Char,Multilevel para_II Char,List Paragraph (numbered (a)) Char,Dot pt Char,F5 List Paragraph Char"/>
    <w:link w:val="ListParagraph"/>
    <w:qFormat/>
    <w:locked/>
    <w:rsid w:val="00CD4F84"/>
    <w:rPr>
      <w:rFonts w:eastAsia="Times New Roman"/>
      <w:sz w:val="22"/>
      <w:szCs w:val="22"/>
      <w:lang w:eastAsia="en-US"/>
    </w:rPr>
  </w:style>
  <w:style w:type="paragraph" w:styleId="TOCHeading">
    <w:name w:val="TOC Heading"/>
    <w:basedOn w:val="Heading1"/>
    <w:next w:val="Normal"/>
    <w:uiPriority w:val="39"/>
    <w:unhideWhenUsed/>
    <w:qFormat/>
    <w:rsid w:val="00D3797F"/>
    <w:pPr>
      <w:suppressAutoHyphens w:val="0"/>
      <w:spacing w:before="240" w:line="259" w:lineRule="auto"/>
      <w:jc w:val="left"/>
      <w:outlineLvl w:val="9"/>
    </w:pPr>
    <w:rPr>
      <w:rFonts w:asciiTheme="majorHAnsi" w:eastAsiaTheme="majorEastAsia" w:hAnsiTheme="majorHAnsi" w:cstheme="majorBidi"/>
      <w:b w:val="0"/>
      <w:bCs w:val="0"/>
      <w:color w:val="2E74B5" w:themeColor="accent1" w:themeShade="BF"/>
      <w:sz w:val="32"/>
      <w:szCs w:val="32"/>
      <w:lang w:val="en-US"/>
    </w:rPr>
  </w:style>
  <w:style w:type="paragraph" w:styleId="TOC1">
    <w:name w:val="toc 1"/>
    <w:basedOn w:val="Normal"/>
    <w:next w:val="Normal"/>
    <w:autoRedefine/>
    <w:uiPriority w:val="39"/>
    <w:unhideWhenUsed/>
    <w:rsid w:val="00D3797F"/>
    <w:pPr>
      <w:spacing w:after="100"/>
    </w:pPr>
  </w:style>
  <w:style w:type="character" w:customStyle="1" w:styleId="Heading2Char">
    <w:name w:val="Heading 2 Char"/>
    <w:basedOn w:val="DefaultParagraphFont"/>
    <w:link w:val="Heading2"/>
    <w:uiPriority w:val="9"/>
    <w:qFormat/>
    <w:rsid w:val="00D3797F"/>
    <w:rPr>
      <w:rFonts w:asciiTheme="majorHAnsi" w:eastAsiaTheme="majorEastAsia" w:hAnsiTheme="majorHAnsi" w:cstheme="majorBidi"/>
      <w:color w:val="2E74B5" w:themeColor="accent1" w:themeShade="BF"/>
      <w:sz w:val="26"/>
      <w:szCs w:val="26"/>
      <w:lang w:eastAsia="en-US"/>
    </w:rPr>
  </w:style>
  <w:style w:type="paragraph" w:customStyle="1" w:styleId="Coninuttabel">
    <w:name w:val="Conținut tabel"/>
    <w:basedOn w:val="Normal"/>
    <w:qFormat/>
    <w:rsid w:val="00071326"/>
    <w:pPr>
      <w:widowControl w:val="0"/>
      <w:suppressLineNumbers/>
      <w:suppressAutoHyphens/>
      <w:spacing w:after="0" w:line="240" w:lineRule="auto"/>
    </w:pPr>
    <w:rPr>
      <w:rFonts w:ascii="Liberation Serif" w:eastAsia="NSimSun" w:hAnsi="Liberation Serif" w:cs="Arial"/>
      <w:kern w:val="2"/>
      <w:sz w:val="24"/>
      <w:szCs w:val="24"/>
      <w:lang w:eastAsia="zh-CN" w:bidi="hi-IN"/>
    </w:rPr>
  </w:style>
  <w:style w:type="table" w:customStyle="1" w:styleId="TableGrid1">
    <w:name w:val="TableGrid1"/>
    <w:rsid w:val="001F6F3C"/>
    <w:rPr>
      <w:rFonts w:asciiTheme="minorHAnsi" w:eastAsia="Times New Roman" w:hAnsiTheme="minorHAnsi" w:cstheme="minorBidi"/>
      <w:kern w:val="2"/>
      <w:sz w:val="22"/>
      <w:szCs w:val="22"/>
      <w:lang w:val="en-US" w:eastAsia="en-US"/>
    </w:rPr>
    <w:tblPr>
      <w:tblCellMar>
        <w:top w:w="0" w:type="dxa"/>
        <w:left w:w="0" w:type="dxa"/>
        <w:bottom w:w="0" w:type="dxa"/>
        <w:right w:w="0" w:type="dxa"/>
      </w:tblCellMar>
    </w:tblPr>
  </w:style>
  <w:style w:type="table" w:customStyle="1" w:styleId="ListTable1Light-Accent31">
    <w:name w:val="List Table 1 Light - Accent 31"/>
    <w:basedOn w:val="TableNormal"/>
    <w:uiPriority w:val="46"/>
    <w:rsid w:val="00A823A7"/>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CE7"/>
    <w:pPr>
      <w:spacing w:after="200" w:line="276" w:lineRule="auto"/>
    </w:pPr>
    <w:rPr>
      <w:sz w:val="22"/>
      <w:szCs w:val="22"/>
      <w:lang w:eastAsia="en-US"/>
    </w:rPr>
  </w:style>
  <w:style w:type="paragraph" w:styleId="Heading1">
    <w:name w:val="heading 1"/>
    <w:basedOn w:val="Normal"/>
    <w:next w:val="Normal"/>
    <w:link w:val="Heading1Char"/>
    <w:uiPriority w:val="9"/>
    <w:qFormat/>
    <w:rsid w:val="00561920"/>
    <w:pPr>
      <w:keepNext/>
      <w:keepLines/>
      <w:suppressAutoHyphens/>
      <w:spacing w:before="480" w:after="0" w:line="240" w:lineRule="auto"/>
      <w:jc w:val="both"/>
      <w:outlineLvl w:val="0"/>
    </w:pPr>
    <w:rPr>
      <w:rFonts w:ascii="Cambria" w:eastAsia="Times New Roman" w:hAnsi="Cambria"/>
      <w:b/>
      <w:bCs/>
      <w:color w:val="005976"/>
      <w:sz w:val="28"/>
      <w:szCs w:val="28"/>
    </w:rPr>
  </w:style>
  <w:style w:type="paragraph" w:styleId="Heading2">
    <w:name w:val="heading 2"/>
    <w:basedOn w:val="Normal"/>
    <w:next w:val="Normal"/>
    <w:link w:val="Heading2Char"/>
    <w:uiPriority w:val="9"/>
    <w:unhideWhenUsed/>
    <w:qFormat/>
    <w:rsid w:val="00D3797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60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60A3"/>
  </w:style>
  <w:style w:type="paragraph" w:styleId="Footer">
    <w:name w:val="footer"/>
    <w:basedOn w:val="Normal"/>
    <w:link w:val="FooterChar"/>
    <w:uiPriority w:val="99"/>
    <w:unhideWhenUsed/>
    <w:rsid w:val="00EE60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60A3"/>
  </w:style>
  <w:style w:type="paragraph" w:styleId="BalloonText">
    <w:name w:val="Balloon Text"/>
    <w:basedOn w:val="Normal"/>
    <w:link w:val="BalloonTextChar"/>
    <w:uiPriority w:val="99"/>
    <w:semiHidden/>
    <w:unhideWhenUsed/>
    <w:rsid w:val="00EE60A3"/>
    <w:pPr>
      <w:spacing w:after="0" w:line="240" w:lineRule="auto"/>
    </w:pPr>
    <w:rPr>
      <w:rFonts w:ascii="Tahoma" w:hAnsi="Tahoma"/>
      <w:sz w:val="16"/>
      <w:szCs w:val="16"/>
    </w:rPr>
  </w:style>
  <w:style w:type="character" w:customStyle="1" w:styleId="BalloonTextChar">
    <w:name w:val="Balloon Text Char"/>
    <w:link w:val="BalloonText"/>
    <w:uiPriority w:val="99"/>
    <w:semiHidden/>
    <w:rsid w:val="00EE60A3"/>
    <w:rPr>
      <w:rFonts w:ascii="Tahoma" w:hAnsi="Tahoma" w:cs="Tahoma"/>
      <w:sz w:val="16"/>
      <w:szCs w:val="16"/>
    </w:rPr>
  </w:style>
  <w:style w:type="paragraph" w:styleId="NormalWeb">
    <w:name w:val="Normal (Web)"/>
    <w:basedOn w:val="Normal"/>
    <w:uiPriority w:val="99"/>
    <w:unhideWhenUsed/>
    <w:rsid w:val="00AC75CD"/>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1113E"/>
    <w:rPr>
      <w:color w:val="0000FF"/>
      <w:u w:val="single"/>
    </w:rPr>
  </w:style>
  <w:style w:type="table" w:styleId="TableGrid">
    <w:name w:val="Table Grid"/>
    <w:basedOn w:val="TableNormal"/>
    <w:uiPriority w:val="39"/>
    <w:rsid w:val="00CB6AA4"/>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Forth level,lp1,Heading x1,* Numerotare,Bullet,Liste 1,Normal2,List Paragraph1,List_Paragraph,Multilevel para_II,List Paragraph (numbered (a)),Dot pt,F5 List Paragraph,List Paragraph Char Char Char,Indicator Text,Numbered Para 1,3"/>
    <w:basedOn w:val="Normal"/>
    <w:link w:val="ListParagraphChar"/>
    <w:qFormat/>
    <w:rsid w:val="00EC7C6A"/>
    <w:pPr>
      <w:ind w:left="720"/>
      <w:contextualSpacing/>
    </w:pPr>
    <w:rPr>
      <w:rFonts w:eastAsia="Times New Roman"/>
    </w:rPr>
  </w:style>
  <w:style w:type="character" w:styleId="Strong">
    <w:name w:val="Strong"/>
    <w:uiPriority w:val="22"/>
    <w:qFormat/>
    <w:rsid w:val="00D301B2"/>
    <w:rPr>
      <w:b/>
      <w:bCs/>
    </w:rPr>
  </w:style>
  <w:style w:type="paragraph" w:styleId="NormalIndent">
    <w:name w:val="Normal Indent"/>
    <w:basedOn w:val="Normal"/>
    <w:uiPriority w:val="99"/>
    <w:unhideWhenUsed/>
    <w:rsid w:val="00A41417"/>
    <w:pPr>
      <w:suppressAutoHyphens/>
      <w:spacing w:after="0" w:line="240" w:lineRule="auto"/>
      <w:ind w:left="720"/>
      <w:jc w:val="both"/>
    </w:pPr>
    <w:rPr>
      <w:rFonts w:ascii="futura pt book" w:hAnsi="futura pt book"/>
      <w:szCs w:val="20"/>
    </w:rPr>
  </w:style>
  <w:style w:type="character" w:customStyle="1" w:styleId="Heading1Char">
    <w:name w:val="Heading 1 Char"/>
    <w:link w:val="Heading1"/>
    <w:uiPriority w:val="9"/>
    <w:rsid w:val="00561920"/>
    <w:rPr>
      <w:rFonts w:ascii="Cambria" w:eastAsia="Times New Roman" w:hAnsi="Cambria"/>
      <w:b/>
      <w:bCs/>
      <w:color w:val="005976"/>
      <w:sz w:val="28"/>
      <w:szCs w:val="28"/>
    </w:rPr>
  </w:style>
  <w:style w:type="paragraph" w:customStyle="1" w:styleId="Listparagraf">
    <w:name w:val="Listă paragraf"/>
    <w:basedOn w:val="Normal"/>
    <w:uiPriority w:val="34"/>
    <w:qFormat/>
    <w:rsid w:val="00FB2D2E"/>
    <w:pPr>
      <w:suppressAutoHyphens/>
      <w:spacing w:after="0" w:line="240" w:lineRule="auto"/>
      <w:ind w:left="720"/>
      <w:contextualSpacing/>
      <w:jc w:val="both"/>
    </w:pPr>
    <w:rPr>
      <w:rFonts w:ascii="futura pt book" w:hAnsi="futura pt book"/>
      <w:szCs w:val="20"/>
    </w:rPr>
  </w:style>
  <w:style w:type="paragraph" w:styleId="NoSpacing">
    <w:name w:val="No Spacing"/>
    <w:link w:val="NoSpacingChar"/>
    <w:uiPriority w:val="99"/>
    <w:qFormat/>
    <w:rsid w:val="00984944"/>
    <w:rPr>
      <w:sz w:val="22"/>
      <w:szCs w:val="22"/>
      <w:lang w:val="en-US" w:eastAsia="en-US"/>
    </w:rPr>
  </w:style>
  <w:style w:type="character" w:customStyle="1" w:styleId="NoSpacingChar">
    <w:name w:val="No Spacing Char"/>
    <w:link w:val="NoSpacing"/>
    <w:uiPriority w:val="99"/>
    <w:qFormat/>
    <w:rsid w:val="00A3300E"/>
    <w:rPr>
      <w:sz w:val="22"/>
      <w:szCs w:val="22"/>
      <w:lang w:val="en-US" w:eastAsia="en-US"/>
    </w:rPr>
  </w:style>
  <w:style w:type="table" w:customStyle="1" w:styleId="GridTable1Light-Accent11">
    <w:name w:val="Grid Table 1 Light - Accent 11"/>
    <w:basedOn w:val="TableNormal"/>
    <w:uiPriority w:val="46"/>
    <w:rsid w:val="00A630A8"/>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824224"/>
    <w:rPr>
      <w:sz w:val="16"/>
      <w:szCs w:val="16"/>
    </w:rPr>
  </w:style>
  <w:style w:type="paragraph" w:styleId="CommentText">
    <w:name w:val="annotation text"/>
    <w:basedOn w:val="Normal"/>
    <w:link w:val="CommentTextChar"/>
    <w:uiPriority w:val="99"/>
    <w:semiHidden/>
    <w:unhideWhenUsed/>
    <w:rsid w:val="00824224"/>
    <w:pPr>
      <w:spacing w:line="240" w:lineRule="auto"/>
    </w:pPr>
    <w:rPr>
      <w:sz w:val="20"/>
      <w:szCs w:val="20"/>
    </w:rPr>
  </w:style>
  <w:style w:type="character" w:customStyle="1" w:styleId="CommentTextChar">
    <w:name w:val="Comment Text Char"/>
    <w:basedOn w:val="DefaultParagraphFont"/>
    <w:link w:val="CommentText"/>
    <w:uiPriority w:val="99"/>
    <w:semiHidden/>
    <w:rsid w:val="00824224"/>
    <w:rPr>
      <w:lang w:eastAsia="en-US"/>
    </w:rPr>
  </w:style>
  <w:style w:type="paragraph" w:styleId="CommentSubject">
    <w:name w:val="annotation subject"/>
    <w:basedOn w:val="CommentText"/>
    <w:next w:val="CommentText"/>
    <w:link w:val="CommentSubjectChar"/>
    <w:uiPriority w:val="99"/>
    <w:semiHidden/>
    <w:unhideWhenUsed/>
    <w:rsid w:val="00824224"/>
    <w:rPr>
      <w:b/>
      <w:bCs/>
    </w:rPr>
  </w:style>
  <w:style w:type="character" w:customStyle="1" w:styleId="CommentSubjectChar">
    <w:name w:val="Comment Subject Char"/>
    <w:basedOn w:val="CommentTextChar"/>
    <w:link w:val="CommentSubject"/>
    <w:uiPriority w:val="99"/>
    <w:semiHidden/>
    <w:rsid w:val="00824224"/>
    <w:rPr>
      <w:b/>
      <w:bCs/>
      <w:lang w:eastAsia="en-US"/>
    </w:rPr>
  </w:style>
  <w:style w:type="table" w:customStyle="1" w:styleId="GridTable1Light-Accent21">
    <w:name w:val="Grid Table 1 Light - Accent 21"/>
    <w:basedOn w:val="TableNormal"/>
    <w:uiPriority w:val="46"/>
    <w:rsid w:val="00A03C8C"/>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ListParagraphChar">
    <w:name w:val="List Paragraph Char"/>
    <w:aliases w:val="Forth level Char,lp1 Char,Heading x1 Char,* Numerotare Char,Bullet Char,Liste 1 Char,Normal2 Char,List Paragraph1 Char,List_Paragraph Char,Multilevel para_II Char,List Paragraph (numbered (a)) Char,Dot pt Char,F5 List Paragraph Char"/>
    <w:link w:val="ListParagraph"/>
    <w:qFormat/>
    <w:locked/>
    <w:rsid w:val="00CD4F84"/>
    <w:rPr>
      <w:rFonts w:eastAsia="Times New Roman"/>
      <w:sz w:val="22"/>
      <w:szCs w:val="22"/>
      <w:lang w:eastAsia="en-US"/>
    </w:rPr>
  </w:style>
  <w:style w:type="paragraph" w:styleId="TOCHeading">
    <w:name w:val="TOC Heading"/>
    <w:basedOn w:val="Heading1"/>
    <w:next w:val="Normal"/>
    <w:uiPriority w:val="39"/>
    <w:unhideWhenUsed/>
    <w:qFormat/>
    <w:rsid w:val="00D3797F"/>
    <w:pPr>
      <w:suppressAutoHyphens w:val="0"/>
      <w:spacing w:before="240" w:line="259" w:lineRule="auto"/>
      <w:jc w:val="left"/>
      <w:outlineLvl w:val="9"/>
    </w:pPr>
    <w:rPr>
      <w:rFonts w:asciiTheme="majorHAnsi" w:eastAsiaTheme="majorEastAsia" w:hAnsiTheme="majorHAnsi" w:cstheme="majorBidi"/>
      <w:b w:val="0"/>
      <w:bCs w:val="0"/>
      <w:color w:val="2E74B5" w:themeColor="accent1" w:themeShade="BF"/>
      <w:sz w:val="32"/>
      <w:szCs w:val="32"/>
      <w:lang w:val="en-US"/>
    </w:rPr>
  </w:style>
  <w:style w:type="paragraph" w:styleId="TOC1">
    <w:name w:val="toc 1"/>
    <w:basedOn w:val="Normal"/>
    <w:next w:val="Normal"/>
    <w:autoRedefine/>
    <w:uiPriority w:val="39"/>
    <w:unhideWhenUsed/>
    <w:rsid w:val="00D3797F"/>
    <w:pPr>
      <w:spacing w:after="100"/>
    </w:pPr>
  </w:style>
  <w:style w:type="character" w:customStyle="1" w:styleId="Heading2Char">
    <w:name w:val="Heading 2 Char"/>
    <w:basedOn w:val="DefaultParagraphFont"/>
    <w:link w:val="Heading2"/>
    <w:uiPriority w:val="9"/>
    <w:qFormat/>
    <w:rsid w:val="00D3797F"/>
    <w:rPr>
      <w:rFonts w:asciiTheme="majorHAnsi" w:eastAsiaTheme="majorEastAsia" w:hAnsiTheme="majorHAnsi" w:cstheme="majorBidi"/>
      <w:color w:val="2E74B5" w:themeColor="accent1" w:themeShade="BF"/>
      <w:sz w:val="26"/>
      <w:szCs w:val="26"/>
      <w:lang w:eastAsia="en-US"/>
    </w:rPr>
  </w:style>
  <w:style w:type="paragraph" w:customStyle="1" w:styleId="Coninuttabel">
    <w:name w:val="Conținut tabel"/>
    <w:basedOn w:val="Normal"/>
    <w:qFormat/>
    <w:rsid w:val="00071326"/>
    <w:pPr>
      <w:widowControl w:val="0"/>
      <w:suppressLineNumbers/>
      <w:suppressAutoHyphens/>
      <w:spacing w:after="0" w:line="240" w:lineRule="auto"/>
    </w:pPr>
    <w:rPr>
      <w:rFonts w:ascii="Liberation Serif" w:eastAsia="NSimSun" w:hAnsi="Liberation Serif" w:cs="Arial"/>
      <w:kern w:val="2"/>
      <w:sz w:val="24"/>
      <w:szCs w:val="24"/>
      <w:lang w:eastAsia="zh-CN" w:bidi="hi-IN"/>
    </w:rPr>
  </w:style>
  <w:style w:type="table" w:customStyle="1" w:styleId="TableGrid1">
    <w:name w:val="TableGrid1"/>
    <w:rsid w:val="001F6F3C"/>
    <w:rPr>
      <w:rFonts w:asciiTheme="minorHAnsi" w:eastAsia="Times New Roman" w:hAnsiTheme="minorHAnsi" w:cstheme="minorBidi"/>
      <w:kern w:val="2"/>
      <w:sz w:val="22"/>
      <w:szCs w:val="22"/>
      <w:lang w:val="en-US" w:eastAsia="en-US"/>
      <w14:ligatures w14:val="standardContextual"/>
    </w:rPr>
    <w:tblPr>
      <w:tblCellMar>
        <w:top w:w="0" w:type="dxa"/>
        <w:left w:w="0" w:type="dxa"/>
        <w:bottom w:w="0" w:type="dxa"/>
        <w:right w:w="0" w:type="dxa"/>
      </w:tblCellMar>
    </w:tblPr>
  </w:style>
  <w:style w:type="table" w:customStyle="1" w:styleId="ListTable1Light-Accent31">
    <w:name w:val="List Table 1 Light - Accent 31"/>
    <w:basedOn w:val="TableNormal"/>
    <w:uiPriority w:val="46"/>
    <w:rsid w:val="00A823A7"/>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r="http://schemas.openxmlformats.org/officeDocument/2006/relationships" xmlns:w="http://schemas.openxmlformats.org/wordprocessingml/2006/main">
  <w:divs>
    <w:div w:id="44725038">
      <w:bodyDiv w:val="1"/>
      <w:marLeft w:val="0"/>
      <w:marRight w:val="0"/>
      <w:marTop w:val="0"/>
      <w:marBottom w:val="0"/>
      <w:divBdr>
        <w:top w:val="none" w:sz="0" w:space="0" w:color="auto"/>
        <w:left w:val="none" w:sz="0" w:space="0" w:color="auto"/>
        <w:bottom w:val="none" w:sz="0" w:space="0" w:color="auto"/>
        <w:right w:val="none" w:sz="0" w:space="0" w:color="auto"/>
      </w:divBdr>
    </w:div>
    <w:div w:id="80180629">
      <w:bodyDiv w:val="1"/>
      <w:marLeft w:val="0"/>
      <w:marRight w:val="0"/>
      <w:marTop w:val="0"/>
      <w:marBottom w:val="0"/>
      <w:divBdr>
        <w:top w:val="none" w:sz="0" w:space="0" w:color="auto"/>
        <w:left w:val="none" w:sz="0" w:space="0" w:color="auto"/>
        <w:bottom w:val="none" w:sz="0" w:space="0" w:color="auto"/>
        <w:right w:val="none" w:sz="0" w:space="0" w:color="auto"/>
      </w:divBdr>
    </w:div>
    <w:div w:id="132136009">
      <w:bodyDiv w:val="1"/>
      <w:marLeft w:val="0"/>
      <w:marRight w:val="0"/>
      <w:marTop w:val="0"/>
      <w:marBottom w:val="0"/>
      <w:divBdr>
        <w:top w:val="none" w:sz="0" w:space="0" w:color="auto"/>
        <w:left w:val="none" w:sz="0" w:space="0" w:color="auto"/>
        <w:bottom w:val="none" w:sz="0" w:space="0" w:color="auto"/>
        <w:right w:val="none" w:sz="0" w:space="0" w:color="auto"/>
      </w:divBdr>
    </w:div>
    <w:div w:id="367995190">
      <w:bodyDiv w:val="1"/>
      <w:marLeft w:val="0"/>
      <w:marRight w:val="0"/>
      <w:marTop w:val="0"/>
      <w:marBottom w:val="0"/>
      <w:divBdr>
        <w:top w:val="none" w:sz="0" w:space="0" w:color="auto"/>
        <w:left w:val="none" w:sz="0" w:space="0" w:color="auto"/>
        <w:bottom w:val="none" w:sz="0" w:space="0" w:color="auto"/>
        <w:right w:val="none" w:sz="0" w:space="0" w:color="auto"/>
      </w:divBdr>
    </w:div>
    <w:div w:id="813716229">
      <w:bodyDiv w:val="1"/>
      <w:marLeft w:val="0"/>
      <w:marRight w:val="0"/>
      <w:marTop w:val="0"/>
      <w:marBottom w:val="0"/>
      <w:divBdr>
        <w:top w:val="none" w:sz="0" w:space="0" w:color="auto"/>
        <w:left w:val="none" w:sz="0" w:space="0" w:color="auto"/>
        <w:bottom w:val="none" w:sz="0" w:space="0" w:color="auto"/>
        <w:right w:val="none" w:sz="0" w:space="0" w:color="auto"/>
      </w:divBdr>
    </w:div>
    <w:div w:id="851259699">
      <w:bodyDiv w:val="1"/>
      <w:marLeft w:val="0"/>
      <w:marRight w:val="0"/>
      <w:marTop w:val="0"/>
      <w:marBottom w:val="0"/>
      <w:divBdr>
        <w:top w:val="none" w:sz="0" w:space="0" w:color="auto"/>
        <w:left w:val="none" w:sz="0" w:space="0" w:color="auto"/>
        <w:bottom w:val="none" w:sz="0" w:space="0" w:color="auto"/>
        <w:right w:val="none" w:sz="0" w:space="0" w:color="auto"/>
      </w:divBdr>
    </w:div>
    <w:div w:id="883060794">
      <w:bodyDiv w:val="1"/>
      <w:marLeft w:val="0"/>
      <w:marRight w:val="0"/>
      <w:marTop w:val="0"/>
      <w:marBottom w:val="0"/>
      <w:divBdr>
        <w:top w:val="none" w:sz="0" w:space="0" w:color="auto"/>
        <w:left w:val="none" w:sz="0" w:space="0" w:color="auto"/>
        <w:bottom w:val="none" w:sz="0" w:space="0" w:color="auto"/>
        <w:right w:val="none" w:sz="0" w:space="0" w:color="auto"/>
      </w:divBdr>
    </w:div>
    <w:div w:id="1232694965">
      <w:bodyDiv w:val="1"/>
      <w:marLeft w:val="0"/>
      <w:marRight w:val="0"/>
      <w:marTop w:val="0"/>
      <w:marBottom w:val="0"/>
      <w:divBdr>
        <w:top w:val="none" w:sz="0" w:space="0" w:color="auto"/>
        <w:left w:val="none" w:sz="0" w:space="0" w:color="auto"/>
        <w:bottom w:val="none" w:sz="0" w:space="0" w:color="auto"/>
        <w:right w:val="none" w:sz="0" w:space="0" w:color="auto"/>
      </w:divBdr>
    </w:div>
    <w:div w:id="1390760052">
      <w:bodyDiv w:val="1"/>
      <w:marLeft w:val="0"/>
      <w:marRight w:val="0"/>
      <w:marTop w:val="0"/>
      <w:marBottom w:val="0"/>
      <w:divBdr>
        <w:top w:val="none" w:sz="0" w:space="0" w:color="auto"/>
        <w:left w:val="none" w:sz="0" w:space="0" w:color="auto"/>
        <w:bottom w:val="none" w:sz="0" w:space="0" w:color="auto"/>
        <w:right w:val="none" w:sz="0" w:space="0" w:color="auto"/>
      </w:divBdr>
    </w:div>
    <w:div w:id="196380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ortalhr.ro/6-candidati-pe-care-nu-i-ai-fi-angajat-niciodata/" TargetMode="External"/><Relationship Id="rId5" Type="http://schemas.openxmlformats.org/officeDocument/2006/relationships/settings" Target="settings.xml"/><Relationship Id="rId15"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B8BF786-6D0A-42FB-8AD5-FE505EA8F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1</Pages>
  <Words>4750</Words>
  <Characters>27076</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PLAN DE SELECȚIE - Componenta inițială pentru desemnarea membrilor din cadrul Consiliul de Administrație al Societății GOS-TRANS-COM S.R.L.</vt:lpstr>
    </vt:vector>
  </TitlesOfParts>
  <Company>Comisia de Selecție din cadrul Consiliului Judetean Cluj, autoritatea publica tutelara a Regiei Autonome Aeroportul International Avram Iancu Cluj, în colaborare cuPluri Consultants România S.R.L. in  calitate de  expert independent specializat în recrutarea resurselor umane</Company>
  <LinksUpToDate>false</LinksUpToDate>
  <CharactersWithSpaces>31763</CharactersWithSpaces>
  <SharedDoc>false</SharedDoc>
  <HLinks>
    <vt:vector size="6" baseType="variant">
      <vt:variant>
        <vt:i4>1900668</vt:i4>
      </vt:variant>
      <vt:variant>
        <vt:i4>0</vt:i4>
      </vt:variant>
      <vt:variant>
        <vt:i4>0</vt:i4>
      </vt:variant>
      <vt:variant>
        <vt:i4>5</vt:i4>
      </vt:variant>
      <vt:variant>
        <vt:lpwstr>mailto:alexandra.popa@pluri.ro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DE SELECȚIE - Componenta inițială pentru desemnarea membrilor din cadrul Consiliul de Administrație al Societății TURCENISAL S.R.L.</dc:title>
  <dc:subject>data</dc:subject>
  <dc:creator>Elaborată de Autoritatea Publică Tutelară a Societății TURCENISAL S.R.L.</dc:creator>
  <cp:lastModifiedBy>User</cp:lastModifiedBy>
  <cp:revision>61</cp:revision>
  <cp:lastPrinted>2026-08-20T07:55:00Z</cp:lastPrinted>
  <dcterms:created xsi:type="dcterms:W3CDTF">2024-02-29T13:03:00Z</dcterms:created>
  <dcterms:modified xsi:type="dcterms:W3CDTF">2026-08-20T07:55:00Z</dcterms:modified>
  <cp:category>data</cp:category>
</cp:coreProperties>
</file>