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E7A23" w14:textId="77777777" w:rsidR="009E24AB" w:rsidRPr="00F879EA" w:rsidRDefault="009E24AB" w:rsidP="009E24AB">
      <w:pPr>
        <w:widowControl w:val="0"/>
        <w:spacing w:before="100" w:beforeAutospacing="1" w:after="120"/>
        <w:jc w:val="center"/>
        <w:rPr>
          <w:rFonts w:asciiTheme="minorHAnsi" w:hAnsiTheme="minorHAnsi" w:cstheme="minorHAnsi"/>
          <w:b/>
          <w:sz w:val="28"/>
          <w:lang w:val="en-US"/>
        </w:rPr>
      </w:pPr>
    </w:p>
    <w:p w14:paraId="22A0314C" w14:textId="5D692E37" w:rsidR="005D178C" w:rsidRPr="00F879EA" w:rsidRDefault="008722FA" w:rsidP="00715121">
      <w:pPr>
        <w:widowControl w:val="0"/>
        <w:spacing w:before="840" w:after="120"/>
        <w:jc w:val="center"/>
        <w:rPr>
          <w:rFonts w:asciiTheme="minorHAnsi" w:hAnsiTheme="minorHAnsi" w:cstheme="minorHAnsi"/>
          <w:b/>
          <w:sz w:val="28"/>
          <w:lang w:val="en-US"/>
        </w:rPr>
      </w:pPr>
      <w:r w:rsidRPr="00F879EA">
        <w:rPr>
          <w:rFonts w:asciiTheme="minorHAnsi" w:hAnsiTheme="minorHAnsi" w:cstheme="minorHAnsi"/>
          <w:b/>
          <w:sz w:val="28"/>
          <w:lang w:val="en-US"/>
        </w:rPr>
        <w:t>R</w:t>
      </w:r>
      <w:r w:rsidR="00284213" w:rsidRPr="00F879EA">
        <w:rPr>
          <w:rFonts w:asciiTheme="minorHAnsi" w:hAnsiTheme="minorHAnsi" w:cstheme="minorHAnsi"/>
          <w:b/>
          <w:sz w:val="28"/>
          <w:lang w:val="en-US"/>
        </w:rPr>
        <w:t>EFERAT</w:t>
      </w:r>
      <w:r w:rsidRPr="00F879EA">
        <w:rPr>
          <w:rFonts w:asciiTheme="minorHAnsi" w:hAnsiTheme="minorHAnsi" w:cstheme="minorHAnsi"/>
          <w:b/>
          <w:sz w:val="28"/>
          <w:lang w:val="en-US"/>
        </w:rPr>
        <w:t xml:space="preserve"> DE </w:t>
      </w:r>
      <w:r w:rsidR="00DE5251" w:rsidRPr="00F879EA">
        <w:rPr>
          <w:rFonts w:asciiTheme="minorHAnsi" w:hAnsiTheme="minorHAnsi" w:cstheme="minorHAnsi"/>
          <w:b/>
          <w:sz w:val="28"/>
          <w:lang w:val="en-US"/>
        </w:rPr>
        <w:t>APROBARE</w:t>
      </w:r>
    </w:p>
    <w:p w14:paraId="0E36E9E8" w14:textId="77777777" w:rsidR="004B3208" w:rsidRPr="003E198A" w:rsidRDefault="005F3A35" w:rsidP="004B3208">
      <w:pPr>
        <w:widowControl w:val="0"/>
        <w:jc w:val="center"/>
        <w:rPr>
          <w:rFonts w:asciiTheme="minorHAnsi" w:hAnsiTheme="minorHAnsi" w:cstheme="minorHAnsi"/>
          <w:sz w:val="22"/>
          <w:szCs w:val="22"/>
          <w:lang w:val="en-US"/>
        </w:rPr>
      </w:pPr>
      <w:r w:rsidRPr="003E198A">
        <w:rPr>
          <w:rFonts w:asciiTheme="minorHAnsi" w:hAnsiTheme="minorHAnsi" w:cstheme="minorHAnsi"/>
          <w:sz w:val="22"/>
          <w:szCs w:val="22"/>
          <w:lang w:val="en-US"/>
        </w:rPr>
        <w:t xml:space="preserve">al Proiectului de hotărâre </w:t>
      </w:r>
      <w:r w:rsidR="004B3208" w:rsidRPr="003E198A">
        <w:rPr>
          <w:rFonts w:asciiTheme="minorHAnsi" w:hAnsiTheme="minorHAnsi" w:cstheme="minorHAnsi"/>
          <w:sz w:val="22"/>
          <w:szCs w:val="22"/>
          <w:lang w:val="en-US"/>
        </w:rPr>
        <w:t>privind aprobarea Studiului de Fezabilitate pentru „Proiectul regional de dezvoltare a</w:t>
      </w:r>
    </w:p>
    <w:p w14:paraId="768FEBCD" w14:textId="119459FE" w:rsidR="00463D42" w:rsidRPr="003E198A" w:rsidRDefault="004B3208" w:rsidP="004B3208">
      <w:pPr>
        <w:widowControl w:val="0"/>
        <w:jc w:val="center"/>
        <w:rPr>
          <w:rFonts w:asciiTheme="minorHAnsi" w:hAnsiTheme="minorHAnsi" w:cstheme="minorHAnsi"/>
          <w:sz w:val="22"/>
          <w:szCs w:val="22"/>
        </w:rPr>
      </w:pPr>
      <w:r w:rsidRPr="003E198A">
        <w:rPr>
          <w:rFonts w:asciiTheme="minorHAnsi" w:hAnsiTheme="minorHAnsi" w:cstheme="minorHAnsi"/>
          <w:sz w:val="22"/>
          <w:szCs w:val="22"/>
          <w:lang w:val="en-US"/>
        </w:rPr>
        <w:t>infrastructurii de apă și apă uzată pentru aria de operare a Operatorului Regional în</w:t>
      </w:r>
      <w:r w:rsidRPr="003E198A">
        <w:rPr>
          <w:rFonts w:asciiTheme="minorHAnsi" w:hAnsiTheme="minorHAnsi" w:cstheme="minorHAnsi"/>
          <w:sz w:val="22"/>
          <w:szCs w:val="22"/>
          <w:lang w:val="en-US"/>
        </w:rPr>
        <w:t xml:space="preserve"> </w:t>
      </w:r>
      <w:r w:rsidRPr="003E198A">
        <w:rPr>
          <w:rFonts w:asciiTheme="minorHAnsi" w:hAnsiTheme="minorHAnsi" w:cstheme="minorHAnsi"/>
          <w:sz w:val="22"/>
          <w:szCs w:val="22"/>
          <w:lang w:val="en-US"/>
        </w:rPr>
        <w:t xml:space="preserve">județele Călărași și Ialomița, în perioada 2014-2020”, </w:t>
      </w:r>
      <w:proofErr w:type="gramStart"/>
      <w:r w:rsidRPr="003E198A">
        <w:rPr>
          <w:rFonts w:asciiTheme="minorHAnsi" w:hAnsiTheme="minorHAnsi" w:cstheme="minorHAnsi"/>
          <w:sz w:val="22"/>
          <w:szCs w:val="22"/>
          <w:lang w:val="en-US"/>
        </w:rPr>
        <w:t>a</w:t>
      </w:r>
      <w:proofErr w:type="gramEnd"/>
      <w:r w:rsidRPr="003E198A">
        <w:rPr>
          <w:rFonts w:asciiTheme="minorHAnsi" w:hAnsiTheme="minorHAnsi" w:cstheme="minorHAnsi"/>
          <w:sz w:val="22"/>
          <w:szCs w:val="22"/>
          <w:lang w:val="en-US"/>
        </w:rPr>
        <w:t xml:space="preserve"> indicatorilor tehnico-economici</w:t>
      </w:r>
      <w:r w:rsidRPr="003E198A">
        <w:rPr>
          <w:rFonts w:asciiTheme="minorHAnsi" w:hAnsiTheme="minorHAnsi" w:cstheme="minorHAnsi"/>
          <w:sz w:val="22"/>
          <w:szCs w:val="22"/>
          <w:lang w:val="en-US"/>
        </w:rPr>
        <w:t xml:space="preserve"> </w:t>
      </w:r>
      <w:r w:rsidRPr="003E198A">
        <w:rPr>
          <w:rFonts w:asciiTheme="minorHAnsi" w:hAnsiTheme="minorHAnsi" w:cstheme="minorHAnsi"/>
          <w:sz w:val="22"/>
          <w:szCs w:val="22"/>
          <w:lang w:val="en-US"/>
        </w:rPr>
        <w:t>ai proiectului și a indicatorilor tehnico-economici</w:t>
      </w:r>
      <w:r w:rsidRPr="003E198A">
        <w:rPr>
          <w:rFonts w:asciiTheme="minorHAnsi" w:hAnsiTheme="minorHAnsi" w:cstheme="minorHAnsi"/>
          <w:sz w:val="22"/>
          <w:szCs w:val="22"/>
          <w:lang w:val="en-US"/>
        </w:rPr>
        <w:t xml:space="preserve"> </w:t>
      </w:r>
      <w:r w:rsidRPr="003E198A">
        <w:rPr>
          <w:rFonts w:asciiTheme="minorHAnsi" w:hAnsiTheme="minorHAnsi" w:cstheme="minorHAnsi"/>
          <w:sz w:val="22"/>
          <w:szCs w:val="22"/>
          <w:lang w:val="en-US"/>
        </w:rPr>
        <w:t>pentru Comuna Șoldanu, Județul</w:t>
      </w:r>
      <w:r w:rsidRPr="003E198A">
        <w:rPr>
          <w:rFonts w:asciiTheme="minorHAnsi" w:hAnsiTheme="minorHAnsi" w:cstheme="minorHAnsi"/>
          <w:sz w:val="22"/>
          <w:szCs w:val="22"/>
          <w:lang w:val="en-US"/>
        </w:rPr>
        <w:t xml:space="preserve"> </w:t>
      </w:r>
      <w:r w:rsidRPr="003E198A">
        <w:rPr>
          <w:rFonts w:asciiTheme="minorHAnsi" w:hAnsiTheme="minorHAnsi" w:cstheme="minorHAnsi"/>
          <w:sz w:val="22"/>
          <w:szCs w:val="22"/>
          <w:lang w:val="en-US"/>
        </w:rPr>
        <w:t>Călărași</w:t>
      </w:r>
    </w:p>
    <w:p w14:paraId="0A560459" w14:textId="4810F4DD" w:rsidR="00F9062B" w:rsidRPr="003E198A" w:rsidRDefault="008722FA" w:rsidP="006B69AF">
      <w:pPr>
        <w:widowControl w:val="0"/>
        <w:spacing w:before="240"/>
        <w:jc w:val="both"/>
        <w:rPr>
          <w:rFonts w:asciiTheme="minorHAnsi" w:hAnsiTheme="minorHAnsi" w:cstheme="minorHAnsi"/>
          <w:sz w:val="22"/>
          <w:szCs w:val="22"/>
          <w:lang w:val="fr-FR"/>
        </w:rPr>
      </w:pPr>
      <w:r w:rsidRPr="003E198A">
        <w:rPr>
          <w:rFonts w:asciiTheme="minorHAnsi" w:hAnsiTheme="minorHAnsi" w:cstheme="minorHAnsi"/>
          <w:sz w:val="22"/>
          <w:szCs w:val="22"/>
          <w:lang w:val="fr-FR"/>
        </w:rPr>
        <w:t>Subsemna</w:t>
      </w:r>
      <w:r w:rsidR="00623F97" w:rsidRPr="003E198A">
        <w:rPr>
          <w:rFonts w:asciiTheme="minorHAnsi" w:hAnsiTheme="minorHAnsi" w:cstheme="minorHAnsi"/>
          <w:sz w:val="22"/>
          <w:szCs w:val="22"/>
          <w:lang w:val="fr-FR"/>
        </w:rPr>
        <w:t>tul,</w:t>
      </w:r>
      <w:r w:rsidRPr="003E198A">
        <w:rPr>
          <w:rFonts w:asciiTheme="minorHAnsi" w:hAnsiTheme="minorHAnsi" w:cstheme="minorHAnsi"/>
          <w:sz w:val="22"/>
          <w:szCs w:val="22"/>
          <w:lang w:val="fr-FR"/>
        </w:rPr>
        <w:t xml:space="preserve"> </w:t>
      </w:r>
      <w:r w:rsidR="00DE5251" w:rsidRPr="003E198A">
        <w:rPr>
          <w:rFonts w:asciiTheme="minorHAnsi" w:hAnsiTheme="minorHAnsi" w:cstheme="minorHAnsi"/>
          <w:sz w:val="22"/>
          <w:szCs w:val="22"/>
          <w:lang w:val="fr-FR"/>
        </w:rPr>
        <w:t xml:space="preserve">Iulian GEAMBAȘU, </w:t>
      </w:r>
      <w:r w:rsidR="00BE1F17" w:rsidRPr="003E198A">
        <w:rPr>
          <w:rFonts w:asciiTheme="minorHAnsi" w:hAnsiTheme="minorHAnsi" w:cstheme="minorHAnsi"/>
          <w:sz w:val="22"/>
          <w:szCs w:val="22"/>
          <w:lang w:val="fr-FR"/>
        </w:rPr>
        <w:t>P</w:t>
      </w:r>
      <w:r w:rsidR="00DE5251" w:rsidRPr="003E198A">
        <w:rPr>
          <w:rFonts w:asciiTheme="minorHAnsi" w:hAnsiTheme="minorHAnsi" w:cstheme="minorHAnsi"/>
          <w:sz w:val="22"/>
          <w:szCs w:val="22"/>
          <w:lang w:val="fr-FR"/>
        </w:rPr>
        <w:t>rimar</w:t>
      </w:r>
      <w:r w:rsidR="00BE1F17" w:rsidRPr="003E198A">
        <w:rPr>
          <w:rFonts w:asciiTheme="minorHAnsi" w:hAnsiTheme="minorHAnsi" w:cstheme="minorHAnsi"/>
          <w:sz w:val="22"/>
          <w:szCs w:val="22"/>
          <w:lang w:val="fr-FR"/>
        </w:rPr>
        <w:t>u</w:t>
      </w:r>
      <w:r w:rsidR="00DE5251" w:rsidRPr="003E198A">
        <w:rPr>
          <w:rFonts w:asciiTheme="minorHAnsi" w:hAnsiTheme="minorHAnsi" w:cstheme="minorHAnsi"/>
          <w:sz w:val="22"/>
          <w:szCs w:val="22"/>
          <w:lang w:val="fr-FR"/>
        </w:rPr>
        <w:t xml:space="preserve">l </w:t>
      </w:r>
      <w:r w:rsidR="00BE1F17" w:rsidRPr="003E198A">
        <w:rPr>
          <w:rFonts w:asciiTheme="minorHAnsi" w:hAnsiTheme="minorHAnsi" w:cstheme="minorHAnsi"/>
          <w:sz w:val="22"/>
          <w:szCs w:val="22"/>
          <w:lang w:val="fr-FR"/>
        </w:rPr>
        <w:t>C</w:t>
      </w:r>
      <w:r w:rsidR="00DE5251" w:rsidRPr="003E198A">
        <w:rPr>
          <w:rFonts w:asciiTheme="minorHAnsi" w:hAnsiTheme="minorHAnsi" w:cstheme="minorHAnsi"/>
          <w:sz w:val="22"/>
          <w:szCs w:val="22"/>
          <w:lang w:val="fr-FR"/>
        </w:rPr>
        <w:t>omunei Șoldanu</w:t>
      </w:r>
      <w:r w:rsidR="005D178C" w:rsidRPr="003E198A">
        <w:rPr>
          <w:rFonts w:asciiTheme="minorHAnsi" w:hAnsiTheme="minorHAnsi" w:cstheme="minorHAnsi"/>
          <w:sz w:val="22"/>
          <w:szCs w:val="22"/>
          <w:lang w:val="fr-FR"/>
        </w:rPr>
        <w:t>,</w:t>
      </w:r>
    </w:p>
    <w:p w14:paraId="20F17AF6" w14:textId="77777777" w:rsidR="00623F97" w:rsidRPr="003E198A" w:rsidRDefault="00623F97" w:rsidP="006B69AF">
      <w:pPr>
        <w:widowControl w:val="0"/>
        <w:spacing w:before="120"/>
        <w:jc w:val="both"/>
        <w:rPr>
          <w:rFonts w:asciiTheme="minorHAnsi" w:hAnsiTheme="minorHAnsi" w:cstheme="minorHAnsi"/>
          <w:b/>
          <w:sz w:val="22"/>
          <w:szCs w:val="22"/>
          <w:lang w:val="fr-FR"/>
        </w:rPr>
      </w:pPr>
      <w:r w:rsidRPr="003E198A">
        <w:rPr>
          <w:rFonts w:asciiTheme="minorHAnsi" w:hAnsiTheme="minorHAnsi" w:cstheme="minorHAnsi"/>
          <w:b/>
          <w:sz w:val="22"/>
          <w:szCs w:val="22"/>
          <w:lang w:val="fr-FR"/>
        </w:rPr>
        <w:t>Văzând:</w:t>
      </w:r>
    </w:p>
    <w:p w14:paraId="3BA218A2" w14:textId="77777777" w:rsidR="004B3208" w:rsidRPr="003E198A" w:rsidRDefault="004B3208" w:rsidP="0054417A">
      <w:pPr>
        <w:numPr>
          <w:ilvl w:val="0"/>
          <w:numId w:val="19"/>
        </w:numPr>
        <w:spacing w:after="60"/>
        <w:jc w:val="both"/>
        <w:rPr>
          <w:rFonts w:asciiTheme="minorHAnsi" w:hAnsiTheme="minorHAnsi" w:cstheme="minorHAnsi"/>
          <w:iCs/>
          <w:sz w:val="22"/>
          <w:szCs w:val="22"/>
        </w:rPr>
      </w:pPr>
      <w:r w:rsidRPr="003E198A">
        <w:rPr>
          <w:rFonts w:asciiTheme="minorHAnsi" w:hAnsiTheme="minorHAnsi" w:cstheme="minorHAnsi"/>
          <w:iCs/>
          <w:sz w:val="22"/>
          <w:szCs w:val="22"/>
        </w:rPr>
        <w:t>Adresa nr. 346 din 15.03.2022 a ECOAQUA S.A. Călărași, înregistrată la Primăria Comunei Șoldanu</w:t>
      </w:r>
      <w:r w:rsidRPr="003E198A">
        <w:rPr>
          <w:rFonts w:asciiTheme="minorHAnsi" w:hAnsiTheme="minorHAnsi" w:cstheme="minorHAnsi"/>
          <w:iCs/>
          <w:sz w:val="22"/>
          <w:szCs w:val="22"/>
        </w:rPr>
        <w:t xml:space="preserve"> </w:t>
      </w:r>
      <w:r w:rsidRPr="003E198A">
        <w:rPr>
          <w:rFonts w:asciiTheme="minorHAnsi" w:hAnsiTheme="minorHAnsi" w:cstheme="minorHAnsi"/>
          <w:iCs/>
          <w:sz w:val="22"/>
          <w:szCs w:val="22"/>
        </w:rPr>
        <w:t>cu nr. 1593 din 16.03.2022;</w:t>
      </w:r>
    </w:p>
    <w:p w14:paraId="47C3736F" w14:textId="77777777" w:rsidR="004B3208" w:rsidRPr="003E198A" w:rsidRDefault="004B3208" w:rsidP="006D6A19">
      <w:pPr>
        <w:numPr>
          <w:ilvl w:val="0"/>
          <w:numId w:val="19"/>
        </w:numPr>
        <w:spacing w:after="60"/>
        <w:jc w:val="both"/>
        <w:rPr>
          <w:rFonts w:asciiTheme="minorHAnsi" w:hAnsiTheme="minorHAnsi" w:cstheme="minorHAnsi"/>
          <w:iCs/>
          <w:sz w:val="22"/>
          <w:szCs w:val="22"/>
        </w:rPr>
      </w:pPr>
      <w:r w:rsidRPr="003E198A">
        <w:rPr>
          <w:rFonts w:asciiTheme="minorHAnsi" w:hAnsiTheme="minorHAnsi" w:cstheme="minorHAnsi"/>
          <w:iCs/>
          <w:sz w:val="22"/>
          <w:szCs w:val="22"/>
        </w:rPr>
        <w:t>Hotărârea Consiliului local al comunei Șoldanu nr. 24/26.04.2013 privind aprobarea aderării</w:t>
      </w:r>
      <w:r w:rsidRPr="003E198A">
        <w:rPr>
          <w:rFonts w:asciiTheme="minorHAnsi" w:hAnsiTheme="minorHAnsi" w:cstheme="minorHAnsi"/>
          <w:iCs/>
          <w:sz w:val="22"/>
          <w:szCs w:val="22"/>
        </w:rPr>
        <w:t xml:space="preserve"> </w:t>
      </w:r>
      <w:r w:rsidRPr="003E198A">
        <w:rPr>
          <w:rFonts w:asciiTheme="minorHAnsi" w:hAnsiTheme="minorHAnsi" w:cstheme="minorHAnsi"/>
          <w:iCs/>
          <w:sz w:val="22"/>
          <w:szCs w:val="22"/>
        </w:rPr>
        <w:t>Consiliului Local Şoldanu, la Asociația de Dezvoltare Intercomunitară ECOAQUA Călăraşi;</w:t>
      </w:r>
    </w:p>
    <w:p w14:paraId="17AB3B52" w14:textId="77777777" w:rsidR="004B3208" w:rsidRPr="003E198A" w:rsidRDefault="004B3208" w:rsidP="002D5AC6">
      <w:pPr>
        <w:numPr>
          <w:ilvl w:val="0"/>
          <w:numId w:val="19"/>
        </w:numPr>
        <w:spacing w:after="60"/>
        <w:jc w:val="both"/>
        <w:rPr>
          <w:rFonts w:asciiTheme="minorHAnsi" w:hAnsiTheme="minorHAnsi" w:cstheme="minorHAnsi"/>
          <w:iCs/>
          <w:sz w:val="22"/>
          <w:szCs w:val="22"/>
        </w:rPr>
      </w:pPr>
      <w:r w:rsidRPr="003E198A">
        <w:rPr>
          <w:rFonts w:asciiTheme="minorHAnsi" w:hAnsiTheme="minorHAnsi" w:cstheme="minorHAnsi"/>
          <w:iCs/>
          <w:sz w:val="22"/>
          <w:szCs w:val="22"/>
        </w:rPr>
        <w:t>Hotărârea Consiliului Local nr. 31/2015 privind aprobarea Contractului de delegare de gestiune a</w:t>
      </w:r>
      <w:r w:rsidRPr="003E198A">
        <w:rPr>
          <w:rFonts w:asciiTheme="minorHAnsi" w:hAnsiTheme="minorHAnsi" w:cstheme="minorHAnsi"/>
          <w:iCs/>
          <w:sz w:val="22"/>
          <w:szCs w:val="22"/>
        </w:rPr>
        <w:t xml:space="preserve"> </w:t>
      </w:r>
      <w:r w:rsidRPr="003E198A">
        <w:rPr>
          <w:rFonts w:asciiTheme="minorHAnsi" w:hAnsiTheme="minorHAnsi" w:cstheme="minorHAnsi"/>
          <w:iCs/>
          <w:sz w:val="22"/>
          <w:szCs w:val="22"/>
        </w:rPr>
        <w:t>serviciilor publice de alimentare cu apă şi de canalizare, ale comunei Şoldanu, județul Călăraşi;</w:t>
      </w:r>
    </w:p>
    <w:p w14:paraId="3A9F2505" w14:textId="77777777" w:rsidR="004B3208" w:rsidRPr="003E198A" w:rsidRDefault="004B3208" w:rsidP="00CE2956">
      <w:pPr>
        <w:numPr>
          <w:ilvl w:val="0"/>
          <w:numId w:val="19"/>
        </w:numPr>
        <w:spacing w:after="60"/>
        <w:jc w:val="both"/>
        <w:rPr>
          <w:rFonts w:asciiTheme="minorHAnsi" w:hAnsiTheme="minorHAnsi" w:cstheme="minorHAnsi"/>
          <w:iCs/>
          <w:sz w:val="22"/>
          <w:szCs w:val="22"/>
        </w:rPr>
      </w:pPr>
      <w:r w:rsidRPr="003E198A">
        <w:rPr>
          <w:rFonts w:asciiTheme="minorHAnsi" w:hAnsiTheme="minorHAnsi" w:cstheme="minorHAnsi"/>
          <w:iCs/>
          <w:sz w:val="22"/>
          <w:szCs w:val="22"/>
        </w:rPr>
        <w:t>Studiul de fezabilitate pentru „Proiectul regional de dezvoltare a infrastructurii de apă și apă uzată</w:t>
      </w:r>
      <w:r w:rsidRPr="003E198A">
        <w:rPr>
          <w:rFonts w:asciiTheme="minorHAnsi" w:hAnsiTheme="minorHAnsi" w:cstheme="minorHAnsi"/>
          <w:iCs/>
          <w:sz w:val="22"/>
          <w:szCs w:val="22"/>
        </w:rPr>
        <w:t xml:space="preserve"> </w:t>
      </w:r>
      <w:r w:rsidRPr="003E198A">
        <w:rPr>
          <w:rFonts w:asciiTheme="minorHAnsi" w:hAnsiTheme="minorHAnsi" w:cstheme="minorHAnsi"/>
          <w:iCs/>
          <w:sz w:val="22"/>
          <w:szCs w:val="22"/>
        </w:rPr>
        <w:t>pentru aria de operare a Operatorului Regional în județele Călăraşi și Ialomița, în perioada 2014-2020”, cod proiect 543-01-16/03.2017, întocmit de asocierea ROMAIR CONSULTING S.R.L. &amp; COMPLEX</w:t>
      </w:r>
      <w:r w:rsidRPr="003E198A">
        <w:rPr>
          <w:rFonts w:asciiTheme="minorHAnsi" w:hAnsiTheme="minorHAnsi" w:cstheme="minorHAnsi"/>
          <w:iCs/>
          <w:sz w:val="22"/>
          <w:szCs w:val="22"/>
        </w:rPr>
        <w:t xml:space="preserve"> </w:t>
      </w:r>
      <w:r w:rsidRPr="003E198A">
        <w:rPr>
          <w:rFonts w:asciiTheme="minorHAnsi" w:hAnsiTheme="minorHAnsi" w:cstheme="minorHAnsi"/>
          <w:iCs/>
          <w:sz w:val="22"/>
          <w:szCs w:val="22"/>
        </w:rPr>
        <w:t>DESIGN S.R.L. &amp; CIRRUS PROJECT S.R.L. (fost TOP RAM PROJECT S.R.L.);</w:t>
      </w:r>
    </w:p>
    <w:p w14:paraId="02BBE8B3" w14:textId="0F05A375" w:rsidR="001C6C83" w:rsidRPr="003E198A" w:rsidRDefault="004B3208" w:rsidP="009C6174">
      <w:pPr>
        <w:numPr>
          <w:ilvl w:val="0"/>
          <w:numId w:val="19"/>
        </w:numPr>
        <w:spacing w:after="60"/>
        <w:jc w:val="both"/>
        <w:rPr>
          <w:rFonts w:asciiTheme="minorHAnsi" w:hAnsiTheme="minorHAnsi" w:cstheme="minorHAnsi"/>
          <w:iCs/>
          <w:sz w:val="22"/>
          <w:szCs w:val="22"/>
        </w:rPr>
      </w:pPr>
      <w:r w:rsidRPr="003E198A">
        <w:rPr>
          <w:rFonts w:asciiTheme="minorHAnsi" w:hAnsiTheme="minorHAnsi" w:cstheme="minorHAnsi"/>
          <w:iCs/>
          <w:sz w:val="22"/>
          <w:szCs w:val="22"/>
        </w:rPr>
        <w:t>Hotărârea Adunării Generale a Asociaților Asociației de Dezvoltare Intercomunitară ECOAQUA nr.</w:t>
      </w:r>
      <w:r w:rsidRPr="003E198A">
        <w:rPr>
          <w:rFonts w:asciiTheme="minorHAnsi" w:hAnsiTheme="minorHAnsi" w:cstheme="minorHAnsi"/>
          <w:iCs/>
          <w:sz w:val="22"/>
          <w:szCs w:val="22"/>
        </w:rPr>
        <w:t xml:space="preserve"> </w:t>
      </w:r>
      <w:r w:rsidRPr="003E198A">
        <w:rPr>
          <w:rFonts w:asciiTheme="minorHAnsi" w:hAnsiTheme="minorHAnsi" w:cstheme="minorHAnsi"/>
          <w:iCs/>
          <w:sz w:val="22"/>
          <w:szCs w:val="22"/>
        </w:rPr>
        <w:t>5 din 10.03.2022 privind aprobarea Studiului de Fezabilitate pentru „Proiectul regional de</w:t>
      </w:r>
      <w:r w:rsidRPr="003E198A">
        <w:rPr>
          <w:rFonts w:asciiTheme="minorHAnsi" w:hAnsiTheme="minorHAnsi" w:cstheme="minorHAnsi"/>
          <w:iCs/>
          <w:sz w:val="22"/>
          <w:szCs w:val="22"/>
        </w:rPr>
        <w:t xml:space="preserve"> </w:t>
      </w:r>
      <w:r w:rsidRPr="003E198A">
        <w:rPr>
          <w:rFonts w:asciiTheme="minorHAnsi" w:hAnsiTheme="minorHAnsi" w:cstheme="minorHAnsi"/>
          <w:iCs/>
          <w:sz w:val="22"/>
          <w:szCs w:val="22"/>
        </w:rPr>
        <w:t>dezvoltare a infrastructurii de apă și apă uzată pentru aria de operare a Operatorului Regional în</w:t>
      </w:r>
      <w:r w:rsidRPr="003E198A">
        <w:rPr>
          <w:rFonts w:asciiTheme="minorHAnsi" w:hAnsiTheme="minorHAnsi" w:cstheme="minorHAnsi"/>
          <w:iCs/>
          <w:sz w:val="22"/>
          <w:szCs w:val="22"/>
        </w:rPr>
        <w:t xml:space="preserve"> </w:t>
      </w:r>
      <w:r w:rsidRPr="003E198A">
        <w:rPr>
          <w:rFonts w:asciiTheme="minorHAnsi" w:hAnsiTheme="minorHAnsi" w:cstheme="minorHAnsi"/>
          <w:iCs/>
          <w:sz w:val="22"/>
          <w:szCs w:val="22"/>
        </w:rPr>
        <w:t>județele Călărași și Ialomița, în perioada 2014-2020”, si a indicatorilor tehnico-economici ai</w:t>
      </w:r>
      <w:r w:rsidRPr="003E198A">
        <w:rPr>
          <w:rFonts w:asciiTheme="minorHAnsi" w:hAnsiTheme="minorHAnsi" w:cstheme="minorHAnsi"/>
          <w:iCs/>
          <w:sz w:val="22"/>
          <w:szCs w:val="22"/>
        </w:rPr>
        <w:t xml:space="preserve"> </w:t>
      </w:r>
      <w:r w:rsidRPr="003E198A">
        <w:rPr>
          <w:rFonts w:asciiTheme="minorHAnsi" w:hAnsiTheme="minorHAnsi" w:cstheme="minorHAnsi"/>
          <w:iCs/>
          <w:sz w:val="22"/>
          <w:szCs w:val="22"/>
        </w:rPr>
        <w:t>proiectului.</w:t>
      </w:r>
    </w:p>
    <w:p w14:paraId="28634BCC" w14:textId="77777777" w:rsidR="003414E0" w:rsidRPr="003E198A" w:rsidRDefault="003414E0" w:rsidP="006B69AF">
      <w:pPr>
        <w:widowControl w:val="0"/>
        <w:spacing w:before="120"/>
        <w:jc w:val="both"/>
        <w:rPr>
          <w:rFonts w:asciiTheme="minorHAnsi" w:hAnsiTheme="minorHAnsi" w:cstheme="minorHAnsi"/>
          <w:b/>
          <w:sz w:val="22"/>
          <w:szCs w:val="22"/>
          <w:lang w:val="en-GB"/>
        </w:rPr>
      </w:pPr>
      <w:r w:rsidRPr="003E198A">
        <w:rPr>
          <w:rFonts w:asciiTheme="minorHAnsi" w:hAnsiTheme="minorHAnsi" w:cstheme="minorHAnsi"/>
          <w:b/>
          <w:sz w:val="22"/>
          <w:szCs w:val="22"/>
          <w:lang w:val="fr-FR"/>
        </w:rPr>
        <w:t>Luând în considerare:</w:t>
      </w:r>
    </w:p>
    <w:p w14:paraId="63E91D3E" w14:textId="22C34B06" w:rsidR="006C6CE2" w:rsidRPr="003E198A" w:rsidRDefault="006C6CE2" w:rsidP="001D7D45">
      <w:pPr>
        <w:widowControl w:val="0"/>
        <w:numPr>
          <w:ilvl w:val="0"/>
          <w:numId w:val="15"/>
        </w:numPr>
        <w:overflowPunct w:val="0"/>
        <w:autoSpaceDE w:val="0"/>
        <w:autoSpaceDN w:val="0"/>
        <w:adjustRightInd w:val="0"/>
        <w:spacing w:before="120"/>
        <w:contextualSpacing/>
        <w:jc w:val="both"/>
        <w:textAlignment w:val="baseline"/>
        <w:rPr>
          <w:rFonts w:asciiTheme="minorHAnsi" w:hAnsiTheme="minorHAnsi" w:cstheme="minorHAnsi"/>
          <w:spacing w:val="-2"/>
          <w:sz w:val="22"/>
          <w:szCs w:val="22"/>
        </w:rPr>
      </w:pPr>
      <w:r w:rsidRPr="003E198A">
        <w:rPr>
          <w:rFonts w:asciiTheme="minorHAnsi" w:hAnsiTheme="minorHAnsi" w:cstheme="minorHAnsi"/>
          <w:spacing w:val="-2"/>
          <w:sz w:val="22"/>
          <w:szCs w:val="22"/>
        </w:rPr>
        <w:t>prevederile art. 9 pct. 3 din Carta europeană a autonomiei locale, adoptată la Strasbourg la 15 octombrie 1985 şi ratificată prin Legea nr. 199/1997;</w:t>
      </w:r>
    </w:p>
    <w:p w14:paraId="311721D3" w14:textId="0F0D9BD7" w:rsidR="006C6CE2" w:rsidRPr="003E198A" w:rsidRDefault="006C6CE2" w:rsidP="002F07F9">
      <w:pPr>
        <w:widowControl w:val="0"/>
        <w:numPr>
          <w:ilvl w:val="0"/>
          <w:numId w:val="15"/>
        </w:numPr>
        <w:overflowPunct w:val="0"/>
        <w:autoSpaceDE w:val="0"/>
        <w:autoSpaceDN w:val="0"/>
        <w:adjustRightInd w:val="0"/>
        <w:spacing w:before="120"/>
        <w:contextualSpacing/>
        <w:jc w:val="both"/>
        <w:textAlignment w:val="baseline"/>
        <w:rPr>
          <w:rFonts w:asciiTheme="minorHAnsi" w:hAnsiTheme="minorHAnsi" w:cstheme="minorHAnsi"/>
          <w:spacing w:val="-2"/>
          <w:sz w:val="22"/>
          <w:szCs w:val="22"/>
        </w:rPr>
      </w:pPr>
      <w:r w:rsidRPr="003E198A">
        <w:rPr>
          <w:rFonts w:asciiTheme="minorHAnsi" w:hAnsiTheme="minorHAnsi" w:cstheme="minorHAnsi"/>
          <w:spacing w:val="-2"/>
          <w:sz w:val="22"/>
          <w:szCs w:val="22"/>
        </w:rPr>
        <w:t>prevederile art. 121 alin. (1) și (2) din Constituția României, republicată, aprobată prin Legea de revizuire a Constituției României nr. 429/2003;</w:t>
      </w:r>
    </w:p>
    <w:p w14:paraId="2B2DDE83" w14:textId="0AE0D19C" w:rsidR="006C6CE2" w:rsidRPr="003E198A" w:rsidRDefault="006C6CE2" w:rsidP="008253EB">
      <w:pPr>
        <w:widowControl w:val="0"/>
        <w:numPr>
          <w:ilvl w:val="0"/>
          <w:numId w:val="15"/>
        </w:numPr>
        <w:overflowPunct w:val="0"/>
        <w:autoSpaceDE w:val="0"/>
        <w:autoSpaceDN w:val="0"/>
        <w:adjustRightInd w:val="0"/>
        <w:spacing w:before="120"/>
        <w:contextualSpacing/>
        <w:jc w:val="both"/>
        <w:textAlignment w:val="baseline"/>
        <w:rPr>
          <w:rFonts w:asciiTheme="minorHAnsi" w:hAnsiTheme="minorHAnsi" w:cstheme="minorHAnsi"/>
          <w:spacing w:val="-2"/>
          <w:sz w:val="22"/>
          <w:szCs w:val="22"/>
        </w:rPr>
      </w:pPr>
      <w:r w:rsidRPr="003E198A">
        <w:rPr>
          <w:rFonts w:asciiTheme="minorHAnsi" w:hAnsiTheme="minorHAnsi" w:cstheme="minorHAnsi"/>
          <w:spacing w:val="-2"/>
          <w:sz w:val="22"/>
          <w:szCs w:val="22"/>
        </w:rPr>
        <w:t>prevederile art. 7 alin. (2) din Codul civil al României, aprobat prin Legea nr. 287/2009, republicată, cu modificările și completările ulterioare;</w:t>
      </w:r>
    </w:p>
    <w:p w14:paraId="48E277C9" w14:textId="714D61DE" w:rsidR="006C6CE2" w:rsidRPr="003E198A" w:rsidRDefault="006C6CE2" w:rsidP="00E46A22">
      <w:pPr>
        <w:widowControl w:val="0"/>
        <w:numPr>
          <w:ilvl w:val="0"/>
          <w:numId w:val="15"/>
        </w:numPr>
        <w:overflowPunct w:val="0"/>
        <w:autoSpaceDE w:val="0"/>
        <w:autoSpaceDN w:val="0"/>
        <w:adjustRightInd w:val="0"/>
        <w:spacing w:before="120"/>
        <w:contextualSpacing/>
        <w:jc w:val="both"/>
        <w:textAlignment w:val="baseline"/>
        <w:rPr>
          <w:rFonts w:asciiTheme="minorHAnsi" w:hAnsiTheme="minorHAnsi" w:cstheme="minorHAnsi"/>
          <w:spacing w:val="-2"/>
          <w:sz w:val="22"/>
          <w:szCs w:val="22"/>
        </w:rPr>
      </w:pPr>
      <w:r w:rsidRPr="003E198A">
        <w:rPr>
          <w:rFonts w:asciiTheme="minorHAnsi" w:hAnsiTheme="minorHAnsi" w:cstheme="minorHAnsi"/>
          <w:spacing w:val="-2"/>
          <w:sz w:val="22"/>
          <w:szCs w:val="22"/>
        </w:rPr>
        <w:t>prevederile art. 211 din Ordonanța de urgență a Guvernului nr.57/2019 privind Codul Administrativ, cu modificările și completările ulterioare;</w:t>
      </w:r>
    </w:p>
    <w:p w14:paraId="295510D7" w14:textId="3BDB2057" w:rsidR="003414E0" w:rsidRPr="003E198A" w:rsidRDefault="006C6CE2" w:rsidP="004F5F51">
      <w:pPr>
        <w:widowControl w:val="0"/>
        <w:numPr>
          <w:ilvl w:val="0"/>
          <w:numId w:val="15"/>
        </w:numPr>
        <w:overflowPunct w:val="0"/>
        <w:autoSpaceDE w:val="0"/>
        <w:autoSpaceDN w:val="0"/>
        <w:adjustRightInd w:val="0"/>
        <w:spacing w:before="120"/>
        <w:contextualSpacing/>
        <w:jc w:val="both"/>
        <w:textAlignment w:val="baseline"/>
        <w:rPr>
          <w:rFonts w:asciiTheme="minorHAnsi" w:hAnsiTheme="minorHAnsi" w:cstheme="minorHAnsi"/>
          <w:sz w:val="22"/>
          <w:szCs w:val="22"/>
        </w:rPr>
      </w:pPr>
      <w:r w:rsidRPr="003E198A">
        <w:rPr>
          <w:rFonts w:asciiTheme="minorHAnsi" w:hAnsiTheme="minorHAnsi" w:cstheme="minorHAnsi"/>
          <w:spacing w:val="-2"/>
          <w:sz w:val="22"/>
          <w:szCs w:val="22"/>
        </w:rPr>
        <w:t>prevederile Legii nr. 24/2000 privind normele de tehnică legislativă pentru elaborarea actelor normative, rerepublicată, cu modificările și completările ulterioare.</w:t>
      </w:r>
      <w:r w:rsidR="00040A31" w:rsidRPr="003E198A">
        <w:rPr>
          <w:rFonts w:asciiTheme="minorHAnsi" w:hAnsiTheme="minorHAnsi" w:cstheme="minorHAnsi"/>
          <w:spacing w:val="-2"/>
          <w:sz w:val="22"/>
          <w:szCs w:val="22"/>
        </w:rPr>
        <w:t>.</w:t>
      </w:r>
    </w:p>
    <w:p w14:paraId="3F73D86E" w14:textId="77777777" w:rsidR="008722FA" w:rsidRPr="003E198A" w:rsidRDefault="00F9062B" w:rsidP="006B69AF">
      <w:pPr>
        <w:widowControl w:val="0"/>
        <w:spacing w:before="120"/>
        <w:jc w:val="both"/>
        <w:rPr>
          <w:rFonts w:asciiTheme="minorHAnsi" w:hAnsiTheme="minorHAnsi" w:cstheme="minorHAnsi"/>
          <w:b/>
          <w:sz w:val="22"/>
          <w:szCs w:val="22"/>
          <w:lang w:val="fr-FR"/>
        </w:rPr>
      </w:pPr>
      <w:r w:rsidRPr="003E198A">
        <w:rPr>
          <w:rFonts w:asciiTheme="minorHAnsi" w:hAnsiTheme="minorHAnsi" w:cstheme="minorHAnsi"/>
          <w:b/>
          <w:sz w:val="22"/>
          <w:szCs w:val="22"/>
          <w:lang w:val="fr-FR"/>
        </w:rPr>
        <w:t>A</w:t>
      </w:r>
      <w:r w:rsidR="00E94061" w:rsidRPr="003E198A">
        <w:rPr>
          <w:rFonts w:asciiTheme="minorHAnsi" w:hAnsiTheme="minorHAnsi" w:cstheme="minorHAnsi"/>
          <w:b/>
          <w:sz w:val="22"/>
          <w:szCs w:val="22"/>
          <w:lang w:val="fr-FR"/>
        </w:rPr>
        <w:t>naliz</w:t>
      </w:r>
      <w:r w:rsidRPr="003E198A">
        <w:rPr>
          <w:rFonts w:asciiTheme="minorHAnsi" w:hAnsiTheme="minorHAnsi" w:cstheme="minorHAnsi"/>
          <w:b/>
          <w:sz w:val="22"/>
          <w:szCs w:val="22"/>
          <w:lang w:val="fr-FR"/>
        </w:rPr>
        <w:t>â</w:t>
      </w:r>
      <w:r w:rsidR="00E94061" w:rsidRPr="003E198A">
        <w:rPr>
          <w:rFonts w:asciiTheme="minorHAnsi" w:hAnsiTheme="minorHAnsi" w:cstheme="minorHAnsi"/>
          <w:b/>
          <w:sz w:val="22"/>
          <w:szCs w:val="22"/>
          <w:lang w:val="fr-FR"/>
        </w:rPr>
        <w:t xml:space="preserve">nd </w:t>
      </w:r>
      <w:r w:rsidR="006D4838" w:rsidRPr="003E198A">
        <w:rPr>
          <w:rFonts w:asciiTheme="minorHAnsi" w:hAnsiTheme="minorHAnsi" w:cstheme="minorHAnsi"/>
          <w:b/>
          <w:sz w:val="22"/>
          <w:szCs w:val="22"/>
          <w:lang w:val="fr-FR"/>
        </w:rPr>
        <w:t>prevederile:</w:t>
      </w:r>
    </w:p>
    <w:p w14:paraId="67AF61D0" w14:textId="0934363F" w:rsidR="00C866EE" w:rsidRPr="003E198A" w:rsidRDefault="00A33B42" w:rsidP="00563FAE">
      <w:pPr>
        <w:pStyle w:val="Corptext2"/>
        <w:widowControl w:val="0"/>
        <w:numPr>
          <w:ilvl w:val="0"/>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Leg</w:t>
      </w:r>
      <w:r w:rsidR="00C866EE" w:rsidRPr="003E198A">
        <w:rPr>
          <w:rFonts w:asciiTheme="minorHAnsi" w:hAnsiTheme="minorHAnsi" w:cstheme="minorHAnsi"/>
          <w:b/>
          <w:i w:val="0"/>
          <w:spacing w:val="-2"/>
          <w:sz w:val="22"/>
          <w:szCs w:val="22"/>
        </w:rPr>
        <w:t>ii</w:t>
      </w:r>
      <w:r w:rsidRPr="003E198A">
        <w:rPr>
          <w:rFonts w:asciiTheme="minorHAnsi" w:hAnsiTheme="minorHAnsi" w:cstheme="minorHAnsi"/>
          <w:b/>
          <w:i w:val="0"/>
          <w:spacing w:val="-2"/>
          <w:sz w:val="22"/>
          <w:szCs w:val="22"/>
        </w:rPr>
        <w:t xml:space="preserve"> nr. 273/2006 privind </w:t>
      </w:r>
      <w:r w:rsidRPr="003E198A">
        <w:rPr>
          <w:rFonts w:ascii="Calibri" w:eastAsia="Calibri" w:hAnsi="Calibri" w:cs="Calibri"/>
          <w:b/>
          <w:i w:val="0"/>
          <w:spacing w:val="-2"/>
          <w:sz w:val="22"/>
          <w:szCs w:val="22"/>
        </w:rPr>
        <w:t>fi</w:t>
      </w:r>
      <w:r w:rsidRPr="003E198A">
        <w:rPr>
          <w:rFonts w:asciiTheme="minorHAnsi" w:hAnsiTheme="minorHAnsi" w:cstheme="minorHAnsi"/>
          <w:b/>
          <w:i w:val="0"/>
          <w:spacing w:val="-2"/>
          <w:sz w:val="22"/>
          <w:szCs w:val="22"/>
        </w:rPr>
        <w:t>nanțele</w:t>
      </w:r>
      <w:r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publice locale, cu modificările şi completările ulterioare</w:t>
      </w:r>
      <w:r w:rsidR="00C866EE" w:rsidRPr="003E198A">
        <w:rPr>
          <w:rFonts w:asciiTheme="minorHAnsi" w:hAnsiTheme="minorHAnsi" w:cstheme="minorHAnsi"/>
          <w:b/>
          <w:i w:val="0"/>
          <w:spacing w:val="-2"/>
          <w:sz w:val="22"/>
          <w:szCs w:val="22"/>
        </w:rPr>
        <w:t>:</w:t>
      </w:r>
    </w:p>
    <w:p w14:paraId="1F1E1D14" w14:textId="241C181C" w:rsidR="00C866EE" w:rsidRPr="003E198A" w:rsidRDefault="00C866EE" w:rsidP="00C866EE">
      <w:pPr>
        <w:pStyle w:val="Corptext2"/>
        <w:widowControl w:val="0"/>
        <w:numPr>
          <w:ilvl w:val="1"/>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art. 44 alin. (1)</w:t>
      </w:r>
      <w:r w:rsidRPr="003E198A">
        <w:rPr>
          <w:rFonts w:asciiTheme="minorHAnsi" w:hAnsiTheme="minorHAnsi" w:cstheme="minorHAnsi"/>
          <w:b/>
          <w:i w:val="0"/>
          <w:spacing w:val="-2"/>
          <w:sz w:val="22"/>
          <w:szCs w:val="22"/>
        </w:rPr>
        <w:t xml:space="preserve"> -</w:t>
      </w:r>
      <w:r w:rsidR="00281A41" w:rsidRPr="003E198A">
        <w:rPr>
          <w:rFonts w:asciiTheme="minorHAnsi" w:hAnsiTheme="minorHAnsi" w:cstheme="minorHAnsi"/>
          <w:b/>
          <w:i w:val="0"/>
          <w:spacing w:val="-2"/>
          <w:sz w:val="22"/>
          <w:szCs w:val="22"/>
        </w:rPr>
        <w:t xml:space="preserve"> </w:t>
      </w:r>
      <w:r w:rsidR="00281A41" w:rsidRPr="003E198A">
        <w:rPr>
          <w:rFonts w:asciiTheme="minorHAnsi" w:hAnsiTheme="minorHAnsi" w:cstheme="minorHAnsi"/>
          <w:bCs/>
          <w:iCs/>
          <w:spacing w:val="-2"/>
          <w:sz w:val="22"/>
          <w:szCs w:val="22"/>
        </w:rPr>
        <w:t>Documentatiile tehnico-economice ale obiectivelor de investitii noi, a caror finantare se asigura integral sau in completare din bugetele locale, precum si ale celor finantate din imprumuturi interne si externe, contractate direct sau garantate de autoritatile administratiei publice locale, se aproba de catre autoritatile deliberative.</w:t>
      </w:r>
    </w:p>
    <w:p w14:paraId="15B2E8C7" w14:textId="77777777" w:rsidR="00B22232" w:rsidRPr="003E198A" w:rsidRDefault="00C866EE" w:rsidP="00B22232">
      <w:pPr>
        <w:pStyle w:val="Corptext2"/>
        <w:widowControl w:val="0"/>
        <w:numPr>
          <w:ilvl w:val="1"/>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 xml:space="preserve">art. 45 alin. (1) </w:t>
      </w:r>
      <w:r w:rsidRPr="003E198A">
        <w:rPr>
          <w:rFonts w:asciiTheme="minorHAnsi" w:hAnsiTheme="minorHAnsi" w:cstheme="minorHAnsi"/>
          <w:b/>
          <w:i w:val="0"/>
          <w:spacing w:val="-2"/>
          <w:sz w:val="22"/>
          <w:szCs w:val="22"/>
        </w:rPr>
        <w:t>-</w:t>
      </w:r>
      <w:r w:rsidR="00281A41" w:rsidRPr="003E198A">
        <w:rPr>
          <w:rFonts w:asciiTheme="minorHAnsi" w:hAnsiTheme="minorHAnsi" w:cstheme="minorHAnsi"/>
          <w:b/>
          <w:i w:val="0"/>
          <w:spacing w:val="-2"/>
          <w:sz w:val="22"/>
          <w:szCs w:val="22"/>
        </w:rPr>
        <w:t xml:space="preserve"> </w:t>
      </w:r>
      <w:r w:rsidR="00281A41" w:rsidRPr="003E198A">
        <w:rPr>
          <w:rFonts w:asciiTheme="minorHAnsi" w:hAnsiTheme="minorHAnsi" w:cstheme="minorHAnsi"/>
          <w:bCs/>
          <w:iCs/>
          <w:spacing w:val="-2"/>
          <w:sz w:val="22"/>
          <w:szCs w:val="22"/>
        </w:rPr>
        <w:t>Obiectivele de investitii si celelalte cheltuieli asimilate investitiilor se cuprind in programele de investitii anuale, anexe la buget, numai daca, in prealabil, documentatiile tehnico-economice, respectiv notele de fundamentare privind necesitatea si oportunitatea efectuarii cheltuielilor asimilate investitiilor, au fost elaborate si aprobate potrivit dispozitiilor legale</w:t>
      </w:r>
      <w:r w:rsidR="00281A41" w:rsidRPr="003E198A">
        <w:rPr>
          <w:rFonts w:asciiTheme="minorHAnsi" w:hAnsiTheme="minorHAnsi" w:cstheme="minorHAnsi"/>
          <w:bCs/>
          <w:iCs/>
          <w:spacing w:val="-2"/>
          <w:sz w:val="22"/>
          <w:szCs w:val="22"/>
        </w:rPr>
        <w:t>.</w:t>
      </w:r>
    </w:p>
    <w:p w14:paraId="4A3818EE" w14:textId="44B6038C" w:rsidR="00B22232" w:rsidRPr="003E198A" w:rsidRDefault="00C866EE" w:rsidP="00B22232">
      <w:pPr>
        <w:pStyle w:val="Corptext2"/>
        <w:widowControl w:val="0"/>
        <w:numPr>
          <w:ilvl w:val="1"/>
          <w:numId w:val="11"/>
        </w:numPr>
        <w:spacing w:before="60"/>
        <w:rPr>
          <w:rFonts w:asciiTheme="minorHAnsi" w:hAnsiTheme="minorHAnsi" w:cstheme="minorHAnsi"/>
          <w:b/>
          <w:i w:val="0"/>
          <w:spacing w:val="-2"/>
          <w:sz w:val="22"/>
          <w:szCs w:val="22"/>
        </w:rPr>
      </w:pPr>
      <w:r w:rsidRPr="003E198A">
        <w:rPr>
          <w:rFonts w:asciiTheme="minorHAnsi" w:hAnsiTheme="minorHAnsi" w:cstheme="minorHAnsi"/>
          <w:b/>
          <w:spacing w:val="-2"/>
          <w:sz w:val="22"/>
          <w:szCs w:val="22"/>
        </w:rPr>
        <w:t xml:space="preserve">art. 46 </w:t>
      </w:r>
      <w:r w:rsidRPr="003E198A">
        <w:rPr>
          <w:rFonts w:asciiTheme="minorHAnsi" w:hAnsiTheme="minorHAnsi" w:cstheme="minorHAnsi"/>
          <w:b/>
          <w:spacing w:val="-2"/>
          <w:sz w:val="22"/>
          <w:szCs w:val="22"/>
        </w:rPr>
        <w:t>-</w:t>
      </w:r>
      <w:r w:rsidR="00B22232" w:rsidRPr="003E198A">
        <w:rPr>
          <w:rFonts w:asciiTheme="minorHAnsi" w:hAnsiTheme="minorHAnsi" w:cstheme="minorHAnsi"/>
          <w:b/>
          <w:spacing w:val="-2"/>
          <w:sz w:val="22"/>
          <w:szCs w:val="22"/>
        </w:rPr>
        <w:t xml:space="preserve"> </w:t>
      </w:r>
      <w:r w:rsidR="00B22232" w:rsidRPr="003E198A">
        <w:rPr>
          <w:rStyle w:val="ln2tpunct"/>
          <w:rFonts w:asciiTheme="minorHAnsi" w:hAnsiTheme="minorHAnsi" w:cstheme="minorHAnsi"/>
          <w:color w:val="000000"/>
          <w:sz w:val="22"/>
          <w:szCs w:val="22"/>
          <w:lang w:val="fr-FR"/>
        </w:rPr>
        <w:t>(1)</w:t>
      </w:r>
      <w:r w:rsidR="00B22232" w:rsidRPr="003E198A">
        <w:rPr>
          <w:rStyle w:val="ln2tlitera0"/>
          <w:rFonts w:asciiTheme="minorHAnsi" w:hAnsiTheme="minorHAnsi" w:cstheme="minorHAnsi"/>
          <w:color w:val="000000"/>
          <w:sz w:val="22"/>
          <w:szCs w:val="22"/>
          <w:lang w:val="fr-FR"/>
        </w:rPr>
        <w:t xml:space="preserve"> In programele de investitii se nominalizeaza obiectivele de investitii grupate pe: investitii in </w:t>
      </w:r>
      <w:r w:rsidR="00B22232" w:rsidRPr="003E198A">
        <w:rPr>
          <w:rStyle w:val="ln2tlitera0"/>
          <w:rFonts w:asciiTheme="minorHAnsi" w:hAnsiTheme="minorHAnsi" w:cstheme="minorHAnsi"/>
          <w:color w:val="000000"/>
          <w:sz w:val="22"/>
          <w:szCs w:val="22"/>
          <w:lang w:val="fr-FR"/>
        </w:rPr>
        <w:lastRenderedPageBreak/>
        <w:t xml:space="preserve">continuare, investitii noi si pozitia globala alte cheltuieli de investitii, pe categorii de investitii. </w:t>
      </w:r>
    </w:p>
    <w:p w14:paraId="65213C00" w14:textId="77777777" w:rsidR="00B22232" w:rsidRPr="003E198A" w:rsidRDefault="00B22232" w:rsidP="00B22232">
      <w:pPr>
        <w:ind w:left="1080"/>
        <w:rPr>
          <w:rFonts w:asciiTheme="minorHAnsi" w:hAnsiTheme="minorHAnsi" w:cstheme="minorHAnsi"/>
          <w:i/>
          <w:iCs/>
          <w:sz w:val="22"/>
          <w:szCs w:val="22"/>
        </w:rPr>
      </w:pPr>
      <w:r w:rsidRPr="003E198A">
        <w:rPr>
          <w:rStyle w:val="ln2tpunct"/>
          <w:rFonts w:asciiTheme="minorHAnsi" w:hAnsiTheme="minorHAnsi" w:cstheme="minorHAnsi"/>
          <w:i/>
          <w:iCs/>
          <w:color w:val="000000"/>
          <w:sz w:val="22"/>
          <w:szCs w:val="22"/>
          <w:lang w:val="fr-FR"/>
        </w:rPr>
        <w:t>   (2)</w:t>
      </w:r>
      <w:r w:rsidRPr="003E198A">
        <w:rPr>
          <w:rStyle w:val="ln2tlitera0"/>
          <w:rFonts w:asciiTheme="minorHAnsi" w:hAnsiTheme="minorHAnsi" w:cstheme="minorHAnsi"/>
          <w:i/>
          <w:iCs/>
          <w:color w:val="000000"/>
          <w:sz w:val="22"/>
          <w:szCs w:val="22"/>
          <w:lang w:val="fr-FR"/>
        </w:rPr>
        <w:t xml:space="preserve"> Pozitia globala alte cheltuieli de investitii cuprinde urmatoarele categorii de investitii: </w:t>
      </w:r>
    </w:p>
    <w:p w14:paraId="4707A829" w14:textId="77777777" w:rsidR="00B22232" w:rsidRPr="003E198A" w:rsidRDefault="00B22232" w:rsidP="00B22232">
      <w:pPr>
        <w:ind w:left="1080"/>
        <w:rPr>
          <w:rFonts w:asciiTheme="minorHAnsi" w:hAnsiTheme="minorHAnsi" w:cstheme="minorHAnsi"/>
          <w:i/>
          <w:iCs/>
          <w:sz w:val="22"/>
          <w:szCs w:val="22"/>
        </w:rPr>
      </w:pPr>
      <w:r w:rsidRPr="003E198A">
        <w:rPr>
          <w:rStyle w:val="ln2sectiune"/>
          <w:rFonts w:asciiTheme="minorHAnsi" w:hAnsiTheme="minorHAnsi" w:cstheme="minorHAnsi"/>
          <w:i/>
          <w:iCs/>
          <w:color w:val="000000"/>
          <w:sz w:val="22"/>
          <w:szCs w:val="22"/>
          <w:lang w:val="fr-FR"/>
        </w:rPr>
        <w:t>   a)</w:t>
      </w:r>
      <w:r w:rsidRPr="003E198A">
        <w:rPr>
          <w:rStyle w:val="ln2tsectiune"/>
          <w:rFonts w:asciiTheme="minorHAnsi" w:hAnsiTheme="minorHAnsi" w:cstheme="minorHAnsi"/>
          <w:i/>
          <w:iCs/>
          <w:color w:val="000000"/>
          <w:sz w:val="22"/>
          <w:szCs w:val="22"/>
          <w:lang w:val="fr-FR"/>
        </w:rPr>
        <w:t xml:space="preserve"> achizitii de imobile; </w:t>
      </w:r>
    </w:p>
    <w:p w14:paraId="0BCB16C6" w14:textId="77777777" w:rsidR="00B22232" w:rsidRPr="003E198A" w:rsidRDefault="00B22232" w:rsidP="00B22232">
      <w:pPr>
        <w:ind w:left="1080"/>
        <w:rPr>
          <w:rFonts w:asciiTheme="minorHAnsi" w:hAnsiTheme="minorHAnsi" w:cstheme="minorHAnsi"/>
          <w:i/>
          <w:iCs/>
          <w:sz w:val="22"/>
          <w:szCs w:val="22"/>
        </w:rPr>
      </w:pPr>
      <w:r w:rsidRPr="003E198A">
        <w:rPr>
          <w:rStyle w:val="ln2sectiune"/>
          <w:rFonts w:asciiTheme="minorHAnsi" w:hAnsiTheme="minorHAnsi" w:cstheme="minorHAnsi"/>
          <w:i/>
          <w:iCs/>
          <w:color w:val="000000"/>
          <w:sz w:val="22"/>
          <w:szCs w:val="22"/>
          <w:lang w:val="fr-FR"/>
        </w:rPr>
        <w:t>   b)</w:t>
      </w:r>
      <w:r w:rsidRPr="003E198A">
        <w:rPr>
          <w:rStyle w:val="ln2tsectiune"/>
          <w:rFonts w:asciiTheme="minorHAnsi" w:hAnsiTheme="minorHAnsi" w:cstheme="minorHAnsi"/>
          <w:i/>
          <w:iCs/>
          <w:color w:val="000000"/>
          <w:sz w:val="22"/>
          <w:szCs w:val="22"/>
          <w:lang w:val="fr-FR"/>
        </w:rPr>
        <w:t xml:space="preserve"> dotari independente; </w:t>
      </w:r>
    </w:p>
    <w:p w14:paraId="0935504C" w14:textId="77777777" w:rsidR="00B22232" w:rsidRPr="003E198A" w:rsidRDefault="00B22232" w:rsidP="00B22232">
      <w:pPr>
        <w:ind w:left="1080"/>
        <w:rPr>
          <w:rFonts w:asciiTheme="minorHAnsi" w:hAnsiTheme="minorHAnsi" w:cstheme="minorHAnsi"/>
          <w:i/>
          <w:iCs/>
          <w:sz w:val="22"/>
          <w:szCs w:val="22"/>
        </w:rPr>
      </w:pPr>
      <w:r w:rsidRPr="003E198A">
        <w:rPr>
          <w:rStyle w:val="ln2sectiune"/>
          <w:rFonts w:asciiTheme="minorHAnsi" w:hAnsiTheme="minorHAnsi" w:cstheme="minorHAnsi"/>
          <w:i/>
          <w:iCs/>
          <w:color w:val="000000"/>
          <w:sz w:val="22"/>
          <w:szCs w:val="22"/>
          <w:lang w:val="fr-FR"/>
        </w:rPr>
        <w:t>   c)</w:t>
      </w:r>
      <w:r w:rsidRPr="003E198A">
        <w:rPr>
          <w:rStyle w:val="ln2tsectiune"/>
          <w:rFonts w:asciiTheme="minorHAnsi" w:hAnsiTheme="minorHAnsi" w:cstheme="minorHAnsi"/>
          <w:i/>
          <w:iCs/>
          <w:color w:val="000000"/>
          <w:sz w:val="22"/>
          <w:szCs w:val="22"/>
          <w:lang w:val="fr-FR"/>
        </w:rPr>
        <w:t xml:space="preserve"> cheltuieli pentru elaborarea studiilor de prefezabilitate, a studiilor de fezabilitate, a proiectelor si a altor studii aferente obiectivelor de investitii; </w:t>
      </w:r>
    </w:p>
    <w:p w14:paraId="5D562715" w14:textId="77777777" w:rsidR="00B22232" w:rsidRPr="003E198A" w:rsidRDefault="00B22232" w:rsidP="00B22232">
      <w:pPr>
        <w:ind w:left="1080"/>
        <w:rPr>
          <w:rFonts w:asciiTheme="minorHAnsi" w:hAnsiTheme="minorHAnsi" w:cstheme="minorHAnsi"/>
          <w:i/>
          <w:iCs/>
          <w:sz w:val="22"/>
          <w:szCs w:val="22"/>
        </w:rPr>
      </w:pPr>
      <w:r w:rsidRPr="003E198A">
        <w:rPr>
          <w:rStyle w:val="ln2sectiune"/>
          <w:rFonts w:asciiTheme="minorHAnsi" w:hAnsiTheme="minorHAnsi" w:cstheme="minorHAnsi"/>
          <w:i/>
          <w:iCs/>
          <w:color w:val="000000"/>
          <w:sz w:val="22"/>
          <w:szCs w:val="22"/>
          <w:lang w:val="fr-FR"/>
        </w:rPr>
        <w:t>   d)</w:t>
      </w:r>
      <w:r w:rsidRPr="003E198A">
        <w:rPr>
          <w:rStyle w:val="ln2tsectiune"/>
          <w:rFonts w:asciiTheme="minorHAnsi" w:hAnsiTheme="minorHAnsi" w:cstheme="minorHAnsi"/>
          <w:i/>
          <w:iCs/>
          <w:color w:val="000000"/>
          <w:sz w:val="22"/>
          <w:szCs w:val="22"/>
          <w:lang w:val="fr-FR"/>
        </w:rPr>
        <w:t xml:space="preserve"> cheltuieli de expertiza, proiectare si de executie privind consolidarile si interventiile pentru prevenirea sau inlaturarea efectelor produse de actiuni accidentale si calamitati naturale - cutremure, inundatii, alunecari, prabusiri si tasari de teren, incendii, accidente tehnice, precum si cheltuielile legate de realizarea acestor investitii; </w:t>
      </w:r>
    </w:p>
    <w:p w14:paraId="4D2648AA" w14:textId="77777777" w:rsidR="00B22232" w:rsidRPr="003E198A" w:rsidRDefault="00B22232" w:rsidP="00B22232">
      <w:pPr>
        <w:ind w:left="1080"/>
        <w:rPr>
          <w:rFonts w:asciiTheme="minorHAnsi" w:hAnsiTheme="minorHAnsi" w:cstheme="minorHAnsi"/>
          <w:i/>
          <w:iCs/>
          <w:sz w:val="22"/>
          <w:szCs w:val="22"/>
        </w:rPr>
      </w:pPr>
      <w:r w:rsidRPr="003E198A">
        <w:rPr>
          <w:rStyle w:val="ln2sectiune"/>
          <w:rFonts w:asciiTheme="minorHAnsi" w:hAnsiTheme="minorHAnsi" w:cstheme="minorHAnsi"/>
          <w:i/>
          <w:iCs/>
          <w:color w:val="000000"/>
          <w:sz w:val="22"/>
          <w:szCs w:val="22"/>
          <w:lang w:val="fr-FR"/>
        </w:rPr>
        <w:t>   e)</w:t>
      </w:r>
      <w:r w:rsidRPr="003E198A">
        <w:rPr>
          <w:rStyle w:val="ln2tsectiune"/>
          <w:rFonts w:asciiTheme="minorHAnsi" w:hAnsiTheme="minorHAnsi" w:cstheme="minorHAnsi"/>
          <w:i/>
          <w:iCs/>
          <w:color w:val="000000"/>
          <w:sz w:val="22"/>
          <w:szCs w:val="22"/>
          <w:lang w:val="fr-FR"/>
        </w:rPr>
        <w:t xml:space="preserve"> lucrari de foraj, cartarea terenului, fotogrammetrie, determinari seismologice, consultanta, asistenta tehnica si alte cheltuieli asimilate investitiilor, potrivit legii. </w:t>
      </w:r>
    </w:p>
    <w:p w14:paraId="2CA89662" w14:textId="7C35BC71" w:rsidR="00A33B42" w:rsidRPr="003E198A" w:rsidRDefault="00B22232" w:rsidP="00B22232">
      <w:pPr>
        <w:ind w:left="1080"/>
        <w:rPr>
          <w:rFonts w:asciiTheme="minorHAnsi" w:hAnsiTheme="minorHAnsi" w:cstheme="minorHAnsi"/>
          <w:i/>
          <w:iCs/>
          <w:sz w:val="22"/>
          <w:szCs w:val="22"/>
        </w:rPr>
      </w:pPr>
      <w:r w:rsidRPr="003E198A">
        <w:rPr>
          <w:rStyle w:val="ln2tpunct"/>
          <w:rFonts w:asciiTheme="minorHAnsi" w:hAnsiTheme="minorHAnsi" w:cstheme="minorHAnsi"/>
          <w:i/>
          <w:iCs/>
          <w:color w:val="000000"/>
          <w:sz w:val="22"/>
          <w:szCs w:val="22"/>
          <w:lang w:val="fr-FR"/>
        </w:rPr>
        <w:t>   (3)</w:t>
      </w:r>
      <w:r w:rsidRPr="003E198A">
        <w:rPr>
          <w:rStyle w:val="ln2tlitera0"/>
          <w:rFonts w:asciiTheme="minorHAnsi" w:hAnsiTheme="minorHAnsi" w:cstheme="minorHAnsi"/>
          <w:i/>
          <w:iCs/>
          <w:color w:val="000000"/>
          <w:sz w:val="22"/>
          <w:szCs w:val="22"/>
          <w:lang w:val="fr-FR"/>
        </w:rPr>
        <w:t xml:space="preserve"> Cheltuielile de investitii prevazute la alin. (2) se detaliaza in anexa distincta de catre ordonatorul principal de credite, pe baza de note de fundamentare, care vor cuprinde elemente referitoare la necesitatea, oportunitatea si alti indicatori caracteristici unor asemenea investitii, si se aproba de autoritatile deliberative odata cu bugetul local</w:t>
      </w:r>
      <w:r w:rsidRPr="003E198A">
        <w:rPr>
          <w:rStyle w:val="ln2tlitera0"/>
          <w:rFonts w:asciiTheme="minorHAnsi" w:hAnsiTheme="minorHAnsi" w:cstheme="minorHAnsi"/>
          <w:i/>
          <w:iCs/>
          <w:color w:val="000000"/>
          <w:sz w:val="22"/>
          <w:szCs w:val="22"/>
          <w:lang w:val="fr-FR"/>
        </w:rPr>
        <w:t>.</w:t>
      </w:r>
    </w:p>
    <w:p w14:paraId="7B794CC1" w14:textId="18FC1A1C" w:rsidR="00A33B42" w:rsidRPr="003E198A" w:rsidRDefault="00A33B42" w:rsidP="00A33B42">
      <w:pPr>
        <w:pStyle w:val="Corptext2"/>
        <w:widowControl w:val="0"/>
        <w:numPr>
          <w:ilvl w:val="0"/>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Legii serviciilor comunitare de utilități publice nr. 51/2006, republicată;</w:t>
      </w:r>
    </w:p>
    <w:p w14:paraId="02DB1F76" w14:textId="77777777" w:rsidR="00B054DE" w:rsidRPr="003E198A" w:rsidRDefault="00A33B42" w:rsidP="009C2E5F">
      <w:pPr>
        <w:pStyle w:val="Corptext2"/>
        <w:widowControl w:val="0"/>
        <w:numPr>
          <w:ilvl w:val="0"/>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Leg</w:t>
      </w:r>
      <w:r w:rsidR="00C866EE" w:rsidRPr="003E198A">
        <w:rPr>
          <w:rFonts w:asciiTheme="minorHAnsi" w:hAnsiTheme="minorHAnsi" w:cstheme="minorHAnsi"/>
          <w:b/>
          <w:i w:val="0"/>
          <w:spacing w:val="-2"/>
          <w:sz w:val="22"/>
          <w:szCs w:val="22"/>
        </w:rPr>
        <w:t>ii</w:t>
      </w:r>
      <w:r w:rsidRPr="003E198A">
        <w:rPr>
          <w:rFonts w:asciiTheme="minorHAnsi" w:hAnsiTheme="minorHAnsi" w:cstheme="minorHAnsi"/>
          <w:b/>
          <w:i w:val="0"/>
          <w:spacing w:val="-2"/>
          <w:sz w:val="22"/>
          <w:szCs w:val="22"/>
        </w:rPr>
        <w:t xml:space="preserve"> serviciului de alimentare cu apă şi de canalizare nr.</w:t>
      </w:r>
      <w:r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241/2006, republicată</w:t>
      </w:r>
      <w:r w:rsidR="00B054DE" w:rsidRPr="003E198A">
        <w:rPr>
          <w:rFonts w:asciiTheme="minorHAnsi" w:hAnsiTheme="minorHAnsi" w:cstheme="minorHAnsi"/>
          <w:b/>
          <w:i w:val="0"/>
          <w:spacing w:val="-2"/>
          <w:sz w:val="22"/>
          <w:szCs w:val="22"/>
        </w:rPr>
        <w:t>:</w:t>
      </w:r>
      <w:r w:rsidR="00C866EE" w:rsidRPr="003E198A">
        <w:rPr>
          <w:rFonts w:asciiTheme="minorHAnsi" w:hAnsiTheme="minorHAnsi" w:cstheme="minorHAnsi"/>
          <w:b/>
          <w:i w:val="0"/>
          <w:spacing w:val="-2"/>
          <w:sz w:val="22"/>
          <w:szCs w:val="22"/>
        </w:rPr>
        <w:t xml:space="preserve"> </w:t>
      </w:r>
    </w:p>
    <w:p w14:paraId="64D42742" w14:textId="62560F34" w:rsidR="00A33B42" w:rsidRPr="003E198A" w:rsidRDefault="00C866EE" w:rsidP="00BB651D">
      <w:pPr>
        <w:pStyle w:val="Corptext2"/>
        <w:widowControl w:val="0"/>
        <w:numPr>
          <w:ilvl w:val="1"/>
          <w:numId w:val="11"/>
        </w:numPr>
        <w:spacing w:before="60"/>
        <w:rPr>
          <w:rFonts w:asciiTheme="minorHAnsi" w:hAnsiTheme="minorHAnsi" w:cstheme="minorHAnsi"/>
          <w:bCs/>
          <w:iCs/>
          <w:spacing w:val="-2"/>
          <w:sz w:val="22"/>
          <w:szCs w:val="22"/>
        </w:rPr>
      </w:pPr>
      <w:r w:rsidRPr="003E198A">
        <w:rPr>
          <w:rFonts w:asciiTheme="minorHAnsi" w:hAnsiTheme="minorHAnsi" w:cstheme="minorHAnsi"/>
          <w:b/>
          <w:i w:val="0"/>
          <w:spacing w:val="-2"/>
          <w:sz w:val="22"/>
          <w:szCs w:val="22"/>
        </w:rPr>
        <w:t>art. 12 alin. (1), lit. c)</w:t>
      </w:r>
      <w:r w:rsidRPr="003E198A">
        <w:rPr>
          <w:rFonts w:asciiTheme="minorHAnsi" w:hAnsiTheme="minorHAnsi" w:cstheme="minorHAnsi"/>
          <w:bCs/>
          <w:iCs/>
          <w:spacing w:val="-2"/>
          <w:sz w:val="22"/>
          <w:szCs w:val="22"/>
        </w:rPr>
        <w:t xml:space="preserve"> </w:t>
      </w:r>
      <w:r w:rsidR="00B054DE" w:rsidRPr="003E198A">
        <w:rPr>
          <w:rFonts w:asciiTheme="minorHAnsi" w:hAnsiTheme="minorHAnsi" w:cstheme="minorHAnsi"/>
          <w:bCs/>
          <w:iCs/>
          <w:spacing w:val="-2"/>
          <w:sz w:val="22"/>
          <w:szCs w:val="22"/>
        </w:rPr>
        <w:t xml:space="preserve"> -</w:t>
      </w:r>
      <w:r w:rsidR="00937BE0" w:rsidRPr="003E198A">
        <w:rPr>
          <w:rFonts w:asciiTheme="minorHAnsi" w:hAnsiTheme="minorHAnsi" w:cstheme="minorHAnsi"/>
          <w:bCs/>
          <w:iCs/>
          <w:spacing w:val="-2"/>
          <w:sz w:val="22"/>
          <w:szCs w:val="22"/>
        </w:rPr>
        <w:t xml:space="preserve"> </w:t>
      </w:r>
      <w:r w:rsidR="00BB651D" w:rsidRPr="003E198A">
        <w:rPr>
          <w:rFonts w:asciiTheme="minorHAnsi" w:hAnsiTheme="minorHAnsi" w:cstheme="minorHAnsi"/>
          <w:bCs/>
          <w:iCs/>
          <w:spacing w:val="-2"/>
          <w:sz w:val="22"/>
          <w:szCs w:val="22"/>
        </w:rPr>
        <w:t>In exercitarea atributiilor ce le revin autoritatile administratiei publice locale adopta hotarari sau emit dispozitii, dupa caz, privitoare la:</w:t>
      </w:r>
      <w:r w:rsidR="00BB651D" w:rsidRPr="003E198A">
        <w:rPr>
          <w:rFonts w:asciiTheme="minorHAnsi" w:hAnsiTheme="minorHAnsi" w:cstheme="minorHAnsi"/>
          <w:bCs/>
          <w:iCs/>
          <w:spacing w:val="-2"/>
          <w:sz w:val="22"/>
          <w:szCs w:val="22"/>
        </w:rPr>
        <w:t xml:space="preserve"> … </w:t>
      </w:r>
      <w:r w:rsidR="00BB651D" w:rsidRPr="003E198A">
        <w:rPr>
          <w:rFonts w:asciiTheme="minorHAnsi" w:hAnsiTheme="minorHAnsi" w:cstheme="minorHAnsi"/>
          <w:bCs/>
          <w:iCs/>
          <w:spacing w:val="-2"/>
          <w:sz w:val="22"/>
          <w:szCs w:val="22"/>
        </w:rPr>
        <w:t>aprobarea studiilor de fezabilitate privind extinderea, modernizarea si reabilitarea sistemelor de alimentare cu apa si de canalizare</w:t>
      </w:r>
      <w:r w:rsidR="00BB651D" w:rsidRPr="003E198A">
        <w:rPr>
          <w:rFonts w:asciiTheme="minorHAnsi" w:hAnsiTheme="minorHAnsi" w:cstheme="minorHAnsi"/>
          <w:bCs/>
          <w:iCs/>
          <w:spacing w:val="-2"/>
          <w:sz w:val="22"/>
          <w:szCs w:val="22"/>
        </w:rPr>
        <w:t>.</w:t>
      </w:r>
    </w:p>
    <w:p w14:paraId="102268DE" w14:textId="6BCCDB95" w:rsidR="00A33B42" w:rsidRPr="003E198A" w:rsidRDefault="00A33B42" w:rsidP="00841582">
      <w:pPr>
        <w:pStyle w:val="Corptext2"/>
        <w:widowControl w:val="0"/>
        <w:numPr>
          <w:ilvl w:val="0"/>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 xml:space="preserve">Ordonanței de urgență a Guvernului nr. 40/2015 privind gestionarea </w:t>
      </w:r>
      <w:r w:rsidRPr="003E198A">
        <w:rPr>
          <w:rFonts w:asciiTheme="minorHAnsi" w:hAnsiTheme="minorHAnsi" w:cstheme="minorHAnsi"/>
          <w:b/>
          <w:i w:val="0"/>
          <w:spacing w:val="-2"/>
          <w:sz w:val="22"/>
          <w:szCs w:val="22"/>
        </w:rPr>
        <w:t>fi</w:t>
      </w:r>
      <w:r w:rsidRPr="003E198A">
        <w:rPr>
          <w:rFonts w:asciiTheme="minorHAnsi" w:hAnsiTheme="minorHAnsi" w:cstheme="minorHAnsi"/>
          <w:b/>
          <w:i w:val="0"/>
          <w:spacing w:val="-2"/>
          <w:sz w:val="22"/>
          <w:szCs w:val="22"/>
        </w:rPr>
        <w:t>nanciară a</w:t>
      </w:r>
      <w:r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fondurilor europene pentru perioada de programare 2014-2020, cu modi</w:t>
      </w:r>
      <w:r w:rsidRPr="003E198A">
        <w:rPr>
          <w:rFonts w:asciiTheme="minorHAnsi" w:hAnsiTheme="minorHAnsi" w:cstheme="minorHAnsi"/>
          <w:b/>
          <w:i w:val="0"/>
          <w:spacing w:val="-2"/>
          <w:sz w:val="22"/>
          <w:szCs w:val="22"/>
        </w:rPr>
        <w:t>fi</w:t>
      </w:r>
      <w:r w:rsidRPr="003E198A">
        <w:rPr>
          <w:rFonts w:asciiTheme="minorHAnsi" w:hAnsiTheme="minorHAnsi" w:cstheme="minorHAnsi"/>
          <w:b/>
          <w:i w:val="0"/>
          <w:spacing w:val="-2"/>
          <w:sz w:val="22"/>
          <w:szCs w:val="22"/>
        </w:rPr>
        <w:t>cările și completările</w:t>
      </w:r>
      <w:r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ulterioare;</w:t>
      </w:r>
    </w:p>
    <w:p w14:paraId="2812E259" w14:textId="1612412A" w:rsidR="00A33B42" w:rsidRPr="003E198A" w:rsidRDefault="00A33B42" w:rsidP="004C792E">
      <w:pPr>
        <w:pStyle w:val="Corptext2"/>
        <w:widowControl w:val="0"/>
        <w:numPr>
          <w:ilvl w:val="0"/>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 xml:space="preserve">Ordonanței de urgență a Guvernului nr. 64/2009 privind gestionarea </w:t>
      </w:r>
      <w:r w:rsidRPr="003E198A">
        <w:rPr>
          <w:rFonts w:ascii="Calibri" w:eastAsia="Calibri" w:hAnsi="Calibri" w:cs="Calibri"/>
          <w:b/>
          <w:i w:val="0"/>
          <w:spacing w:val="-2"/>
          <w:sz w:val="22"/>
          <w:szCs w:val="22"/>
        </w:rPr>
        <w:t>fi</w:t>
      </w:r>
      <w:r w:rsidRPr="003E198A">
        <w:rPr>
          <w:rFonts w:asciiTheme="minorHAnsi" w:hAnsiTheme="minorHAnsi" w:cstheme="minorHAnsi"/>
          <w:b/>
          <w:i w:val="0"/>
          <w:spacing w:val="-2"/>
          <w:sz w:val="22"/>
          <w:szCs w:val="22"/>
        </w:rPr>
        <w:t xml:space="preserve">nanciară </w:t>
      </w:r>
      <w:proofErr w:type="gramStart"/>
      <w:r w:rsidRPr="003E198A">
        <w:rPr>
          <w:rFonts w:asciiTheme="minorHAnsi" w:hAnsiTheme="minorHAnsi" w:cstheme="minorHAnsi"/>
          <w:b/>
          <w:i w:val="0"/>
          <w:spacing w:val="-2"/>
          <w:sz w:val="22"/>
          <w:szCs w:val="22"/>
        </w:rPr>
        <w:t>a</w:t>
      </w:r>
      <w:proofErr w:type="gramEnd"/>
      <w:r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instrumentelor structurale şi utilizarea acestora pentru obiectivul convergență, cu modi</w:t>
      </w:r>
      <w:r w:rsidRPr="003E198A">
        <w:rPr>
          <w:rFonts w:asciiTheme="minorHAnsi" w:hAnsiTheme="minorHAnsi" w:cstheme="minorHAnsi"/>
          <w:b/>
          <w:i w:val="0"/>
          <w:spacing w:val="-2"/>
          <w:sz w:val="22"/>
          <w:szCs w:val="22"/>
        </w:rPr>
        <w:t>fi</w:t>
      </w:r>
      <w:r w:rsidRPr="003E198A">
        <w:rPr>
          <w:rFonts w:asciiTheme="minorHAnsi" w:hAnsiTheme="minorHAnsi" w:cstheme="minorHAnsi"/>
          <w:b/>
          <w:i w:val="0"/>
          <w:spacing w:val="-2"/>
          <w:sz w:val="22"/>
          <w:szCs w:val="22"/>
        </w:rPr>
        <w:t>cările şi</w:t>
      </w:r>
      <w:r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completările ulterioare;</w:t>
      </w:r>
    </w:p>
    <w:p w14:paraId="00D0A2F2" w14:textId="77777777" w:rsidR="006010AF" w:rsidRPr="003E198A" w:rsidRDefault="00A33B42" w:rsidP="006010AF">
      <w:pPr>
        <w:pStyle w:val="Corptext2"/>
        <w:widowControl w:val="0"/>
        <w:numPr>
          <w:ilvl w:val="0"/>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Hotărâr</w:t>
      </w:r>
      <w:r w:rsidR="00E543BA" w:rsidRPr="003E198A">
        <w:rPr>
          <w:rFonts w:asciiTheme="minorHAnsi" w:hAnsiTheme="minorHAnsi" w:cstheme="minorHAnsi"/>
          <w:b/>
          <w:i w:val="0"/>
          <w:spacing w:val="-2"/>
          <w:sz w:val="22"/>
          <w:szCs w:val="22"/>
        </w:rPr>
        <w:t>ii</w:t>
      </w:r>
      <w:r w:rsidRPr="003E198A">
        <w:rPr>
          <w:rFonts w:asciiTheme="minorHAnsi" w:hAnsiTheme="minorHAnsi" w:cstheme="minorHAnsi"/>
          <w:b/>
          <w:i w:val="0"/>
          <w:spacing w:val="-2"/>
          <w:sz w:val="22"/>
          <w:szCs w:val="22"/>
        </w:rPr>
        <w:t xml:space="preserve"> Guvernului nr. 907/2016 privind etapele de elaborare și</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conținutul-cadru al documentațiilor tehnico-economice aferente obiectivelor/proiectelor de</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investiții finanțate din fonduri publice, modificată și completată</w:t>
      </w:r>
      <w:r w:rsidR="00E543BA" w:rsidRPr="003E198A">
        <w:rPr>
          <w:rFonts w:asciiTheme="minorHAnsi" w:hAnsiTheme="minorHAnsi" w:cstheme="minorHAnsi"/>
          <w:b/>
          <w:i w:val="0"/>
          <w:spacing w:val="-2"/>
          <w:sz w:val="22"/>
          <w:szCs w:val="22"/>
        </w:rPr>
        <w:t xml:space="preserve">: </w:t>
      </w:r>
    </w:p>
    <w:p w14:paraId="5CB76806" w14:textId="77777777" w:rsidR="006010AF" w:rsidRPr="003E198A" w:rsidRDefault="007C44B2" w:rsidP="006010AF">
      <w:pPr>
        <w:pStyle w:val="Corptext2"/>
        <w:widowControl w:val="0"/>
        <w:numPr>
          <w:ilvl w:val="1"/>
          <w:numId w:val="11"/>
        </w:numPr>
        <w:spacing w:before="60"/>
        <w:rPr>
          <w:rFonts w:asciiTheme="minorHAnsi" w:hAnsiTheme="minorHAnsi" w:cstheme="minorHAnsi"/>
          <w:b/>
          <w:i w:val="0"/>
          <w:spacing w:val="-2"/>
          <w:sz w:val="22"/>
          <w:szCs w:val="22"/>
        </w:rPr>
      </w:pPr>
      <w:r w:rsidRPr="003E198A">
        <w:rPr>
          <w:rFonts w:asciiTheme="minorHAnsi" w:hAnsiTheme="minorHAnsi" w:cstheme="minorHAnsi"/>
          <w:b/>
          <w:spacing w:val="-2"/>
          <w:sz w:val="22"/>
          <w:szCs w:val="22"/>
        </w:rPr>
        <w:t xml:space="preserve">art. 7 </w:t>
      </w:r>
      <w:r w:rsidR="00E543BA" w:rsidRPr="003E198A">
        <w:rPr>
          <w:rFonts w:asciiTheme="minorHAnsi" w:hAnsiTheme="minorHAnsi" w:cstheme="minorHAnsi"/>
          <w:b/>
          <w:spacing w:val="-2"/>
          <w:sz w:val="22"/>
          <w:szCs w:val="22"/>
        </w:rPr>
        <w:t>-</w:t>
      </w:r>
      <w:r w:rsidR="006010AF" w:rsidRPr="003E198A">
        <w:rPr>
          <w:rFonts w:asciiTheme="minorHAnsi" w:hAnsiTheme="minorHAnsi" w:cstheme="minorHAnsi"/>
          <w:b/>
          <w:spacing w:val="-2"/>
          <w:sz w:val="22"/>
          <w:szCs w:val="22"/>
        </w:rPr>
        <w:t xml:space="preserve"> </w:t>
      </w:r>
      <w:r w:rsidR="006010AF" w:rsidRPr="003E198A">
        <w:rPr>
          <w:rFonts w:ascii="Courier New" w:hAnsi="Courier New" w:cs="Courier New"/>
          <w:sz w:val="22"/>
          <w:szCs w:val="22"/>
        </w:rPr>
        <w:t>(</w:t>
      </w:r>
      <w:r w:rsidR="006010AF" w:rsidRPr="003E198A">
        <w:rPr>
          <w:rFonts w:asciiTheme="minorHAnsi" w:hAnsiTheme="minorHAnsi" w:cstheme="minorHAnsi"/>
          <w:sz w:val="22"/>
          <w:szCs w:val="22"/>
        </w:rPr>
        <w:t>1) Studiul de fezabilitate este documentatia tehnico-economica prin care proiectantul, fara a se limita la datele si informatiile cuprinse in nota conceptuala si in tema de proiectare si, dupa caz, in studiul de prefezabilitate, analizeaza, fundamenteaza si propune minimum doua scenarii/optiuni tehnico-economice diferite, recomandand, justificat si documentat, scenariul/optiunea tehnico-economic(a) optim(a) pentru realizarea obiectivului de investitii.</w:t>
      </w:r>
    </w:p>
    <w:p w14:paraId="1F5F4942" w14:textId="4C461FFE" w:rsidR="006010AF" w:rsidRPr="003E198A" w:rsidRDefault="006010AF" w:rsidP="006010AF">
      <w:pPr>
        <w:pStyle w:val="Corptext2"/>
        <w:widowControl w:val="0"/>
        <w:spacing w:before="60"/>
        <w:ind w:left="720"/>
        <w:rPr>
          <w:rFonts w:asciiTheme="minorHAnsi" w:hAnsiTheme="minorHAnsi" w:cstheme="minorHAnsi"/>
          <w:b/>
          <w:spacing w:val="-2"/>
          <w:sz w:val="22"/>
          <w:szCs w:val="22"/>
        </w:rPr>
      </w:pPr>
      <w:r w:rsidRPr="003E198A">
        <w:rPr>
          <w:rFonts w:asciiTheme="minorHAnsi" w:hAnsiTheme="minorHAnsi" w:cstheme="minorHAnsi"/>
          <w:sz w:val="22"/>
          <w:szCs w:val="22"/>
        </w:rPr>
        <w:t>(2) Scenariul/Optiunea tehnico-economic(a) optim(a), recomandat(a) potrivit alin. (1), cuprinde:</w:t>
      </w:r>
    </w:p>
    <w:p w14:paraId="258A2359" w14:textId="77777777" w:rsidR="006010AF" w:rsidRPr="006010AF" w:rsidRDefault="006010AF" w:rsidP="008C7196">
      <w:pPr>
        <w:ind w:left="720"/>
        <w:rPr>
          <w:rFonts w:asciiTheme="minorHAnsi" w:hAnsiTheme="minorHAnsi" w:cstheme="minorHAnsi"/>
          <w:i/>
          <w:sz w:val="22"/>
          <w:szCs w:val="22"/>
        </w:rPr>
      </w:pPr>
      <w:r w:rsidRPr="006010AF">
        <w:rPr>
          <w:rFonts w:asciiTheme="minorHAnsi" w:hAnsiTheme="minorHAnsi" w:cstheme="minorHAnsi"/>
          <w:i/>
          <w:sz w:val="22"/>
          <w:szCs w:val="22"/>
        </w:rPr>
        <w:t>   a)solutia tehnica;</w:t>
      </w:r>
      <w:r w:rsidRPr="006010AF">
        <w:rPr>
          <w:rFonts w:asciiTheme="minorHAnsi" w:hAnsiTheme="minorHAnsi" w:cstheme="minorHAnsi"/>
          <w:i/>
          <w:sz w:val="22"/>
          <w:szCs w:val="22"/>
        </w:rPr>
        <w:br/>
        <w:t>   b)principalii indicatori tehnico-economici aferenti obiectivului de investitii;</w:t>
      </w:r>
      <w:r w:rsidRPr="006010AF">
        <w:rPr>
          <w:rFonts w:asciiTheme="minorHAnsi" w:hAnsiTheme="minorHAnsi" w:cstheme="minorHAnsi"/>
          <w:i/>
          <w:sz w:val="22"/>
          <w:szCs w:val="22"/>
        </w:rPr>
        <w:br/>
        <w:t>   c)certificatul de urbanism, avizele conforme pentru asigurarea utilitatilor, precum si avize, acorduri si studii specifice, dupa caz, in functie de specificul obiectivului de investitii;</w:t>
      </w:r>
      <w:r w:rsidRPr="006010AF">
        <w:rPr>
          <w:rFonts w:asciiTheme="minorHAnsi" w:hAnsiTheme="minorHAnsi" w:cstheme="minorHAnsi"/>
          <w:i/>
          <w:sz w:val="22"/>
          <w:szCs w:val="22"/>
        </w:rPr>
        <w:br/>
        <w:t>   d)strategia de implementare, exploatare/operare si de intretinere a investitiei.</w:t>
      </w:r>
      <w:r w:rsidRPr="006010AF">
        <w:rPr>
          <w:rFonts w:asciiTheme="minorHAnsi" w:hAnsiTheme="minorHAnsi" w:cstheme="minorHAnsi"/>
          <w:i/>
          <w:sz w:val="22"/>
          <w:szCs w:val="22"/>
        </w:rPr>
        <w:br/>
        <w:t>   (3) In cazul obiectivelor de investitii a caror functionare implica procese tehnologice specifice, componenta tehnologica a solutiei tehnice poate fi definitivata ori adaptata tehnologiilor adecvate aplicabile pentru realizarea obiectivului de investitii, la faza de proiectare - proiect tehnic de executie, in conditiile art. 12 alin. (1).</w:t>
      </w:r>
      <w:r w:rsidRPr="006010AF">
        <w:rPr>
          <w:rFonts w:asciiTheme="minorHAnsi" w:hAnsiTheme="minorHAnsi" w:cstheme="minorHAnsi"/>
          <w:i/>
          <w:sz w:val="22"/>
          <w:szCs w:val="22"/>
        </w:rPr>
        <w:br/>
        <w:t>   (4) Indicatorii tehnico-economici prevazuti la alin. (2) lit. b) cuprind:</w:t>
      </w:r>
    </w:p>
    <w:p w14:paraId="41355F60" w14:textId="211C46FE" w:rsidR="00A33B42" w:rsidRPr="003E198A" w:rsidRDefault="006010AF" w:rsidP="003E30BC">
      <w:pPr>
        <w:ind w:left="720"/>
        <w:rPr>
          <w:rFonts w:asciiTheme="minorHAnsi" w:hAnsiTheme="minorHAnsi" w:cstheme="minorHAnsi"/>
          <w:i/>
          <w:sz w:val="22"/>
          <w:szCs w:val="22"/>
        </w:rPr>
      </w:pPr>
      <w:r w:rsidRPr="006010AF">
        <w:rPr>
          <w:rFonts w:asciiTheme="minorHAnsi" w:hAnsiTheme="minorHAnsi" w:cstheme="minorHAnsi"/>
          <w:i/>
          <w:sz w:val="22"/>
          <w:szCs w:val="22"/>
        </w:rPr>
        <w:t>   a)indicatori maximali, respectiv valoarea totala a obiectului de investitii, exprimata in lei, cu TVA si, respectiv, fara TVA, din care constructii-montaj (C+M) in conformitate cu devizul general;</w:t>
      </w:r>
      <w:r w:rsidRPr="006010AF">
        <w:rPr>
          <w:rFonts w:asciiTheme="minorHAnsi" w:hAnsiTheme="minorHAnsi" w:cstheme="minorHAnsi"/>
          <w:i/>
          <w:sz w:val="22"/>
          <w:szCs w:val="22"/>
        </w:rPr>
        <w:br/>
        <w:t>   b)indicatori minimali, respectiv indicatori de performanta - elemente fizice/capacitati fizice care sa indice atingerea tintei obiectivului de investitii - si, dupa caz, calitativi, in conformitate cu standardele, normativele si reglementarile tehnice in vigoare;</w:t>
      </w:r>
      <w:r w:rsidRPr="006010AF">
        <w:rPr>
          <w:rFonts w:asciiTheme="minorHAnsi" w:hAnsiTheme="minorHAnsi" w:cstheme="minorHAnsi"/>
          <w:i/>
          <w:sz w:val="22"/>
          <w:szCs w:val="22"/>
        </w:rPr>
        <w:br/>
        <w:t>   c)indicatori financiari, socioeconomici, de impact, de rezultat/operare, stabiliti in functie de specificul si tinta fiecarui obiectiv de investitii;</w:t>
      </w:r>
      <w:r w:rsidRPr="006010AF">
        <w:rPr>
          <w:rFonts w:asciiTheme="minorHAnsi" w:hAnsiTheme="minorHAnsi" w:cstheme="minorHAnsi"/>
          <w:i/>
          <w:sz w:val="22"/>
          <w:szCs w:val="22"/>
        </w:rPr>
        <w:br/>
      </w:r>
      <w:r w:rsidRPr="006010AF">
        <w:rPr>
          <w:rFonts w:asciiTheme="minorHAnsi" w:hAnsiTheme="minorHAnsi" w:cstheme="minorHAnsi"/>
          <w:i/>
          <w:sz w:val="22"/>
          <w:szCs w:val="22"/>
        </w:rPr>
        <w:lastRenderedPageBreak/>
        <w:t>   d)durata estimata de executie a obiectivului de investitii, exprimata in luni.</w:t>
      </w:r>
      <w:r w:rsidRPr="006010AF">
        <w:rPr>
          <w:rFonts w:asciiTheme="minorHAnsi" w:hAnsiTheme="minorHAnsi" w:cstheme="minorHAnsi"/>
          <w:i/>
          <w:sz w:val="22"/>
          <w:szCs w:val="22"/>
        </w:rPr>
        <w:br/>
        <w:t>   (5) Pentru indicatorii tehnico-economici prevazuti la alin. (4) lit. c), proiectantul indica, in cadrul studiului de fezabilitate, valorile admisibile si intervalele in care se pot incadra acestea, in functie de specificul obiectivului de investitii si in conformitate cu normele si reglementarile tehnice in vigoare.</w:t>
      </w:r>
      <w:r w:rsidRPr="006010AF">
        <w:rPr>
          <w:rFonts w:asciiTheme="minorHAnsi" w:hAnsiTheme="minorHAnsi" w:cstheme="minorHAnsi"/>
          <w:i/>
          <w:sz w:val="22"/>
          <w:szCs w:val="22"/>
        </w:rPr>
        <w:br/>
        <w:t>   (6) In situatia in care, dupa aprobarea indicatorilor tehnico-economici, apar schimbari care determina modificarea in plus a valorilor maximale si/sau modificarea in minus a valorilor minimale ale indicatorilor tehnico-economici aprobati ori depasirea intervalelor prevazute la alin. (5), sunt necesare refacerea corespunzatoare a documentatiei tehnico-economice aprobate si reluarea procedurii de aprobare a noilor indicatori, cu exceptia situatiilor de actualizare a acestora prevazute in Legea nr. 500/2002, cu modificarile si completarile ulterioare.</w:t>
      </w:r>
      <w:r w:rsidRPr="006010AF">
        <w:rPr>
          <w:rFonts w:asciiTheme="minorHAnsi" w:hAnsiTheme="minorHAnsi" w:cstheme="minorHAnsi"/>
          <w:i/>
          <w:sz w:val="22"/>
          <w:szCs w:val="22"/>
        </w:rPr>
        <w:br/>
        <w:t xml:space="preserve">   (7) Studiul de fezabilitate se aproba potrivit competentelor stabilite prin Legea </w:t>
      </w:r>
      <w:hyperlink r:id="rId7" w:history="1">
        <w:r w:rsidRPr="006010AF">
          <w:rPr>
            <w:rFonts w:asciiTheme="minorHAnsi" w:hAnsiTheme="minorHAnsi" w:cstheme="minorHAnsi"/>
            <w:i/>
            <w:color w:val="0000FF"/>
            <w:sz w:val="22"/>
            <w:szCs w:val="22"/>
            <w:u w:val="single"/>
          </w:rPr>
          <w:t>nr. 500/2002</w:t>
        </w:r>
      </w:hyperlink>
      <w:r w:rsidRPr="006010AF">
        <w:rPr>
          <w:rFonts w:asciiTheme="minorHAnsi" w:hAnsiTheme="minorHAnsi" w:cstheme="minorHAnsi"/>
          <w:i/>
          <w:sz w:val="22"/>
          <w:szCs w:val="22"/>
        </w:rPr>
        <w:t xml:space="preserve">, cu modificarile si completarile ulterioare, si Legea </w:t>
      </w:r>
      <w:hyperlink r:id="rId8" w:history="1">
        <w:r w:rsidRPr="006010AF">
          <w:rPr>
            <w:rFonts w:asciiTheme="minorHAnsi" w:hAnsiTheme="minorHAnsi" w:cstheme="minorHAnsi"/>
            <w:i/>
            <w:color w:val="0000FF"/>
            <w:sz w:val="22"/>
            <w:szCs w:val="22"/>
            <w:u w:val="single"/>
          </w:rPr>
          <w:t>nr. 273/2006</w:t>
        </w:r>
      </w:hyperlink>
      <w:r w:rsidRPr="006010AF">
        <w:rPr>
          <w:rFonts w:asciiTheme="minorHAnsi" w:hAnsiTheme="minorHAnsi" w:cstheme="minorHAnsi"/>
          <w:i/>
          <w:sz w:val="22"/>
          <w:szCs w:val="22"/>
        </w:rPr>
        <w:t>, cu modificarile si completarile ulterioare.</w:t>
      </w:r>
      <w:r w:rsidRPr="006010AF">
        <w:rPr>
          <w:rFonts w:asciiTheme="minorHAnsi" w:hAnsiTheme="minorHAnsi" w:cstheme="minorHAnsi"/>
          <w:i/>
          <w:sz w:val="22"/>
          <w:szCs w:val="22"/>
        </w:rPr>
        <w:br/>
        <w:t>   (8) Continutul-cadru al studiului de fezabilitate este prevazut in anexa nr. 4.</w:t>
      </w:r>
    </w:p>
    <w:p w14:paraId="7246CC12" w14:textId="295B47E5" w:rsidR="00A33B42" w:rsidRPr="003E198A" w:rsidRDefault="00A33B42" w:rsidP="00A03D5C">
      <w:pPr>
        <w:pStyle w:val="Corptext2"/>
        <w:widowControl w:val="0"/>
        <w:numPr>
          <w:ilvl w:val="0"/>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Hotărârii Guvernului nr. 93/2016 pentru aprobarea Normelor metodologice de</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aplicare a prevederilor Ordonanței de urgenta a Guvernului nr. 40/2015 privind gestionarea</w:t>
      </w:r>
      <w:r w:rsidR="00F81289" w:rsidRPr="003E198A">
        <w:rPr>
          <w:rFonts w:asciiTheme="minorHAnsi" w:hAnsiTheme="minorHAnsi" w:cstheme="minorHAnsi"/>
          <w:b/>
          <w:i w:val="0"/>
          <w:spacing w:val="-2"/>
          <w:sz w:val="22"/>
          <w:szCs w:val="22"/>
        </w:rPr>
        <w:t xml:space="preserve"> fi</w:t>
      </w:r>
      <w:r w:rsidRPr="003E198A">
        <w:rPr>
          <w:rFonts w:asciiTheme="minorHAnsi" w:hAnsiTheme="minorHAnsi" w:cstheme="minorHAnsi"/>
          <w:b/>
          <w:i w:val="0"/>
          <w:spacing w:val="-2"/>
          <w:sz w:val="22"/>
          <w:szCs w:val="22"/>
        </w:rPr>
        <w:t>nanciara a fondurilor europene pentru perioada de programare 2014-2020, cu modi</w:t>
      </w:r>
      <w:r w:rsidR="00F81289" w:rsidRPr="003E198A">
        <w:rPr>
          <w:rFonts w:asciiTheme="minorHAnsi" w:hAnsiTheme="minorHAnsi" w:cstheme="minorHAnsi"/>
          <w:b/>
          <w:i w:val="0"/>
          <w:spacing w:val="-2"/>
          <w:sz w:val="22"/>
          <w:szCs w:val="22"/>
        </w:rPr>
        <w:t>fi</w:t>
      </w:r>
      <w:r w:rsidRPr="003E198A">
        <w:rPr>
          <w:rFonts w:asciiTheme="minorHAnsi" w:hAnsiTheme="minorHAnsi" w:cstheme="minorHAnsi"/>
          <w:b/>
          <w:i w:val="0"/>
          <w:spacing w:val="-2"/>
          <w:sz w:val="22"/>
          <w:szCs w:val="22"/>
        </w:rPr>
        <w:t>cările și</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completările ulterioare;</w:t>
      </w:r>
    </w:p>
    <w:p w14:paraId="33077A0B" w14:textId="23362D64" w:rsidR="00A33B42" w:rsidRPr="003E198A" w:rsidRDefault="00A33B42" w:rsidP="000178B1">
      <w:pPr>
        <w:pStyle w:val="Corptext2"/>
        <w:widowControl w:val="0"/>
        <w:numPr>
          <w:ilvl w:val="0"/>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Hotărârii Guvernului nr. 399/2015 privind regulile de eligibilitate a cheltuielilor</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 xml:space="preserve">efectuate în cadrul operațiunilor </w:t>
      </w:r>
      <w:r w:rsidR="00F81289" w:rsidRPr="003E198A">
        <w:rPr>
          <w:rFonts w:asciiTheme="minorHAnsi" w:hAnsiTheme="minorHAnsi" w:cstheme="minorHAnsi"/>
          <w:b/>
          <w:i w:val="0"/>
          <w:spacing w:val="-2"/>
          <w:sz w:val="22"/>
          <w:szCs w:val="22"/>
        </w:rPr>
        <w:t>fi</w:t>
      </w:r>
      <w:r w:rsidRPr="003E198A">
        <w:rPr>
          <w:rFonts w:asciiTheme="minorHAnsi" w:hAnsiTheme="minorHAnsi" w:cstheme="minorHAnsi"/>
          <w:b/>
          <w:i w:val="0"/>
          <w:spacing w:val="-2"/>
          <w:sz w:val="22"/>
          <w:szCs w:val="22"/>
        </w:rPr>
        <w:t>nanțate prin Fondul european de dezvoltare regională, Fondul</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social european şi Fondul de coeziune 2014-2020, cu modificările și completările ulterioare;</w:t>
      </w:r>
    </w:p>
    <w:p w14:paraId="67235FB1" w14:textId="707811B8" w:rsidR="00A33B42" w:rsidRPr="003E198A" w:rsidRDefault="00A33B42" w:rsidP="00930D9E">
      <w:pPr>
        <w:pStyle w:val="Corptext2"/>
        <w:widowControl w:val="0"/>
        <w:numPr>
          <w:ilvl w:val="0"/>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Ordinului Președintelui A.N.R.S.C. pentru aprobarea Regulamentului-cadru al</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serviciului de alimentare cu apă şi de canalizare nr. 88/2007;</w:t>
      </w:r>
    </w:p>
    <w:p w14:paraId="02F8A10A" w14:textId="494CA91E" w:rsidR="00A33B42" w:rsidRPr="003E198A" w:rsidRDefault="00A33B42" w:rsidP="001047DE">
      <w:pPr>
        <w:pStyle w:val="Corptext2"/>
        <w:widowControl w:val="0"/>
        <w:numPr>
          <w:ilvl w:val="0"/>
          <w:numId w:val="11"/>
        </w:numPr>
        <w:spacing w:before="60"/>
        <w:rPr>
          <w:rFonts w:asciiTheme="minorHAnsi" w:hAnsiTheme="minorHAnsi" w:cstheme="minorHAnsi"/>
          <w:b/>
          <w:i w:val="0"/>
          <w:spacing w:val="-2"/>
          <w:sz w:val="22"/>
          <w:szCs w:val="22"/>
        </w:rPr>
      </w:pPr>
      <w:r w:rsidRPr="003E198A">
        <w:rPr>
          <w:rFonts w:asciiTheme="minorHAnsi" w:hAnsiTheme="minorHAnsi" w:cstheme="minorHAnsi"/>
          <w:b/>
          <w:i w:val="0"/>
          <w:spacing w:val="-2"/>
          <w:sz w:val="22"/>
          <w:szCs w:val="22"/>
        </w:rPr>
        <w:t>Ghidului Solicitantului - Programul Operațional Infrastructură Mare 2014-2020, Axa</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prioritară 3. Dezvoltarea infrastructurii de mediu în condiții de management e</w:t>
      </w:r>
      <w:r w:rsidRPr="003E198A">
        <w:rPr>
          <w:rFonts w:ascii="Calibri" w:eastAsia="Calibri" w:hAnsi="Calibri" w:cs="Calibri" w:hint="eastAsia"/>
          <w:b/>
          <w:i w:val="0"/>
          <w:spacing w:val="-2"/>
          <w:sz w:val="22"/>
          <w:szCs w:val="22"/>
        </w:rPr>
        <w:t>􀀯</w:t>
      </w:r>
      <w:r w:rsidRPr="003E198A">
        <w:rPr>
          <w:rFonts w:asciiTheme="minorHAnsi" w:hAnsiTheme="minorHAnsi" w:cstheme="minorHAnsi"/>
          <w:b/>
          <w:i w:val="0"/>
          <w:spacing w:val="-2"/>
          <w:sz w:val="22"/>
          <w:szCs w:val="22"/>
        </w:rPr>
        <w:t>cient al resurselor,</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Obiectivul Speci</w:t>
      </w:r>
      <w:r w:rsidRPr="003E198A">
        <w:rPr>
          <w:rFonts w:ascii="Calibri" w:eastAsia="Calibri" w:hAnsi="Calibri" w:cs="Calibri" w:hint="eastAsia"/>
          <w:b/>
          <w:i w:val="0"/>
          <w:spacing w:val="-2"/>
          <w:sz w:val="22"/>
          <w:szCs w:val="22"/>
        </w:rPr>
        <w:t>􀀯</w:t>
      </w:r>
      <w:r w:rsidRPr="003E198A">
        <w:rPr>
          <w:rFonts w:asciiTheme="minorHAnsi" w:hAnsiTheme="minorHAnsi" w:cstheme="minorHAnsi"/>
          <w:b/>
          <w:i w:val="0"/>
          <w:spacing w:val="-2"/>
          <w:sz w:val="22"/>
          <w:szCs w:val="22"/>
        </w:rPr>
        <w:t xml:space="preserve">c 3.2. Creșterea nivelului de colectare și epurare </w:t>
      </w:r>
      <w:proofErr w:type="gramStart"/>
      <w:r w:rsidRPr="003E198A">
        <w:rPr>
          <w:rFonts w:asciiTheme="minorHAnsi" w:hAnsiTheme="minorHAnsi" w:cstheme="minorHAnsi"/>
          <w:b/>
          <w:i w:val="0"/>
          <w:spacing w:val="-2"/>
          <w:sz w:val="22"/>
          <w:szCs w:val="22"/>
        </w:rPr>
        <w:t>a</w:t>
      </w:r>
      <w:proofErr w:type="gramEnd"/>
      <w:r w:rsidRPr="003E198A">
        <w:rPr>
          <w:rFonts w:asciiTheme="minorHAnsi" w:hAnsiTheme="minorHAnsi" w:cstheme="minorHAnsi"/>
          <w:b/>
          <w:i w:val="0"/>
          <w:spacing w:val="-2"/>
          <w:sz w:val="22"/>
          <w:szCs w:val="22"/>
        </w:rPr>
        <w:t xml:space="preserve"> apelor uzate urbane, precum și</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a gradului de asigurare a alimentării cu apă potabilă a populației;</w:t>
      </w:r>
    </w:p>
    <w:p w14:paraId="2B4D4B68" w14:textId="43AB470F" w:rsidR="00E73AB6" w:rsidRPr="003E198A" w:rsidRDefault="00A33B42" w:rsidP="00252439">
      <w:pPr>
        <w:pStyle w:val="Corptext2"/>
        <w:widowControl w:val="0"/>
        <w:numPr>
          <w:ilvl w:val="0"/>
          <w:numId w:val="11"/>
        </w:numPr>
        <w:spacing w:before="60"/>
        <w:rPr>
          <w:rFonts w:asciiTheme="minorHAnsi" w:hAnsiTheme="minorHAnsi" w:cstheme="minorHAnsi"/>
          <w:i w:val="0"/>
          <w:spacing w:val="-2"/>
          <w:sz w:val="22"/>
          <w:szCs w:val="22"/>
        </w:rPr>
      </w:pPr>
      <w:r w:rsidRPr="003E198A">
        <w:rPr>
          <w:rFonts w:asciiTheme="minorHAnsi" w:hAnsiTheme="minorHAnsi" w:cstheme="minorHAnsi"/>
          <w:b/>
          <w:i w:val="0"/>
          <w:spacing w:val="-2"/>
          <w:sz w:val="22"/>
          <w:szCs w:val="22"/>
        </w:rPr>
        <w:t>Ordonanț</w:t>
      </w:r>
      <w:r w:rsidR="003E30BC" w:rsidRPr="003E198A">
        <w:rPr>
          <w:rFonts w:asciiTheme="minorHAnsi" w:hAnsiTheme="minorHAnsi" w:cstheme="minorHAnsi"/>
          <w:b/>
          <w:i w:val="0"/>
          <w:spacing w:val="-2"/>
          <w:sz w:val="22"/>
          <w:szCs w:val="22"/>
        </w:rPr>
        <w:t>ei</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de urgență a Guvernului nr. 57/2019 privind Codul Administrativ, cu modi</w:t>
      </w:r>
      <w:r w:rsidRPr="003E198A">
        <w:rPr>
          <w:rFonts w:ascii="Calibri" w:eastAsia="Calibri" w:hAnsi="Calibri" w:cs="Calibri" w:hint="eastAsia"/>
          <w:b/>
          <w:i w:val="0"/>
          <w:spacing w:val="-2"/>
          <w:sz w:val="22"/>
          <w:szCs w:val="22"/>
        </w:rPr>
        <w:t>􀀯</w:t>
      </w:r>
      <w:r w:rsidRPr="003E198A">
        <w:rPr>
          <w:rFonts w:asciiTheme="minorHAnsi" w:hAnsiTheme="minorHAnsi" w:cstheme="minorHAnsi"/>
          <w:b/>
          <w:i w:val="0"/>
          <w:spacing w:val="-2"/>
          <w:sz w:val="22"/>
          <w:szCs w:val="22"/>
        </w:rPr>
        <w:t>cările și completările</w:t>
      </w:r>
      <w:r w:rsidR="00F81289" w:rsidRPr="003E198A">
        <w:rPr>
          <w:rFonts w:asciiTheme="minorHAnsi" w:hAnsiTheme="minorHAnsi" w:cstheme="minorHAnsi"/>
          <w:b/>
          <w:i w:val="0"/>
          <w:spacing w:val="-2"/>
          <w:sz w:val="22"/>
          <w:szCs w:val="22"/>
        </w:rPr>
        <w:t xml:space="preserve"> </w:t>
      </w:r>
      <w:r w:rsidRPr="003E198A">
        <w:rPr>
          <w:rFonts w:asciiTheme="minorHAnsi" w:hAnsiTheme="minorHAnsi" w:cstheme="minorHAnsi"/>
          <w:b/>
          <w:i w:val="0"/>
          <w:spacing w:val="-2"/>
          <w:sz w:val="22"/>
          <w:szCs w:val="22"/>
        </w:rPr>
        <w:t>ulterioare.</w:t>
      </w:r>
      <w:r w:rsidR="001C6C83" w:rsidRPr="003E198A">
        <w:rPr>
          <w:rFonts w:asciiTheme="minorHAnsi" w:hAnsiTheme="minorHAnsi" w:cstheme="minorHAnsi"/>
          <w:b/>
          <w:i w:val="0"/>
          <w:spacing w:val="-2"/>
          <w:sz w:val="22"/>
          <w:szCs w:val="22"/>
        </w:rPr>
        <w:t>Ordonanței de urgență a Guvernului nr.</w:t>
      </w:r>
      <w:r w:rsidR="00D233EF" w:rsidRPr="003E198A">
        <w:rPr>
          <w:rFonts w:asciiTheme="minorHAnsi" w:hAnsiTheme="minorHAnsi" w:cstheme="minorHAnsi"/>
          <w:b/>
          <w:i w:val="0"/>
          <w:spacing w:val="-2"/>
          <w:sz w:val="22"/>
          <w:szCs w:val="22"/>
        </w:rPr>
        <w:t xml:space="preserve"> </w:t>
      </w:r>
      <w:r w:rsidR="001C6C83" w:rsidRPr="003E198A">
        <w:rPr>
          <w:rFonts w:asciiTheme="minorHAnsi" w:hAnsiTheme="minorHAnsi" w:cstheme="minorHAnsi"/>
          <w:b/>
          <w:i w:val="0"/>
          <w:spacing w:val="-2"/>
          <w:sz w:val="22"/>
          <w:szCs w:val="22"/>
        </w:rPr>
        <w:t xml:space="preserve">57/2019 </w:t>
      </w:r>
      <w:r w:rsidR="001C6C83" w:rsidRPr="003E198A">
        <w:rPr>
          <w:rFonts w:asciiTheme="minorHAnsi" w:hAnsiTheme="minorHAnsi" w:cstheme="minorHAnsi"/>
          <w:bCs/>
          <w:i w:val="0"/>
          <w:spacing w:val="-2"/>
          <w:sz w:val="22"/>
          <w:szCs w:val="22"/>
        </w:rPr>
        <w:t>privind Codul administrativ</w:t>
      </w:r>
      <w:r w:rsidR="00E73AB6" w:rsidRPr="003E198A">
        <w:rPr>
          <w:rFonts w:asciiTheme="minorHAnsi" w:hAnsiTheme="minorHAnsi" w:cstheme="minorHAnsi"/>
          <w:i w:val="0"/>
          <w:spacing w:val="-2"/>
          <w:sz w:val="22"/>
          <w:szCs w:val="22"/>
        </w:rPr>
        <w:t xml:space="preserve">: </w:t>
      </w:r>
    </w:p>
    <w:p w14:paraId="366F382F" w14:textId="38A3150C" w:rsidR="00945C04" w:rsidRPr="003E198A" w:rsidRDefault="00945C04" w:rsidP="00945C04">
      <w:pPr>
        <w:pStyle w:val="Corptext2"/>
        <w:widowControl w:val="0"/>
        <w:numPr>
          <w:ilvl w:val="1"/>
          <w:numId w:val="11"/>
        </w:numPr>
        <w:spacing w:before="60"/>
        <w:rPr>
          <w:rFonts w:asciiTheme="minorHAnsi" w:hAnsiTheme="minorHAnsi" w:cstheme="minorHAnsi"/>
          <w:bCs/>
          <w:i w:val="0"/>
          <w:spacing w:val="-2"/>
          <w:sz w:val="22"/>
          <w:szCs w:val="22"/>
        </w:rPr>
      </w:pPr>
      <w:r w:rsidRPr="003E198A">
        <w:rPr>
          <w:rFonts w:asciiTheme="minorHAnsi" w:hAnsiTheme="minorHAnsi" w:cstheme="minorHAnsi"/>
          <w:b/>
          <w:i w:val="0"/>
          <w:spacing w:val="-2"/>
          <w:sz w:val="22"/>
          <w:szCs w:val="22"/>
        </w:rPr>
        <w:t>art. 129 alin. (1)</w:t>
      </w:r>
      <w:r w:rsidR="0009107A" w:rsidRPr="003E198A">
        <w:rPr>
          <w:rFonts w:asciiTheme="minorHAnsi" w:hAnsiTheme="minorHAnsi" w:cstheme="minorHAnsi"/>
          <w:bCs/>
          <w:i w:val="0"/>
          <w:spacing w:val="-2"/>
          <w:sz w:val="22"/>
          <w:szCs w:val="22"/>
        </w:rPr>
        <w:t xml:space="preserve"> - </w:t>
      </w:r>
      <w:r w:rsidR="0009107A" w:rsidRPr="003E198A">
        <w:rPr>
          <w:rFonts w:asciiTheme="minorHAnsi" w:hAnsiTheme="minorHAnsi" w:cstheme="minorHAnsi"/>
          <w:iCs/>
          <w:sz w:val="22"/>
          <w:szCs w:val="22"/>
        </w:rPr>
        <w:t>Consiliul local are initiativa si hotaraste, in conditiile legii, in toate problemele de interes local, cu exceptia celor care sunt date prin lege in competenta altor autoritati ale administratiei publice locale sau centrale</w:t>
      </w:r>
      <w:r w:rsidRPr="003E198A">
        <w:rPr>
          <w:rFonts w:asciiTheme="minorHAnsi" w:hAnsiTheme="minorHAnsi" w:cstheme="minorHAnsi"/>
          <w:bCs/>
          <w:iCs/>
          <w:spacing w:val="-2"/>
          <w:sz w:val="22"/>
          <w:szCs w:val="22"/>
        </w:rPr>
        <w:t>,</w:t>
      </w:r>
    </w:p>
    <w:p w14:paraId="132150CD" w14:textId="59C70914" w:rsidR="00391089" w:rsidRPr="003E198A" w:rsidRDefault="00391089" w:rsidP="00E73AB6">
      <w:pPr>
        <w:pStyle w:val="Corptext2"/>
        <w:widowControl w:val="0"/>
        <w:numPr>
          <w:ilvl w:val="1"/>
          <w:numId w:val="11"/>
        </w:numPr>
        <w:spacing w:before="60"/>
        <w:rPr>
          <w:rFonts w:asciiTheme="minorHAnsi" w:hAnsiTheme="minorHAnsi" w:cstheme="minorHAnsi"/>
          <w:bCs/>
          <w:i w:val="0"/>
          <w:spacing w:val="-2"/>
          <w:sz w:val="22"/>
          <w:szCs w:val="22"/>
        </w:rPr>
      </w:pPr>
      <w:r w:rsidRPr="003E198A">
        <w:rPr>
          <w:rFonts w:asciiTheme="minorHAnsi" w:hAnsiTheme="minorHAnsi" w:cstheme="minorHAnsi"/>
          <w:b/>
          <w:bCs/>
          <w:i w:val="0"/>
          <w:spacing w:val="-2"/>
          <w:sz w:val="22"/>
          <w:szCs w:val="22"/>
        </w:rPr>
        <w:t>art.129 alin.(2) lit.</w:t>
      </w:r>
      <w:r w:rsidR="00A35DD0" w:rsidRPr="003E198A">
        <w:rPr>
          <w:rFonts w:asciiTheme="minorHAnsi" w:hAnsiTheme="minorHAnsi" w:cstheme="minorHAnsi"/>
          <w:b/>
          <w:bCs/>
          <w:i w:val="0"/>
          <w:spacing w:val="-2"/>
          <w:sz w:val="22"/>
          <w:szCs w:val="22"/>
        </w:rPr>
        <w:t>b</w:t>
      </w:r>
      <w:r w:rsidRPr="003E198A">
        <w:rPr>
          <w:rFonts w:asciiTheme="minorHAnsi" w:hAnsiTheme="minorHAnsi" w:cstheme="minorHAnsi"/>
          <w:b/>
          <w:bCs/>
          <w:i w:val="0"/>
          <w:spacing w:val="-2"/>
          <w:sz w:val="22"/>
          <w:szCs w:val="22"/>
        </w:rPr>
        <w:t xml:space="preserve">) - </w:t>
      </w:r>
      <w:r w:rsidR="00696082" w:rsidRPr="003E198A">
        <w:rPr>
          <w:rFonts w:asciiTheme="minorHAnsi" w:hAnsiTheme="minorHAnsi" w:cstheme="minorHAnsi"/>
          <w:iCs/>
          <w:spacing w:val="-2"/>
          <w:sz w:val="22"/>
          <w:szCs w:val="22"/>
        </w:rPr>
        <w:t>Consiliul local exercita urmatoarele categorii de atributii:</w:t>
      </w:r>
      <w:r w:rsidR="00696082" w:rsidRPr="003E198A">
        <w:rPr>
          <w:rFonts w:asciiTheme="minorHAnsi" w:hAnsiTheme="minorHAnsi" w:cstheme="minorHAnsi"/>
          <w:iCs/>
          <w:spacing w:val="-2"/>
          <w:sz w:val="22"/>
          <w:szCs w:val="22"/>
        </w:rPr>
        <w:t xml:space="preserve"> … </w:t>
      </w:r>
      <w:r w:rsidR="00696082" w:rsidRPr="003E198A">
        <w:rPr>
          <w:rFonts w:asciiTheme="minorHAnsi" w:hAnsiTheme="minorHAnsi" w:cstheme="minorHAnsi"/>
          <w:iCs/>
          <w:spacing w:val="-2"/>
          <w:sz w:val="22"/>
          <w:szCs w:val="22"/>
        </w:rPr>
        <w:t>atributii privind dezvoltarea economico-sociala si de mediu a comunei, orasului sau municipiului;</w:t>
      </w:r>
    </w:p>
    <w:p w14:paraId="73C20E07" w14:textId="6D1ACC52" w:rsidR="0063068D" w:rsidRPr="003E198A" w:rsidRDefault="00391089" w:rsidP="0063068D">
      <w:pPr>
        <w:pStyle w:val="Corptext2"/>
        <w:widowControl w:val="0"/>
        <w:numPr>
          <w:ilvl w:val="1"/>
          <w:numId w:val="11"/>
        </w:numPr>
        <w:spacing w:before="60"/>
        <w:rPr>
          <w:rFonts w:asciiTheme="minorHAnsi" w:hAnsiTheme="minorHAnsi" w:cstheme="minorHAnsi"/>
          <w:iCs/>
          <w:spacing w:val="-2"/>
          <w:sz w:val="22"/>
          <w:szCs w:val="22"/>
        </w:rPr>
      </w:pPr>
      <w:r w:rsidRPr="003E198A">
        <w:rPr>
          <w:rFonts w:asciiTheme="minorHAnsi" w:hAnsiTheme="minorHAnsi" w:cstheme="minorHAnsi"/>
          <w:b/>
          <w:bCs/>
          <w:i w:val="0"/>
          <w:spacing w:val="-2"/>
          <w:sz w:val="22"/>
          <w:szCs w:val="22"/>
        </w:rPr>
        <w:t>art.129 alin.(</w:t>
      </w:r>
      <w:r w:rsidR="00A35DD0" w:rsidRPr="003E198A">
        <w:rPr>
          <w:rFonts w:asciiTheme="minorHAnsi" w:hAnsiTheme="minorHAnsi" w:cstheme="minorHAnsi"/>
          <w:b/>
          <w:bCs/>
          <w:i w:val="0"/>
          <w:spacing w:val="-2"/>
          <w:sz w:val="22"/>
          <w:szCs w:val="22"/>
        </w:rPr>
        <w:t>4</w:t>
      </w:r>
      <w:r w:rsidRPr="003E198A">
        <w:rPr>
          <w:rFonts w:asciiTheme="minorHAnsi" w:hAnsiTheme="minorHAnsi" w:cstheme="minorHAnsi"/>
          <w:b/>
          <w:bCs/>
          <w:i w:val="0"/>
          <w:spacing w:val="-2"/>
          <w:sz w:val="22"/>
          <w:szCs w:val="22"/>
        </w:rPr>
        <w:t>) lit.</w:t>
      </w:r>
      <w:r w:rsidR="00A35DD0" w:rsidRPr="003E198A">
        <w:rPr>
          <w:rFonts w:asciiTheme="minorHAnsi" w:hAnsiTheme="minorHAnsi" w:cstheme="minorHAnsi"/>
          <w:b/>
          <w:bCs/>
          <w:i w:val="0"/>
          <w:spacing w:val="-2"/>
          <w:sz w:val="22"/>
          <w:szCs w:val="22"/>
        </w:rPr>
        <w:t>d</w:t>
      </w:r>
      <w:r w:rsidRPr="003E198A">
        <w:rPr>
          <w:rFonts w:asciiTheme="minorHAnsi" w:hAnsiTheme="minorHAnsi" w:cstheme="minorHAnsi"/>
          <w:b/>
          <w:bCs/>
          <w:i w:val="0"/>
          <w:spacing w:val="-2"/>
          <w:sz w:val="22"/>
          <w:szCs w:val="22"/>
        </w:rPr>
        <w:t>)</w:t>
      </w:r>
      <w:r w:rsidR="004E3216" w:rsidRPr="003E198A">
        <w:rPr>
          <w:rFonts w:asciiTheme="minorHAnsi" w:hAnsiTheme="minorHAnsi" w:cstheme="minorHAnsi"/>
          <w:b/>
          <w:bCs/>
          <w:i w:val="0"/>
          <w:spacing w:val="-2"/>
          <w:sz w:val="22"/>
          <w:szCs w:val="22"/>
        </w:rPr>
        <w:t xml:space="preserve"> - </w:t>
      </w:r>
      <w:r w:rsidR="00696082" w:rsidRPr="003E198A">
        <w:rPr>
          <w:rFonts w:asciiTheme="minorHAnsi" w:hAnsiTheme="minorHAnsi" w:cstheme="minorHAnsi"/>
          <w:iCs/>
          <w:spacing w:val="-2"/>
          <w:sz w:val="22"/>
          <w:szCs w:val="22"/>
        </w:rPr>
        <w:t>In exercitarea atributiilor prevazute la alin. (2) lit. b), consiliul local:</w:t>
      </w:r>
      <w:r w:rsidR="00696082" w:rsidRPr="003E198A">
        <w:rPr>
          <w:rFonts w:asciiTheme="minorHAnsi" w:hAnsiTheme="minorHAnsi" w:cstheme="minorHAnsi"/>
          <w:iCs/>
          <w:spacing w:val="-2"/>
          <w:sz w:val="22"/>
          <w:szCs w:val="22"/>
        </w:rPr>
        <w:t xml:space="preserve"> … </w:t>
      </w:r>
      <w:r w:rsidR="003E198A" w:rsidRPr="003E198A">
        <w:rPr>
          <w:rFonts w:asciiTheme="minorHAnsi" w:hAnsiTheme="minorHAnsi" w:cstheme="minorHAnsi"/>
          <w:iCs/>
          <w:spacing w:val="-2"/>
          <w:sz w:val="22"/>
          <w:szCs w:val="22"/>
        </w:rPr>
        <w:t>aproba, la propunerea primarului, documentatiile tehnico-economice pentru lucrarile de investitii de interes local, in conditiile legii</w:t>
      </w:r>
      <w:r w:rsidR="003E198A" w:rsidRPr="003E198A">
        <w:rPr>
          <w:rFonts w:asciiTheme="minorHAnsi" w:hAnsiTheme="minorHAnsi" w:cstheme="minorHAnsi"/>
          <w:iCs/>
          <w:spacing w:val="-2"/>
          <w:sz w:val="22"/>
          <w:szCs w:val="22"/>
        </w:rPr>
        <w:t>.</w:t>
      </w:r>
    </w:p>
    <w:p w14:paraId="049B528A" w14:textId="23E852B1" w:rsidR="0063330C" w:rsidRPr="003E198A" w:rsidRDefault="0063330C" w:rsidP="00345BDB">
      <w:pPr>
        <w:widowControl w:val="0"/>
        <w:spacing w:before="120"/>
        <w:ind w:firstLine="720"/>
        <w:jc w:val="both"/>
        <w:rPr>
          <w:rFonts w:asciiTheme="minorHAnsi" w:hAnsiTheme="minorHAnsi" w:cstheme="minorHAnsi"/>
          <w:sz w:val="22"/>
          <w:szCs w:val="22"/>
          <w:lang w:val="en-US"/>
        </w:rPr>
      </w:pPr>
      <w:r w:rsidRPr="003E198A">
        <w:rPr>
          <w:rFonts w:asciiTheme="minorHAnsi" w:hAnsiTheme="minorHAnsi" w:cstheme="minorHAnsi"/>
          <w:sz w:val="22"/>
          <w:szCs w:val="22"/>
          <w:lang w:val="en-US"/>
        </w:rPr>
        <w:t>Față de elementele prezentate, în temeiul art. 136 alin. (1) coroborate art. 139 alin. (1) și alin. (2) lit. a) şi art. 196 alin. (1) lit. a) teza întâi din Ordonanța de urgență a Guvernului nr. 57/2019 privind Codul Administrativ, propun spre dezbatere și aprobare proiectul de hotărâre nr. 1</w:t>
      </w:r>
      <w:r w:rsidR="00345BDB">
        <w:rPr>
          <w:rFonts w:asciiTheme="minorHAnsi" w:hAnsiTheme="minorHAnsi" w:cstheme="minorHAnsi"/>
          <w:sz w:val="22"/>
          <w:szCs w:val="22"/>
          <w:lang w:val="en-US"/>
        </w:rPr>
        <w:t>5</w:t>
      </w:r>
      <w:r w:rsidRPr="003E198A">
        <w:rPr>
          <w:rFonts w:asciiTheme="minorHAnsi" w:hAnsiTheme="minorHAnsi" w:cstheme="minorHAnsi"/>
          <w:sz w:val="22"/>
          <w:szCs w:val="22"/>
          <w:lang w:val="en-US"/>
        </w:rPr>
        <w:t xml:space="preserve"> din </w:t>
      </w:r>
      <w:r w:rsidR="00345BDB">
        <w:rPr>
          <w:rFonts w:asciiTheme="minorHAnsi" w:hAnsiTheme="minorHAnsi" w:cstheme="minorHAnsi"/>
          <w:sz w:val="22"/>
          <w:szCs w:val="22"/>
          <w:lang w:val="en-US"/>
        </w:rPr>
        <w:t>16.</w:t>
      </w:r>
      <w:r w:rsidRPr="003E198A">
        <w:rPr>
          <w:rFonts w:asciiTheme="minorHAnsi" w:hAnsiTheme="minorHAnsi" w:cstheme="minorHAnsi"/>
          <w:sz w:val="22"/>
          <w:szCs w:val="22"/>
          <w:lang w:val="en-US"/>
        </w:rPr>
        <w:t>0</w:t>
      </w:r>
      <w:r w:rsidR="00345BDB">
        <w:rPr>
          <w:rFonts w:asciiTheme="minorHAnsi" w:hAnsiTheme="minorHAnsi" w:cstheme="minorHAnsi"/>
          <w:sz w:val="22"/>
          <w:szCs w:val="22"/>
          <w:lang w:val="en-US"/>
        </w:rPr>
        <w:t>3</w:t>
      </w:r>
      <w:r w:rsidRPr="003E198A">
        <w:rPr>
          <w:rFonts w:asciiTheme="minorHAnsi" w:hAnsiTheme="minorHAnsi" w:cstheme="minorHAnsi"/>
          <w:sz w:val="22"/>
          <w:szCs w:val="22"/>
          <w:lang w:val="en-US"/>
        </w:rPr>
        <w:t xml:space="preserve">.2022 privind </w:t>
      </w:r>
      <w:r w:rsidR="00345BDB" w:rsidRPr="00345BDB">
        <w:rPr>
          <w:rFonts w:asciiTheme="minorHAnsi" w:hAnsiTheme="minorHAnsi" w:cstheme="minorHAnsi"/>
          <w:sz w:val="22"/>
          <w:szCs w:val="22"/>
          <w:lang w:val="en-US"/>
        </w:rPr>
        <w:t xml:space="preserve">aprobarea Studiului de Fezabilitate pentru „Proiectul regional de dezvoltare </w:t>
      </w:r>
      <w:proofErr w:type="gramStart"/>
      <w:r w:rsidR="00345BDB" w:rsidRPr="00345BDB">
        <w:rPr>
          <w:rFonts w:asciiTheme="minorHAnsi" w:hAnsiTheme="minorHAnsi" w:cstheme="minorHAnsi"/>
          <w:sz w:val="22"/>
          <w:szCs w:val="22"/>
          <w:lang w:val="en-US"/>
        </w:rPr>
        <w:t>a</w:t>
      </w:r>
      <w:proofErr w:type="gramEnd"/>
      <w:r w:rsidR="00345BDB">
        <w:rPr>
          <w:rFonts w:asciiTheme="minorHAnsi" w:hAnsiTheme="minorHAnsi" w:cstheme="minorHAnsi"/>
          <w:sz w:val="22"/>
          <w:szCs w:val="22"/>
          <w:lang w:val="en-US"/>
        </w:rPr>
        <w:t xml:space="preserve"> i</w:t>
      </w:r>
      <w:r w:rsidR="00345BDB" w:rsidRPr="00345BDB">
        <w:rPr>
          <w:rFonts w:asciiTheme="minorHAnsi" w:hAnsiTheme="minorHAnsi" w:cstheme="minorHAnsi"/>
          <w:sz w:val="22"/>
          <w:szCs w:val="22"/>
          <w:lang w:val="en-US"/>
        </w:rPr>
        <w:t>nfrastructurii de apă și apă uzată pentru aria de operare a Operatorului Regional în</w:t>
      </w:r>
      <w:r w:rsidR="00345BDB">
        <w:rPr>
          <w:rFonts w:asciiTheme="minorHAnsi" w:hAnsiTheme="minorHAnsi" w:cstheme="minorHAnsi"/>
          <w:sz w:val="22"/>
          <w:szCs w:val="22"/>
          <w:lang w:val="en-US"/>
        </w:rPr>
        <w:t xml:space="preserve"> </w:t>
      </w:r>
      <w:r w:rsidR="00345BDB" w:rsidRPr="00345BDB">
        <w:rPr>
          <w:rFonts w:asciiTheme="minorHAnsi" w:hAnsiTheme="minorHAnsi" w:cstheme="minorHAnsi"/>
          <w:sz w:val="22"/>
          <w:szCs w:val="22"/>
          <w:lang w:val="en-US"/>
        </w:rPr>
        <w:t>județele Călărași și Ialomița, în perioada 2014-2020”, a indicatorilor tehnico-economici</w:t>
      </w:r>
      <w:r w:rsidR="00345BDB">
        <w:rPr>
          <w:rFonts w:asciiTheme="minorHAnsi" w:hAnsiTheme="minorHAnsi" w:cstheme="minorHAnsi"/>
          <w:sz w:val="22"/>
          <w:szCs w:val="22"/>
          <w:lang w:val="en-US"/>
        </w:rPr>
        <w:t xml:space="preserve"> </w:t>
      </w:r>
      <w:r w:rsidR="00345BDB" w:rsidRPr="00345BDB">
        <w:rPr>
          <w:rFonts w:asciiTheme="minorHAnsi" w:hAnsiTheme="minorHAnsi" w:cstheme="minorHAnsi"/>
          <w:sz w:val="22"/>
          <w:szCs w:val="22"/>
          <w:lang w:val="en-US"/>
        </w:rPr>
        <w:t>ai proiectului și a indicatorilor tehnico-economici pentru Comuna Șoldanu, Județul</w:t>
      </w:r>
      <w:r w:rsidR="00345BDB">
        <w:rPr>
          <w:rFonts w:asciiTheme="minorHAnsi" w:hAnsiTheme="minorHAnsi" w:cstheme="minorHAnsi"/>
          <w:sz w:val="22"/>
          <w:szCs w:val="22"/>
          <w:lang w:val="en-US"/>
        </w:rPr>
        <w:t xml:space="preserve"> </w:t>
      </w:r>
      <w:r w:rsidR="00345BDB" w:rsidRPr="00345BDB">
        <w:rPr>
          <w:rFonts w:asciiTheme="minorHAnsi" w:hAnsiTheme="minorHAnsi" w:cstheme="minorHAnsi"/>
          <w:sz w:val="22"/>
          <w:szCs w:val="22"/>
          <w:lang w:val="en-US"/>
        </w:rPr>
        <w:t>Călărași</w:t>
      </w:r>
      <w:r w:rsidRPr="003E198A">
        <w:rPr>
          <w:rFonts w:asciiTheme="minorHAnsi" w:hAnsiTheme="minorHAnsi" w:cstheme="minorHAnsi"/>
          <w:sz w:val="22"/>
          <w:szCs w:val="22"/>
          <w:lang w:val="en-US"/>
        </w:rPr>
        <w:t>.</w:t>
      </w:r>
      <w:r w:rsidR="00005446" w:rsidRPr="003E198A">
        <w:rPr>
          <w:rFonts w:asciiTheme="minorHAnsi" w:hAnsiTheme="minorHAnsi" w:cstheme="minorHAnsi"/>
          <w:sz w:val="22"/>
          <w:szCs w:val="22"/>
          <w:lang w:val="en-US"/>
        </w:rPr>
        <w:tab/>
      </w:r>
    </w:p>
    <w:p w14:paraId="7AAC87EE" w14:textId="77777777" w:rsidR="00F879EA" w:rsidRPr="003E198A" w:rsidRDefault="00F879EA" w:rsidP="00F879EA">
      <w:pPr>
        <w:autoSpaceDE w:val="0"/>
        <w:autoSpaceDN w:val="0"/>
        <w:adjustRightInd w:val="0"/>
        <w:jc w:val="center"/>
        <w:rPr>
          <w:rFonts w:ascii="OpenSans-Regular" w:hAnsi="OpenSans-Regular" w:cs="OpenSans-Regular"/>
          <w:sz w:val="22"/>
          <w:szCs w:val="22"/>
        </w:rPr>
      </w:pPr>
    </w:p>
    <w:p w14:paraId="78A4CF68" w14:textId="5961093E" w:rsidR="00F879EA" w:rsidRPr="003E198A" w:rsidRDefault="00F879EA" w:rsidP="00F879EA">
      <w:pPr>
        <w:autoSpaceDE w:val="0"/>
        <w:autoSpaceDN w:val="0"/>
        <w:adjustRightInd w:val="0"/>
        <w:jc w:val="center"/>
        <w:rPr>
          <w:rFonts w:ascii="OpenSans-Regular" w:hAnsi="OpenSans-Regular" w:cs="OpenSans-Regular"/>
          <w:sz w:val="22"/>
          <w:szCs w:val="22"/>
        </w:rPr>
      </w:pPr>
      <w:r w:rsidRPr="003E198A">
        <w:rPr>
          <w:rFonts w:ascii="OpenSans-Regular" w:hAnsi="OpenSans-Regular" w:cs="OpenSans-Regular"/>
          <w:sz w:val="22"/>
          <w:szCs w:val="22"/>
        </w:rPr>
        <w:t>INIȚIATOR PROIECT:</w:t>
      </w:r>
    </w:p>
    <w:p w14:paraId="65B5B5CD" w14:textId="77777777" w:rsidR="00F879EA" w:rsidRPr="003E198A" w:rsidRDefault="00F879EA" w:rsidP="00F879EA">
      <w:pPr>
        <w:autoSpaceDE w:val="0"/>
        <w:autoSpaceDN w:val="0"/>
        <w:adjustRightInd w:val="0"/>
        <w:jc w:val="center"/>
        <w:rPr>
          <w:rFonts w:ascii="OpenSans-Regular" w:hAnsi="OpenSans-Regular" w:cs="OpenSans-Regular"/>
          <w:sz w:val="22"/>
          <w:szCs w:val="22"/>
        </w:rPr>
      </w:pPr>
      <w:r w:rsidRPr="003E198A">
        <w:rPr>
          <w:rFonts w:ascii="OpenSans-Regular" w:hAnsi="OpenSans-Regular" w:cs="OpenSans-Regular"/>
          <w:sz w:val="22"/>
          <w:szCs w:val="22"/>
        </w:rPr>
        <w:t>PRIMARUL COMUNEI ȘOLDANU</w:t>
      </w:r>
    </w:p>
    <w:p w14:paraId="070C5E68" w14:textId="77777777" w:rsidR="00F879EA" w:rsidRPr="003E198A" w:rsidRDefault="00F879EA" w:rsidP="00F879EA">
      <w:pPr>
        <w:jc w:val="center"/>
        <w:rPr>
          <w:b/>
          <w:sz w:val="22"/>
          <w:szCs w:val="22"/>
          <w:lang w:val="en-US"/>
        </w:rPr>
      </w:pPr>
      <w:r w:rsidRPr="003E198A">
        <w:rPr>
          <w:rFonts w:ascii="OpenSans-SemiBold" w:hAnsi="OpenSans-SemiBold" w:cs="OpenSans-SemiBold"/>
          <w:b/>
          <w:bCs/>
          <w:sz w:val="22"/>
          <w:szCs w:val="22"/>
        </w:rPr>
        <w:t>Iulian GEAMBAȘU</w:t>
      </w:r>
    </w:p>
    <w:p w14:paraId="4F1385C9" w14:textId="7555D3A1" w:rsidR="008722FA" w:rsidRPr="00715121" w:rsidRDefault="008722FA" w:rsidP="006B69AF">
      <w:pPr>
        <w:widowControl w:val="0"/>
        <w:ind w:left="1439"/>
        <w:jc w:val="both"/>
        <w:rPr>
          <w:b/>
          <w:sz w:val="21"/>
          <w:szCs w:val="21"/>
          <w:lang w:val="en-US"/>
        </w:rPr>
      </w:pPr>
    </w:p>
    <w:sectPr w:rsidR="008722FA" w:rsidRPr="00715121" w:rsidSect="00EB592A">
      <w:footerReference w:type="default" r:id="rId9"/>
      <w:pgSz w:w="12240" w:h="15840"/>
      <w:pgMar w:top="567" w:right="56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006A7" w14:textId="77777777" w:rsidR="00930082" w:rsidRDefault="00930082" w:rsidP="006B69AF">
      <w:r>
        <w:separator/>
      </w:r>
    </w:p>
  </w:endnote>
  <w:endnote w:type="continuationSeparator" w:id="0">
    <w:p w14:paraId="0595B4B9" w14:textId="77777777" w:rsidR="00930082" w:rsidRDefault="00930082" w:rsidP="006B6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OpenSans-Regular">
    <w:altName w:val="Calibri"/>
    <w:panose1 w:val="00000000000000000000"/>
    <w:charset w:val="00"/>
    <w:family w:val="auto"/>
    <w:notTrueType/>
    <w:pitch w:val="default"/>
    <w:sig w:usb0="00000007" w:usb1="00000000" w:usb2="00000000" w:usb3="00000000" w:csb0="00000003" w:csb1="00000000"/>
  </w:font>
  <w:font w:name="OpenSans-Sem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750939"/>
      <w:docPartObj>
        <w:docPartGallery w:val="Page Numbers (Bottom of Page)"/>
        <w:docPartUnique/>
      </w:docPartObj>
    </w:sdtPr>
    <w:sdtEndPr/>
    <w:sdtContent>
      <w:sdt>
        <w:sdtPr>
          <w:id w:val="1728636285"/>
          <w:docPartObj>
            <w:docPartGallery w:val="Page Numbers (Top of Page)"/>
            <w:docPartUnique/>
          </w:docPartObj>
        </w:sdtPr>
        <w:sdtEndPr/>
        <w:sdtContent>
          <w:p w14:paraId="0E6E36AD" w14:textId="0844D4A9" w:rsidR="006B69AF" w:rsidRPr="002D5E3D" w:rsidRDefault="002D5E3D" w:rsidP="002D5E3D">
            <w:pPr>
              <w:pStyle w:val="Subsol"/>
              <w:spacing w:before="120"/>
              <w:jc w:val="center"/>
            </w:pPr>
            <w:r w:rsidRPr="00345BDB">
              <w:rPr>
                <w:rFonts w:asciiTheme="minorHAnsi" w:hAnsiTheme="minorHAnsi" w:cstheme="minorHAnsi"/>
                <w:sz w:val="20"/>
                <w:szCs w:val="20"/>
                <w:highlight w:val="lightGray"/>
              </w:rPr>
              <w:t xml:space="preserve">Pagină </w:t>
            </w:r>
            <w:r w:rsidRPr="00345BDB">
              <w:rPr>
                <w:rFonts w:asciiTheme="minorHAnsi" w:hAnsiTheme="minorHAnsi" w:cstheme="minorHAnsi"/>
                <w:b/>
                <w:bCs/>
                <w:sz w:val="20"/>
                <w:szCs w:val="20"/>
                <w:highlight w:val="lightGray"/>
              </w:rPr>
              <w:fldChar w:fldCharType="begin"/>
            </w:r>
            <w:r w:rsidRPr="00345BDB">
              <w:rPr>
                <w:rFonts w:asciiTheme="minorHAnsi" w:hAnsiTheme="minorHAnsi" w:cstheme="minorHAnsi"/>
                <w:b/>
                <w:bCs/>
                <w:sz w:val="20"/>
                <w:szCs w:val="20"/>
                <w:highlight w:val="lightGray"/>
              </w:rPr>
              <w:instrText>PAGE</w:instrText>
            </w:r>
            <w:r w:rsidRPr="00345BDB">
              <w:rPr>
                <w:rFonts w:asciiTheme="minorHAnsi" w:hAnsiTheme="minorHAnsi" w:cstheme="minorHAnsi"/>
                <w:b/>
                <w:bCs/>
                <w:sz w:val="20"/>
                <w:szCs w:val="20"/>
                <w:highlight w:val="lightGray"/>
              </w:rPr>
              <w:fldChar w:fldCharType="separate"/>
            </w:r>
            <w:r w:rsidRPr="00345BDB">
              <w:rPr>
                <w:rFonts w:asciiTheme="minorHAnsi" w:hAnsiTheme="minorHAnsi" w:cstheme="minorHAnsi"/>
                <w:b/>
                <w:bCs/>
                <w:sz w:val="20"/>
                <w:szCs w:val="20"/>
                <w:highlight w:val="lightGray"/>
              </w:rPr>
              <w:t>2</w:t>
            </w:r>
            <w:r w:rsidRPr="00345BDB">
              <w:rPr>
                <w:rFonts w:asciiTheme="minorHAnsi" w:hAnsiTheme="minorHAnsi" w:cstheme="minorHAnsi"/>
                <w:b/>
                <w:bCs/>
                <w:sz w:val="20"/>
                <w:szCs w:val="20"/>
                <w:highlight w:val="lightGray"/>
              </w:rPr>
              <w:fldChar w:fldCharType="end"/>
            </w:r>
            <w:r w:rsidRPr="00345BDB">
              <w:rPr>
                <w:rFonts w:asciiTheme="minorHAnsi" w:hAnsiTheme="minorHAnsi" w:cstheme="minorHAnsi"/>
                <w:sz w:val="20"/>
                <w:szCs w:val="20"/>
                <w:highlight w:val="lightGray"/>
              </w:rPr>
              <w:t xml:space="preserve"> din </w:t>
            </w:r>
            <w:r w:rsidRPr="00345BDB">
              <w:rPr>
                <w:rFonts w:asciiTheme="minorHAnsi" w:hAnsiTheme="minorHAnsi" w:cstheme="minorHAnsi"/>
                <w:b/>
                <w:bCs/>
                <w:sz w:val="20"/>
                <w:szCs w:val="20"/>
                <w:highlight w:val="lightGray"/>
              </w:rPr>
              <w:fldChar w:fldCharType="begin"/>
            </w:r>
            <w:r w:rsidRPr="00345BDB">
              <w:rPr>
                <w:rFonts w:asciiTheme="minorHAnsi" w:hAnsiTheme="minorHAnsi" w:cstheme="minorHAnsi"/>
                <w:b/>
                <w:bCs/>
                <w:sz w:val="20"/>
                <w:szCs w:val="20"/>
                <w:highlight w:val="lightGray"/>
              </w:rPr>
              <w:instrText>NUMPAGES</w:instrText>
            </w:r>
            <w:r w:rsidRPr="00345BDB">
              <w:rPr>
                <w:rFonts w:asciiTheme="minorHAnsi" w:hAnsiTheme="minorHAnsi" w:cstheme="minorHAnsi"/>
                <w:b/>
                <w:bCs/>
                <w:sz w:val="20"/>
                <w:szCs w:val="20"/>
                <w:highlight w:val="lightGray"/>
              </w:rPr>
              <w:fldChar w:fldCharType="separate"/>
            </w:r>
            <w:r w:rsidRPr="00345BDB">
              <w:rPr>
                <w:rFonts w:asciiTheme="minorHAnsi" w:hAnsiTheme="minorHAnsi" w:cstheme="minorHAnsi"/>
                <w:b/>
                <w:bCs/>
                <w:sz w:val="20"/>
                <w:szCs w:val="20"/>
                <w:highlight w:val="lightGray"/>
              </w:rPr>
              <w:t>2</w:t>
            </w:r>
            <w:r w:rsidRPr="00345BDB">
              <w:rPr>
                <w:rFonts w:asciiTheme="minorHAnsi" w:hAnsiTheme="minorHAnsi" w:cstheme="minorHAnsi"/>
                <w:b/>
                <w:bCs/>
                <w:sz w:val="20"/>
                <w:szCs w:val="20"/>
                <w:highlight w:val="lightGray"/>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1B387" w14:textId="77777777" w:rsidR="00930082" w:rsidRDefault="00930082" w:rsidP="006B69AF">
      <w:r>
        <w:separator/>
      </w:r>
    </w:p>
  </w:footnote>
  <w:footnote w:type="continuationSeparator" w:id="0">
    <w:p w14:paraId="1C8BA95F" w14:textId="77777777" w:rsidR="00930082" w:rsidRDefault="00930082" w:rsidP="006B6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7633"/>
    <w:multiLevelType w:val="hybridMultilevel"/>
    <w:tmpl w:val="BC941AE6"/>
    <w:lvl w:ilvl="0" w:tplc="0418000D">
      <w:start w:val="1"/>
      <w:numFmt w:val="bullet"/>
      <w:lvlText w:val=""/>
      <w:lvlJc w:val="left"/>
      <w:pPr>
        <w:tabs>
          <w:tab w:val="num" w:pos="1440"/>
        </w:tabs>
        <w:ind w:left="1440" w:hanging="360"/>
      </w:pPr>
      <w:rPr>
        <w:rFonts w:ascii="Wingdings" w:hAnsi="Wingdings" w:hint="default"/>
      </w:rPr>
    </w:lvl>
    <w:lvl w:ilvl="1" w:tplc="04180003" w:tentative="1">
      <w:start w:val="1"/>
      <w:numFmt w:val="bullet"/>
      <w:lvlText w:val="o"/>
      <w:lvlJc w:val="left"/>
      <w:pPr>
        <w:tabs>
          <w:tab w:val="num" w:pos="2160"/>
        </w:tabs>
        <w:ind w:left="2160" w:hanging="360"/>
      </w:pPr>
      <w:rPr>
        <w:rFonts w:ascii="Courier New" w:hAnsi="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88D3D61"/>
    <w:multiLevelType w:val="hybridMultilevel"/>
    <w:tmpl w:val="E6AE3B5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937CD4"/>
    <w:multiLevelType w:val="hybridMultilevel"/>
    <w:tmpl w:val="5D4CB8E8"/>
    <w:lvl w:ilvl="0" w:tplc="04180003">
      <w:start w:val="1"/>
      <w:numFmt w:val="bullet"/>
      <w:lvlText w:val="o"/>
      <w:lvlJc w:val="left"/>
      <w:pPr>
        <w:ind w:left="360" w:hanging="360"/>
      </w:pPr>
      <w:rPr>
        <w:rFonts w:ascii="Courier New" w:hAnsi="Courier New" w:cs="Courier New"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4C04EE7"/>
    <w:multiLevelType w:val="hybridMultilevel"/>
    <w:tmpl w:val="79BEF7F8"/>
    <w:lvl w:ilvl="0" w:tplc="C0DEBFF4">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4" w15:restartNumberingAfterBreak="0">
    <w:nsid w:val="229B5382"/>
    <w:multiLevelType w:val="hybridMultilevel"/>
    <w:tmpl w:val="9FD2A288"/>
    <w:lvl w:ilvl="0" w:tplc="C6C27C92">
      <w:start w:val="1"/>
      <w:numFmt w:val="bullet"/>
      <w:lvlText w:val=""/>
      <w:lvlJc w:val="left"/>
      <w:pPr>
        <w:tabs>
          <w:tab w:val="num" w:pos="360"/>
        </w:tabs>
        <w:ind w:left="360" w:hanging="360"/>
      </w:pPr>
      <w:rPr>
        <w:rFonts w:ascii="Wingdings" w:hAnsi="Wingdings" w:hint="default"/>
        <w:sz w:val="24"/>
      </w:rPr>
    </w:lvl>
    <w:lvl w:ilvl="1" w:tplc="D55A7BD6">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5C10FF3"/>
    <w:multiLevelType w:val="hybridMultilevel"/>
    <w:tmpl w:val="223EF0A0"/>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36587DC6"/>
    <w:multiLevelType w:val="hybridMultilevel"/>
    <w:tmpl w:val="1F986314"/>
    <w:lvl w:ilvl="0" w:tplc="639CDF52">
      <w:start w:val="1"/>
      <w:numFmt w:val="upperLetter"/>
      <w:lvlText w:val="%1)"/>
      <w:lvlJc w:val="left"/>
      <w:pPr>
        <w:tabs>
          <w:tab w:val="num" w:pos="540"/>
        </w:tabs>
        <w:ind w:left="540" w:hanging="360"/>
      </w:pPr>
      <w:rPr>
        <w:rFonts w:hint="default"/>
      </w:rPr>
    </w:lvl>
    <w:lvl w:ilvl="1" w:tplc="4D4A64EA">
      <w:start w:val="1"/>
      <w:numFmt w:val="lowerLetter"/>
      <w:lvlText w:val="%2)"/>
      <w:lvlJc w:val="left"/>
      <w:pPr>
        <w:tabs>
          <w:tab w:val="num" w:pos="1260"/>
        </w:tabs>
        <w:ind w:left="1260" w:hanging="36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18000F" w:tentative="1">
      <w:start w:val="1"/>
      <w:numFmt w:val="decimal"/>
      <w:lvlText w:val="%4."/>
      <w:lvlJc w:val="left"/>
      <w:pPr>
        <w:tabs>
          <w:tab w:val="num" w:pos="2700"/>
        </w:tabs>
        <w:ind w:left="2700" w:hanging="360"/>
      </w:pPr>
    </w:lvl>
    <w:lvl w:ilvl="4" w:tplc="04180019" w:tentative="1">
      <w:start w:val="1"/>
      <w:numFmt w:val="lowerLetter"/>
      <w:lvlText w:val="%5."/>
      <w:lvlJc w:val="left"/>
      <w:pPr>
        <w:tabs>
          <w:tab w:val="num" w:pos="3420"/>
        </w:tabs>
        <w:ind w:left="3420" w:hanging="360"/>
      </w:pPr>
    </w:lvl>
    <w:lvl w:ilvl="5" w:tplc="0418001B" w:tentative="1">
      <w:start w:val="1"/>
      <w:numFmt w:val="lowerRoman"/>
      <w:lvlText w:val="%6."/>
      <w:lvlJc w:val="right"/>
      <w:pPr>
        <w:tabs>
          <w:tab w:val="num" w:pos="4140"/>
        </w:tabs>
        <w:ind w:left="4140" w:hanging="180"/>
      </w:pPr>
    </w:lvl>
    <w:lvl w:ilvl="6" w:tplc="0418000F" w:tentative="1">
      <w:start w:val="1"/>
      <w:numFmt w:val="decimal"/>
      <w:lvlText w:val="%7."/>
      <w:lvlJc w:val="left"/>
      <w:pPr>
        <w:tabs>
          <w:tab w:val="num" w:pos="4860"/>
        </w:tabs>
        <w:ind w:left="4860" w:hanging="360"/>
      </w:pPr>
    </w:lvl>
    <w:lvl w:ilvl="7" w:tplc="04180019" w:tentative="1">
      <w:start w:val="1"/>
      <w:numFmt w:val="lowerLetter"/>
      <w:lvlText w:val="%8."/>
      <w:lvlJc w:val="left"/>
      <w:pPr>
        <w:tabs>
          <w:tab w:val="num" w:pos="5580"/>
        </w:tabs>
        <w:ind w:left="5580" w:hanging="360"/>
      </w:pPr>
    </w:lvl>
    <w:lvl w:ilvl="8" w:tplc="0418001B" w:tentative="1">
      <w:start w:val="1"/>
      <w:numFmt w:val="lowerRoman"/>
      <w:lvlText w:val="%9."/>
      <w:lvlJc w:val="right"/>
      <w:pPr>
        <w:tabs>
          <w:tab w:val="num" w:pos="6300"/>
        </w:tabs>
        <w:ind w:left="6300" w:hanging="180"/>
      </w:pPr>
    </w:lvl>
  </w:abstractNum>
  <w:abstractNum w:abstractNumId="7" w15:restartNumberingAfterBreak="0">
    <w:nsid w:val="37FF7C00"/>
    <w:multiLevelType w:val="hybridMultilevel"/>
    <w:tmpl w:val="9A2E8180"/>
    <w:lvl w:ilvl="0" w:tplc="0418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90B193D"/>
    <w:multiLevelType w:val="hybridMultilevel"/>
    <w:tmpl w:val="04325864"/>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3E06200B"/>
    <w:multiLevelType w:val="hybridMultilevel"/>
    <w:tmpl w:val="1024AD0C"/>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3FA5693B"/>
    <w:multiLevelType w:val="hybridMultilevel"/>
    <w:tmpl w:val="1C740C56"/>
    <w:lvl w:ilvl="0" w:tplc="8DDEE0B4">
      <w:numFmt w:val="bullet"/>
      <w:lvlText w:val="-"/>
      <w:lvlJc w:val="left"/>
      <w:pPr>
        <w:tabs>
          <w:tab w:val="num" w:pos="660"/>
        </w:tabs>
        <w:ind w:left="660" w:hanging="360"/>
      </w:pPr>
      <w:rPr>
        <w:rFonts w:ascii="Times New Roman" w:eastAsia="Times New Roman" w:hAnsi="Times New Roman" w:cs="Times New Roman" w:hint="default"/>
        <w:i w:val="0"/>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1" w15:restartNumberingAfterBreak="0">
    <w:nsid w:val="44900CC8"/>
    <w:multiLevelType w:val="hybridMultilevel"/>
    <w:tmpl w:val="0B088954"/>
    <w:lvl w:ilvl="0" w:tplc="0418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DDB73BF"/>
    <w:multiLevelType w:val="hybridMultilevel"/>
    <w:tmpl w:val="9E34D41A"/>
    <w:lvl w:ilvl="0" w:tplc="9AE49B76">
      <w:start w:val="1"/>
      <w:numFmt w:val="lowerLetter"/>
      <w:lvlText w:val="%1)"/>
      <w:lvlJc w:val="left"/>
      <w:pPr>
        <w:ind w:left="1080" w:hanging="360"/>
      </w:pPr>
      <w:rPr>
        <w:rFonts w:hint="default"/>
        <w:color w:val="00000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606B3978"/>
    <w:multiLevelType w:val="hybridMultilevel"/>
    <w:tmpl w:val="0674C990"/>
    <w:lvl w:ilvl="0" w:tplc="04180001">
      <w:start w:val="1"/>
      <w:numFmt w:val="bullet"/>
      <w:lvlText w:val=""/>
      <w:lvlJc w:val="left"/>
      <w:pPr>
        <w:ind w:left="-4635" w:hanging="360"/>
      </w:pPr>
      <w:rPr>
        <w:rFonts w:ascii="Symbol" w:hAnsi="Symbol" w:hint="default"/>
      </w:rPr>
    </w:lvl>
    <w:lvl w:ilvl="1" w:tplc="04180003">
      <w:start w:val="1"/>
      <w:numFmt w:val="bullet"/>
      <w:lvlText w:val="o"/>
      <w:lvlJc w:val="left"/>
      <w:pPr>
        <w:ind w:left="-3915" w:hanging="360"/>
      </w:pPr>
      <w:rPr>
        <w:rFonts w:ascii="Courier New" w:hAnsi="Courier New" w:cs="Courier New" w:hint="default"/>
      </w:rPr>
    </w:lvl>
    <w:lvl w:ilvl="2" w:tplc="04180005">
      <w:start w:val="1"/>
      <w:numFmt w:val="bullet"/>
      <w:lvlText w:val=""/>
      <w:lvlJc w:val="left"/>
      <w:pPr>
        <w:ind w:left="-3195" w:hanging="360"/>
      </w:pPr>
      <w:rPr>
        <w:rFonts w:ascii="Wingdings" w:hAnsi="Wingdings" w:hint="default"/>
      </w:rPr>
    </w:lvl>
    <w:lvl w:ilvl="3" w:tplc="04180001">
      <w:start w:val="1"/>
      <w:numFmt w:val="bullet"/>
      <w:lvlText w:val=""/>
      <w:lvlJc w:val="left"/>
      <w:pPr>
        <w:ind w:left="-2475" w:hanging="360"/>
      </w:pPr>
      <w:rPr>
        <w:rFonts w:ascii="Symbol" w:hAnsi="Symbol" w:hint="default"/>
      </w:rPr>
    </w:lvl>
    <w:lvl w:ilvl="4" w:tplc="04180003">
      <w:start w:val="1"/>
      <w:numFmt w:val="bullet"/>
      <w:lvlText w:val="o"/>
      <w:lvlJc w:val="left"/>
      <w:pPr>
        <w:ind w:left="-1755" w:hanging="360"/>
      </w:pPr>
      <w:rPr>
        <w:rFonts w:ascii="Courier New" w:hAnsi="Courier New" w:cs="Courier New" w:hint="default"/>
      </w:rPr>
    </w:lvl>
    <w:lvl w:ilvl="5" w:tplc="04180005">
      <w:start w:val="1"/>
      <w:numFmt w:val="bullet"/>
      <w:lvlText w:val=""/>
      <w:lvlJc w:val="left"/>
      <w:pPr>
        <w:ind w:left="-1035" w:hanging="360"/>
      </w:pPr>
      <w:rPr>
        <w:rFonts w:ascii="Wingdings" w:hAnsi="Wingdings" w:hint="default"/>
      </w:rPr>
    </w:lvl>
    <w:lvl w:ilvl="6" w:tplc="04180001">
      <w:start w:val="1"/>
      <w:numFmt w:val="bullet"/>
      <w:lvlText w:val=""/>
      <w:lvlJc w:val="left"/>
      <w:pPr>
        <w:ind w:left="-315" w:hanging="360"/>
      </w:pPr>
      <w:rPr>
        <w:rFonts w:ascii="Symbol" w:hAnsi="Symbol" w:hint="default"/>
      </w:rPr>
    </w:lvl>
    <w:lvl w:ilvl="7" w:tplc="04180003">
      <w:start w:val="1"/>
      <w:numFmt w:val="bullet"/>
      <w:lvlText w:val="o"/>
      <w:lvlJc w:val="left"/>
      <w:pPr>
        <w:ind w:left="405" w:hanging="360"/>
      </w:pPr>
      <w:rPr>
        <w:rFonts w:ascii="Courier New" w:hAnsi="Courier New" w:cs="Courier New" w:hint="default"/>
      </w:rPr>
    </w:lvl>
    <w:lvl w:ilvl="8" w:tplc="04180005">
      <w:start w:val="1"/>
      <w:numFmt w:val="bullet"/>
      <w:lvlText w:val=""/>
      <w:lvlJc w:val="left"/>
      <w:pPr>
        <w:ind w:left="1125" w:hanging="360"/>
      </w:pPr>
      <w:rPr>
        <w:rFonts w:ascii="Wingdings" w:hAnsi="Wingdings" w:hint="default"/>
      </w:rPr>
    </w:lvl>
  </w:abstractNum>
  <w:abstractNum w:abstractNumId="14" w15:restartNumberingAfterBreak="0">
    <w:nsid w:val="6462520F"/>
    <w:multiLevelType w:val="hybridMultilevel"/>
    <w:tmpl w:val="89FC0F6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cs="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cs="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cs="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15" w15:restartNumberingAfterBreak="0">
    <w:nsid w:val="6E3B0AEE"/>
    <w:multiLevelType w:val="hybridMultilevel"/>
    <w:tmpl w:val="B642AB40"/>
    <w:lvl w:ilvl="0" w:tplc="0688D8B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6" w15:restartNumberingAfterBreak="0">
    <w:nsid w:val="72870086"/>
    <w:multiLevelType w:val="hybridMultilevel"/>
    <w:tmpl w:val="7778D6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415096D"/>
    <w:multiLevelType w:val="hybridMultilevel"/>
    <w:tmpl w:val="91F051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8"/>
  </w:num>
  <w:num w:numId="4">
    <w:abstractNumId w:val="5"/>
  </w:num>
  <w:num w:numId="5">
    <w:abstractNumId w:val="13"/>
  </w:num>
  <w:num w:numId="6">
    <w:abstractNumId w:val="0"/>
  </w:num>
  <w:num w:numId="7">
    <w:abstractNumId w:val="0"/>
  </w:num>
  <w:num w:numId="8">
    <w:abstractNumId w:val="15"/>
  </w:num>
  <w:num w:numId="9">
    <w:abstractNumId w:val="10"/>
  </w:num>
  <w:num w:numId="10">
    <w:abstractNumId w:val="3"/>
  </w:num>
  <w:num w:numId="11">
    <w:abstractNumId w:val="9"/>
  </w:num>
  <w:num w:numId="12">
    <w:abstractNumId w:val="12"/>
  </w:num>
  <w:num w:numId="13">
    <w:abstractNumId w:val="2"/>
  </w:num>
  <w:num w:numId="14">
    <w:abstractNumId w:val="11"/>
  </w:num>
  <w:num w:numId="15">
    <w:abstractNumId w:val="4"/>
  </w:num>
  <w:num w:numId="16">
    <w:abstractNumId w:val="16"/>
  </w:num>
  <w:num w:numId="17">
    <w:abstractNumId w:val="7"/>
  </w:num>
  <w:num w:numId="18">
    <w:abstractNumId w:val="17"/>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78C"/>
    <w:rsid w:val="00000AC6"/>
    <w:rsid w:val="000023B3"/>
    <w:rsid w:val="00005446"/>
    <w:rsid w:val="00013F4D"/>
    <w:rsid w:val="00016890"/>
    <w:rsid w:val="00027F55"/>
    <w:rsid w:val="00030AD7"/>
    <w:rsid w:val="00040A31"/>
    <w:rsid w:val="0004616F"/>
    <w:rsid w:val="00067021"/>
    <w:rsid w:val="0009107A"/>
    <w:rsid w:val="000B0F9A"/>
    <w:rsid w:val="000B0FC8"/>
    <w:rsid w:val="000C47CB"/>
    <w:rsid w:val="000D559C"/>
    <w:rsid w:val="000F0049"/>
    <w:rsid w:val="00111683"/>
    <w:rsid w:val="00111B88"/>
    <w:rsid w:val="001201C9"/>
    <w:rsid w:val="001450BD"/>
    <w:rsid w:val="00150F89"/>
    <w:rsid w:val="00162CCD"/>
    <w:rsid w:val="00162FED"/>
    <w:rsid w:val="00171025"/>
    <w:rsid w:val="00183FA8"/>
    <w:rsid w:val="00197C07"/>
    <w:rsid w:val="001C6C83"/>
    <w:rsid w:val="001E2AF2"/>
    <w:rsid w:val="001E6C35"/>
    <w:rsid w:val="001F7313"/>
    <w:rsid w:val="00204AD8"/>
    <w:rsid w:val="0020794F"/>
    <w:rsid w:val="00211943"/>
    <w:rsid w:val="00240810"/>
    <w:rsid w:val="002446E7"/>
    <w:rsid w:val="002459A3"/>
    <w:rsid w:val="00245DDB"/>
    <w:rsid w:val="00253D48"/>
    <w:rsid w:val="0025662F"/>
    <w:rsid w:val="0025664C"/>
    <w:rsid w:val="00271553"/>
    <w:rsid w:val="0028156C"/>
    <w:rsid w:val="00281A41"/>
    <w:rsid w:val="00281AFB"/>
    <w:rsid w:val="00284213"/>
    <w:rsid w:val="002854A1"/>
    <w:rsid w:val="00287DBC"/>
    <w:rsid w:val="00292013"/>
    <w:rsid w:val="0029373F"/>
    <w:rsid w:val="002D5E3D"/>
    <w:rsid w:val="002E38E4"/>
    <w:rsid w:val="002F3BBF"/>
    <w:rsid w:val="002F54DB"/>
    <w:rsid w:val="002F6391"/>
    <w:rsid w:val="002F769E"/>
    <w:rsid w:val="00331341"/>
    <w:rsid w:val="00333E96"/>
    <w:rsid w:val="00335ED1"/>
    <w:rsid w:val="00340329"/>
    <w:rsid w:val="00340391"/>
    <w:rsid w:val="003414E0"/>
    <w:rsid w:val="00345BDB"/>
    <w:rsid w:val="00363406"/>
    <w:rsid w:val="003712CA"/>
    <w:rsid w:val="00371F6E"/>
    <w:rsid w:val="003763EB"/>
    <w:rsid w:val="003842F7"/>
    <w:rsid w:val="003900F1"/>
    <w:rsid w:val="00391089"/>
    <w:rsid w:val="00392B64"/>
    <w:rsid w:val="00395CCF"/>
    <w:rsid w:val="003D6EF9"/>
    <w:rsid w:val="003E198A"/>
    <w:rsid w:val="003E30BC"/>
    <w:rsid w:val="003F71D8"/>
    <w:rsid w:val="00411AFD"/>
    <w:rsid w:val="00424752"/>
    <w:rsid w:val="00424C5A"/>
    <w:rsid w:val="004364DE"/>
    <w:rsid w:val="00445753"/>
    <w:rsid w:val="0046154A"/>
    <w:rsid w:val="00463D42"/>
    <w:rsid w:val="004743D8"/>
    <w:rsid w:val="00487454"/>
    <w:rsid w:val="0049600D"/>
    <w:rsid w:val="004B0D5E"/>
    <w:rsid w:val="004B2A65"/>
    <w:rsid w:val="004B3208"/>
    <w:rsid w:val="004B320B"/>
    <w:rsid w:val="004C2894"/>
    <w:rsid w:val="004D0B5F"/>
    <w:rsid w:val="004E3216"/>
    <w:rsid w:val="004E448A"/>
    <w:rsid w:val="004F1CCD"/>
    <w:rsid w:val="005036B1"/>
    <w:rsid w:val="00524EAF"/>
    <w:rsid w:val="00531D2E"/>
    <w:rsid w:val="00540874"/>
    <w:rsid w:val="00542262"/>
    <w:rsid w:val="00542983"/>
    <w:rsid w:val="005436E9"/>
    <w:rsid w:val="00546FDD"/>
    <w:rsid w:val="0055405C"/>
    <w:rsid w:val="00561DE0"/>
    <w:rsid w:val="005758B7"/>
    <w:rsid w:val="00583521"/>
    <w:rsid w:val="005B0778"/>
    <w:rsid w:val="005B147E"/>
    <w:rsid w:val="005B6E06"/>
    <w:rsid w:val="005D1786"/>
    <w:rsid w:val="005D178C"/>
    <w:rsid w:val="005D4C79"/>
    <w:rsid w:val="005E4BDA"/>
    <w:rsid w:val="005F06EB"/>
    <w:rsid w:val="005F2EB3"/>
    <w:rsid w:val="005F38E2"/>
    <w:rsid w:val="005F3A35"/>
    <w:rsid w:val="005F7CD9"/>
    <w:rsid w:val="006010AF"/>
    <w:rsid w:val="00623F97"/>
    <w:rsid w:val="0063068D"/>
    <w:rsid w:val="006327CC"/>
    <w:rsid w:val="0063330C"/>
    <w:rsid w:val="00664476"/>
    <w:rsid w:val="00667395"/>
    <w:rsid w:val="00692E25"/>
    <w:rsid w:val="00696082"/>
    <w:rsid w:val="006A472F"/>
    <w:rsid w:val="006A5202"/>
    <w:rsid w:val="006B69AF"/>
    <w:rsid w:val="006B7D44"/>
    <w:rsid w:val="006C6CE2"/>
    <w:rsid w:val="006D0FDF"/>
    <w:rsid w:val="006D4838"/>
    <w:rsid w:val="006E0545"/>
    <w:rsid w:val="006E63E2"/>
    <w:rsid w:val="007036CD"/>
    <w:rsid w:val="007133A0"/>
    <w:rsid w:val="00715121"/>
    <w:rsid w:val="00731553"/>
    <w:rsid w:val="00737D0D"/>
    <w:rsid w:val="00751661"/>
    <w:rsid w:val="007578AA"/>
    <w:rsid w:val="00770EF9"/>
    <w:rsid w:val="00771D57"/>
    <w:rsid w:val="00786321"/>
    <w:rsid w:val="00794019"/>
    <w:rsid w:val="00796449"/>
    <w:rsid w:val="00796BF6"/>
    <w:rsid w:val="007B2331"/>
    <w:rsid w:val="007C44B2"/>
    <w:rsid w:val="007C6D2A"/>
    <w:rsid w:val="007D0F5B"/>
    <w:rsid w:val="007E47B0"/>
    <w:rsid w:val="007E4865"/>
    <w:rsid w:val="0081075A"/>
    <w:rsid w:val="008217D7"/>
    <w:rsid w:val="008623F9"/>
    <w:rsid w:val="00863236"/>
    <w:rsid w:val="008722FA"/>
    <w:rsid w:val="0087346F"/>
    <w:rsid w:val="00873B26"/>
    <w:rsid w:val="00876168"/>
    <w:rsid w:val="008A3153"/>
    <w:rsid w:val="008A6071"/>
    <w:rsid w:val="008C0F5F"/>
    <w:rsid w:val="008C2562"/>
    <w:rsid w:val="008C7196"/>
    <w:rsid w:val="008E2B9C"/>
    <w:rsid w:val="008E5B28"/>
    <w:rsid w:val="008F225D"/>
    <w:rsid w:val="008F439D"/>
    <w:rsid w:val="008F4650"/>
    <w:rsid w:val="00906E98"/>
    <w:rsid w:val="00930082"/>
    <w:rsid w:val="009330C3"/>
    <w:rsid w:val="00934211"/>
    <w:rsid w:val="009342DC"/>
    <w:rsid w:val="00937BE0"/>
    <w:rsid w:val="00945C04"/>
    <w:rsid w:val="00957330"/>
    <w:rsid w:val="00963371"/>
    <w:rsid w:val="00965608"/>
    <w:rsid w:val="00977BFA"/>
    <w:rsid w:val="00981A88"/>
    <w:rsid w:val="009839FC"/>
    <w:rsid w:val="00994215"/>
    <w:rsid w:val="009B0B50"/>
    <w:rsid w:val="009B39F7"/>
    <w:rsid w:val="009C49E5"/>
    <w:rsid w:val="009D5203"/>
    <w:rsid w:val="009D5520"/>
    <w:rsid w:val="009D7757"/>
    <w:rsid w:val="009E0874"/>
    <w:rsid w:val="009E24AB"/>
    <w:rsid w:val="009E5955"/>
    <w:rsid w:val="00A25550"/>
    <w:rsid w:val="00A33B42"/>
    <w:rsid w:val="00A35DD0"/>
    <w:rsid w:val="00A41B33"/>
    <w:rsid w:val="00A43D9D"/>
    <w:rsid w:val="00A44690"/>
    <w:rsid w:val="00A50156"/>
    <w:rsid w:val="00A51796"/>
    <w:rsid w:val="00A7435E"/>
    <w:rsid w:val="00A83720"/>
    <w:rsid w:val="00A93F19"/>
    <w:rsid w:val="00AB775E"/>
    <w:rsid w:val="00AC46E0"/>
    <w:rsid w:val="00AC5C3B"/>
    <w:rsid w:val="00AE1230"/>
    <w:rsid w:val="00AF48F1"/>
    <w:rsid w:val="00AF60BB"/>
    <w:rsid w:val="00B030DA"/>
    <w:rsid w:val="00B054DE"/>
    <w:rsid w:val="00B06BD1"/>
    <w:rsid w:val="00B07651"/>
    <w:rsid w:val="00B141D9"/>
    <w:rsid w:val="00B22232"/>
    <w:rsid w:val="00B24976"/>
    <w:rsid w:val="00B325CE"/>
    <w:rsid w:val="00B3459E"/>
    <w:rsid w:val="00B34AF0"/>
    <w:rsid w:val="00B4412F"/>
    <w:rsid w:val="00B443D7"/>
    <w:rsid w:val="00B453F7"/>
    <w:rsid w:val="00B53A81"/>
    <w:rsid w:val="00B577F4"/>
    <w:rsid w:val="00B60F8F"/>
    <w:rsid w:val="00B84358"/>
    <w:rsid w:val="00B96860"/>
    <w:rsid w:val="00BB2ECA"/>
    <w:rsid w:val="00BB35AC"/>
    <w:rsid w:val="00BB4351"/>
    <w:rsid w:val="00BB5984"/>
    <w:rsid w:val="00BB651D"/>
    <w:rsid w:val="00BC1B7C"/>
    <w:rsid w:val="00BD725A"/>
    <w:rsid w:val="00BE1F17"/>
    <w:rsid w:val="00BE57DB"/>
    <w:rsid w:val="00BE5ED8"/>
    <w:rsid w:val="00BE6A84"/>
    <w:rsid w:val="00BF01CD"/>
    <w:rsid w:val="00C07AF6"/>
    <w:rsid w:val="00C142FB"/>
    <w:rsid w:val="00C411A6"/>
    <w:rsid w:val="00C46390"/>
    <w:rsid w:val="00C54B93"/>
    <w:rsid w:val="00C554E9"/>
    <w:rsid w:val="00C73D16"/>
    <w:rsid w:val="00C77DA1"/>
    <w:rsid w:val="00C82A8D"/>
    <w:rsid w:val="00C866EE"/>
    <w:rsid w:val="00C94DD1"/>
    <w:rsid w:val="00CA0280"/>
    <w:rsid w:val="00CB3AB9"/>
    <w:rsid w:val="00CC0D3A"/>
    <w:rsid w:val="00CD1C63"/>
    <w:rsid w:val="00CD7A03"/>
    <w:rsid w:val="00CE453F"/>
    <w:rsid w:val="00CF3E58"/>
    <w:rsid w:val="00D03702"/>
    <w:rsid w:val="00D07339"/>
    <w:rsid w:val="00D233EF"/>
    <w:rsid w:val="00D5730F"/>
    <w:rsid w:val="00D9069D"/>
    <w:rsid w:val="00DA7CE8"/>
    <w:rsid w:val="00DB13CE"/>
    <w:rsid w:val="00DB1FD8"/>
    <w:rsid w:val="00DC4908"/>
    <w:rsid w:val="00DD4BB0"/>
    <w:rsid w:val="00DE1ECC"/>
    <w:rsid w:val="00DE5251"/>
    <w:rsid w:val="00DF56E2"/>
    <w:rsid w:val="00E040FA"/>
    <w:rsid w:val="00E042FA"/>
    <w:rsid w:val="00E44A87"/>
    <w:rsid w:val="00E47045"/>
    <w:rsid w:val="00E543BA"/>
    <w:rsid w:val="00E73AB6"/>
    <w:rsid w:val="00E904E2"/>
    <w:rsid w:val="00E94061"/>
    <w:rsid w:val="00E96D74"/>
    <w:rsid w:val="00EB270E"/>
    <w:rsid w:val="00EB592A"/>
    <w:rsid w:val="00EB7B28"/>
    <w:rsid w:val="00EC2964"/>
    <w:rsid w:val="00EE26B0"/>
    <w:rsid w:val="00EE5EDC"/>
    <w:rsid w:val="00EE6607"/>
    <w:rsid w:val="00EF35B0"/>
    <w:rsid w:val="00F03C52"/>
    <w:rsid w:val="00F22C68"/>
    <w:rsid w:val="00F37855"/>
    <w:rsid w:val="00F62A78"/>
    <w:rsid w:val="00F7349E"/>
    <w:rsid w:val="00F7498F"/>
    <w:rsid w:val="00F81289"/>
    <w:rsid w:val="00F879EA"/>
    <w:rsid w:val="00F9062B"/>
    <w:rsid w:val="00F95905"/>
    <w:rsid w:val="00FB14C5"/>
    <w:rsid w:val="00FB7BE9"/>
    <w:rsid w:val="00FC4FE5"/>
    <w:rsid w:val="00FD7B6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51F89"/>
  <w15:docId w15:val="{91900748-FE03-4C79-9F15-61AD30B30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7313"/>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B06BD1"/>
    <w:rPr>
      <w:rFonts w:ascii="Tahoma" w:hAnsi="Tahoma" w:cs="Tahoma"/>
      <w:sz w:val="16"/>
      <w:szCs w:val="16"/>
      <w:lang w:eastAsia="en-US"/>
    </w:rPr>
  </w:style>
  <w:style w:type="paragraph" w:styleId="Corptext2">
    <w:name w:val="Body Text 2"/>
    <w:basedOn w:val="Normal"/>
    <w:link w:val="Corptext2Caracter"/>
    <w:rsid w:val="00D5730F"/>
    <w:pPr>
      <w:tabs>
        <w:tab w:val="left" w:pos="900"/>
      </w:tabs>
      <w:jc w:val="both"/>
    </w:pPr>
    <w:rPr>
      <w:rFonts w:ascii="Arial Narrow" w:hAnsi="Arial Narrow"/>
      <w:i/>
      <w:lang w:val="en-US" w:eastAsia="en-US"/>
    </w:rPr>
  </w:style>
  <w:style w:type="character" w:customStyle="1" w:styleId="Corptext2Caracter">
    <w:name w:val="Corp text 2 Caracter"/>
    <w:basedOn w:val="Fontdeparagrafimplicit"/>
    <w:link w:val="Corptext2"/>
    <w:rsid w:val="00D5730F"/>
    <w:rPr>
      <w:rFonts w:ascii="Arial Narrow" w:hAnsi="Arial Narrow"/>
      <w:i/>
      <w:sz w:val="24"/>
      <w:szCs w:val="24"/>
      <w:lang w:val="en-US" w:eastAsia="en-US"/>
    </w:rPr>
  </w:style>
  <w:style w:type="character" w:customStyle="1" w:styleId="ln2tpunct">
    <w:name w:val="ln2tpunct"/>
    <w:basedOn w:val="Fontdeparagrafimplicit"/>
    <w:rsid w:val="00B07651"/>
  </w:style>
  <w:style w:type="character" w:customStyle="1" w:styleId="ln2tparagraf">
    <w:name w:val="ln2tparagraf"/>
    <w:basedOn w:val="Fontdeparagrafimplicit"/>
    <w:rsid w:val="00B07651"/>
  </w:style>
  <w:style w:type="character" w:styleId="Robust">
    <w:name w:val="Strong"/>
    <w:qFormat/>
    <w:rsid w:val="00B07651"/>
    <w:rPr>
      <w:b/>
      <w:bCs/>
    </w:rPr>
  </w:style>
  <w:style w:type="character" w:customStyle="1" w:styleId="ln2tlitera">
    <w:name w:val="ln2tlitera"/>
    <w:basedOn w:val="Fontdeparagrafimplicit"/>
    <w:rsid w:val="00B07651"/>
  </w:style>
  <w:style w:type="character" w:customStyle="1" w:styleId="ln2punct">
    <w:name w:val="ln2punct"/>
    <w:basedOn w:val="Fontdeparagrafimplicit"/>
    <w:rsid w:val="00B07651"/>
  </w:style>
  <w:style w:type="character" w:customStyle="1" w:styleId="ln2tpreambul">
    <w:name w:val="ln2tpreambul"/>
    <w:basedOn w:val="Fontdeparagrafimplicit"/>
    <w:rsid w:val="00B07651"/>
  </w:style>
  <w:style w:type="character" w:customStyle="1" w:styleId="ln2tabel1">
    <w:name w:val="ln2tabel1"/>
    <w:basedOn w:val="Fontdeparagrafimplicit"/>
    <w:rsid w:val="00B07651"/>
  </w:style>
  <w:style w:type="character" w:customStyle="1" w:styleId="ln2tlitera0">
    <w:name w:val="ln2tlitera0"/>
    <w:basedOn w:val="Fontdeparagrafimplicit"/>
    <w:rsid w:val="00B07651"/>
  </w:style>
  <w:style w:type="character" w:customStyle="1" w:styleId="ln2sectiune">
    <w:name w:val="ln2sectiune"/>
    <w:basedOn w:val="Fontdeparagrafimplicit"/>
    <w:rsid w:val="00B07651"/>
  </w:style>
  <w:style w:type="character" w:customStyle="1" w:styleId="ln2tsectiune">
    <w:name w:val="ln2tsectiune"/>
    <w:basedOn w:val="Fontdeparagrafimplicit"/>
    <w:rsid w:val="00B07651"/>
  </w:style>
  <w:style w:type="paragraph" w:styleId="Listparagraf">
    <w:name w:val="List Paragraph"/>
    <w:basedOn w:val="Normal"/>
    <w:uiPriority w:val="34"/>
    <w:qFormat/>
    <w:rsid w:val="003712CA"/>
    <w:pPr>
      <w:ind w:left="720"/>
      <w:contextualSpacing/>
    </w:pPr>
    <w:rPr>
      <w:lang w:eastAsia="en-US"/>
    </w:rPr>
  </w:style>
  <w:style w:type="character" w:customStyle="1" w:styleId="ppar1">
    <w:name w:val="ppar1"/>
    <w:basedOn w:val="Fontdeparagrafimplicit"/>
    <w:rsid w:val="00E040FA"/>
  </w:style>
  <w:style w:type="character" w:customStyle="1" w:styleId="ln2anexa1">
    <w:name w:val="ln2anexa1"/>
    <w:basedOn w:val="Fontdeparagrafimplicit"/>
    <w:rsid w:val="00E040FA"/>
  </w:style>
  <w:style w:type="character" w:styleId="Hyperlink">
    <w:name w:val="Hyperlink"/>
    <w:basedOn w:val="Fontdeparagrafimplicit"/>
    <w:uiPriority w:val="99"/>
    <w:unhideWhenUsed/>
    <w:rsid w:val="00197C07"/>
    <w:rPr>
      <w:color w:val="0000FF"/>
      <w:u w:val="single"/>
    </w:rPr>
  </w:style>
  <w:style w:type="paragraph" w:styleId="Antet">
    <w:name w:val="header"/>
    <w:basedOn w:val="Normal"/>
    <w:link w:val="AntetCaracter"/>
    <w:rsid w:val="006B69AF"/>
    <w:pPr>
      <w:tabs>
        <w:tab w:val="center" w:pos="4513"/>
        <w:tab w:val="right" w:pos="9026"/>
      </w:tabs>
    </w:pPr>
  </w:style>
  <w:style w:type="character" w:customStyle="1" w:styleId="AntetCaracter">
    <w:name w:val="Antet Caracter"/>
    <w:basedOn w:val="Fontdeparagrafimplicit"/>
    <w:link w:val="Antet"/>
    <w:rsid w:val="006B69AF"/>
    <w:rPr>
      <w:sz w:val="24"/>
      <w:szCs w:val="24"/>
    </w:rPr>
  </w:style>
  <w:style w:type="paragraph" w:styleId="Subsol">
    <w:name w:val="footer"/>
    <w:basedOn w:val="Normal"/>
    <w:link w:val="SubsolCaracter"/>
    <w:uiPriority w:val="99"/>
    <w:rsid w:val="006B69AF"/>
    <w:pPr>
      <w:tabs>
        <w:tab w:val="center" w:pos="4513"/>
        <w:tab w:val="right" w:pos="9026"/>
      </w:tabs>
    </w:pPr>
  </w:style>
  <w:style w:type="character" w:customStyle="1" w:styleId="SubsolCaracter">
    <w:name w:val="Subsol Caracter"/>
    <w:basedOn w:val="Fontdeparagrafimplicit"/>
    <w:link w:val="Subsol"/>
    <w:uiPriority w:val="99"/>
    <w:rsid w:val="006B69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08260">
      <w:bodyDiv w:val="1"/>
      <w:marLeft w:val="0"/>
      <w:marRight w:val="0"/>
      <w:marTop w:val="0"/>
      <w:marBottom w:val="0"/>
      <w:divBdr>
        <w:top w:val="none" w:sz="0" w:space="0" w:color="auto"/>
        <w:left w:val="none" w:sz="0" w:space="0" w:color="auto"/>
        <w:bottom w:val="none" w:sz="0" w:space="0" w:color="auto"/>
        <w:right w:val="none" w:sz="0" w:space="0" w:color="auto"/>
      </w:divBdr>
    </w:div>
    <w:div w:id="233858297">
      <w:bodyDiv w:val="1"/>
      <w:marLeft w:val="0"/>
      <w:marRight w:val="0"/>
      <w:marTop w:val="0"/>
      <w:marBottom w:val="0"/>
      <w:divBdr>
        <w:top w:val="none" w:sz="0" w:space="0" w:color="auto"/>
        <w:left w:val="none" w:sz="0" w:space="0" w:color="auto"/>
        <w:bottom w:val="none" w:sz="0" w:space="0" w:color="auto"/>
        <w:right w:val="none" w:sz="0" w:space="0" w:color="auto"/>
      </w:divBdr>
    </w:div>
    <w:div w:id="605115926">
      <w:bodyDiv w:val="1"/>
      <w:marLeft w:val="0"/>
      <w:marRight w:val="0"/>
      <w:marTop w:val="0"/>
      <w:marBottom w:val="0"/>
      <w:divBdr>
        <w:top w:val="none" w:sz="0" w:space="0" w:color="auto"/>
        <w:left w:val="none" w:sz="0" w:space="0" w:color="auto"/>
        <w:bottom w:val="none" w:sz="0" w:space="0" w:color="auto"/>
        <w:right w:val="none" w:sz="0" w:space="0" w:color="auto"/>
      </w:divBdr>
    </w:div>
    <w:div w:id="831526486">
      <w:bodyDiv w:val="1"/>
      <w:marLeft w:val="0"/>
      <w:marRight w:val="0"/>
      <w:marTop w:val="0"/>
      <w:marBottom w:val="0"/>
      <w:divBdr>
        <w:top w:val="none" w:sz="0" w:space="0" w:color="auto"/>
        <w:left w:val="none" w:sz="0" w:space="0" w:color="auto"/>
        <w:bottom w:val="none" w:sz="0" w:space="0" w:color="auto"/>
        <w:right w:val="none" w:sz="0" w:space="0" w:color="auto"/>
      </w:divBdr>
    </w:div>
    <w:div w:id="980423260">
      <w:bodyDiv w:val="1"/>
      <w:marLeft w:val="0"/>
      <w:marRight w:val="0"/>
      <w:marTop w:val="0"/>
      <w:marBottom w:val="0"/>
      <w:divBdr>
        <w:top w:val="none" w:sz="0" w:space="0" w:color="auto"/>
        <w:left w:val="none" w:sz="0" w:space="0" w:color="auto"/>
        <w:bottom w:val="none" w:sz="0" w:space="0" w:color="auto"/>
        <w:right w:val="none" w:sz="0" w:space="0" w:color="auto"/>
      </w:divBdr>
    </w:div>
    <w:div w:id="1025596931">
      <w:bodyDiv w:val="1"/>
      <w:marLeft w:val="0"/>
      <w:marRight w:val="0"/>
      <w:marTop w:val="0"/>
      <w:marBottom w:val="0"/>
      <w:divBdr>
        <w:top w:val="none" w:sz="0" w:space="0" w:color="auto"/>
        <w:left w:val="none" w:sz="0" w:space="0" w:color="auto"/>
        <w:bottom w:val="none" w:sz="0" w:space="0" w:color="auto"/>
        <w:right w:val="none" w:sz="0" w:space="0" w:color="auto"/>
      </w:divBdr>
    </w:div>
    <w:div w:id="1247418945">
      <w:bodyDiv w:val="1"/>
      <w:marLeft w:val="0"/>
      <w:marRight w:val="0"/>
      <w:marTop w:val="0"/>
      <w:marBottom w:val="0"/>
      <w:divBdr>
        <w:top w:val="none" w:sz="0" w:space="0" w:color="auto"/>
        <w:left w:val="none" w:sz="0" w:space="0" w:color="auto"/>
        <w:bottom w:val="none" w:sz="0" w:space="0" w:color="auto"/>
        <w:right w:val="none" w:sz="0" w:space="0" w:color="auto"/>
      </w:divBdr>
    </w:div>
    <w:div w:id="1560627401">
      <w:bodyDiv w:val="1"/>
      <w:marLeft w:val="0"/>
      <w:marRight w:val="0"/>
      <w:marTop w:val="0"/>
      <w:marBottom w:val="0"/>
      <w:divBdr>
        <w:top w:val="none" w:sz="0" w:space="0" w:color="auto"/>
        <w:left w:val="none" w:sz="0" w:space="0" w:color="auto"/>
        <w:bottom w:val="none" w:sz="0" w:space="0" w:color="auto"/>
        <w:right w:val="none" w:sz="0" w:space="0" w:color="auto"/>
      </w:divBdr>
    </w:div>
    <w:div w:id="1803041598">
      <w:bodyDiv w:val="1"/>
      <w:marLeft w:val="0"/>
      <w:marRight w:val="0"/>
      <w:marTop w:val="0"/>
      <w:marBottom w:val="0"/>
      <w:divBdr>
        <w:top w:val="none" w:sz="0" w:space="0" w:color="auto"/>
        <w:left w:val="none" w:sz="0" w:space="0" w:color="auto"/>
        <w:bottom w:val="none" w:sz="0" w:space="0" w:color="auto"/>
        <w:right w:val="none" w:sz="0" w:space="0" w:color="auto"/>
      </w:divBdr>
    </w:div>
    <w:div w:id="196962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doc:1060027302/1" TargetMode="External"/><Relationship Id="rId3" Type="http://schemas.openxmlformats.org/officeDocument/2006/relationships/settings" Target="settings.xml"/><Relationship Id="rId7" Type="http://schemas.openxmlformats.org/officeDocument/2006/relationships/hyperlink" Target="doc:10200500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1551</Words>
  <Characters>10297</Characters>
  <Application>Microsoft Office Word</Application>
  <DocSecurity>0</DocSecurity>
  <Lines>85</Lines>
  <Paragraphs>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vt:lpstr>
    </vt:vector>
  </TitlesOfParts>
  <Company>Primarie</Company>
  <LinksUpToDate>false</LinksUpToDate>
  <CharactersWithSpaces>11825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Soldanu</dc:creator>
  <cp:lastModifiedBy>Traian Hulea</cp:lastModifiedBy>
  <cp:revision>2</cp:revision>
  <cp:lastPrinted>2018-06-21T09:58:00Z</cp:lastPrinted>
  <dcterms:created xsi:type="dcterms:W3CDTF">2022-03-23T13:17:00Z</dcterms:created>
  <dcterms:modified xsi:type="dcterms:W3CDTF">2022-03-23T13:17:00Z</dcterms:modified>
</cp:coreProperties>
</file>