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F879EA" w:rsidRDefault="009E24AB" w:rsidP="009E24AB">
      <w:pPr>
        <w:widowControl w:val="0"/>
        <w:spacing w:before="100" w:beforeAutospacing="1" w:after="120"/>
        <w:jc w:val="center"/>
        <w:rPr>
          <w:rFonts w:asciiTheme="minorHAnsi" w:hAnsiTheme="minorHAnsi" w:cstheme="minorHAnsi"/>
          <w:b/>
          <w:sz w:val="28"/>
          <w:lang w:val="en-US"/>
        </w:rPr>
      </w:pPr>
    </w:p>
    <w:p w14:paraId="22A0314C" w14:textId="5D692E37" w:rsidR="005D178C" w:rsidRPr="00F879EA" w:rsidRDefault="008722FA" w:rsidP="00715121">
      <w:pPr>
        <w:widowControl w:val="0"/>
        <w:spacing w:before="840" w:after="120"/>
        <w:jc w:val="center"/>
        <w:rPr>
          <w:rFonts w:asciiTheme="minorHAnsi" w:hAnsiTheme="minorHAnsi" w:cstheme="minorHAnsi"/>
          <w:b/>
          <w:sz w:val="28"/>
          <w:lang w:val="en-US"/>
        </w:rPr>
      </w:pPr>
      <w:r w:rsidRPr="00F879EA">
        <w:rPr>
          <w:rFonts w:asciiTheme="minorHAnsi" w:hAnsiTheme="minorHAnsi" w:cstheme="minorHAnsi"/>
          <w:b/>
          <w:sz w:val="28"/>
          <w:lang w:val="en-US"/>
        </w:rPr>
        <w:t>R</w:t>
      </w:r>
      <w:r w:rsidR="00284213" w:rsidRPr="00F879EA">
        <w:rPr>
          <w:rFonts w:asciiTheme="minorHAnsi" w:hAnsiTheme="minorHAnsi" w:cstheme="minorHAnsi"/>
          <w:b/>
          <w:sz w:val="28"/>
          <w:lang w:val="en-US"/>
        </w:rPr>
        <w:t>EFERAT</w:t>
      </w:r>
      <w:r w:rsidRPr="00F879EA">
        <w:rPr>
          <w:rFonts w:asciiTheme="minorHAnsi" w:hAnsiTheme="minorHAnsi" w:cstheme="minorHAnsi"/>
          <w:b/>
          <w:sz w:val="28"/>
          <w:lang w:val="en-US"/>
        </w:rPr>
        <w:t xml:space="preserve"> DE </w:t>
      </w:r>
      <w:r w:rsidR="00DE5251" w:rsidRPr="00F879EA">
        <w:rPr>
          <w:rFonts w:asciiTheme="minorHAnsi" w:hAnsiTheme="minorHAnsi" w:cstheme="minorHAnsi"/>
          <w:b/>
          <w:sz w:val="28"/>
          <w:lang w:val="en-US"/>
        </w:rPr>
        <w:t>APROBARE</w:t>
      </w:r>
    </w:p>
    <w:p w14:paraId="768FEBCD" w14:textId="7BEDD9D1" w:rsidR="00463D42" w:rsidRPr="003E198A" w:rsidRDefault="005F3A35" w:rsidP="00FF1526">
      <w:pPr>
        <w:widowControl w:val="0"/>
        <w:jc w:val="center"/>
        <w:rPr>
          <w:rFonts w:asciiTheme="minorHAnsi" w:hAnsiTheme="minorHAnsi" w:cstheme="minorHAnsi"/>
          <w:sz w:val="22"/>
          <w:szCs w:val="22"/>
        </w:rPr>
      </w:pPr>
      <w:r w:rsidRPr="003E198A">
        <w:rPr>
          <w:rFonts w:asciiTheme="minorHAnsi" w:hAnsiTheme="minorHAnsi" w:cstheme="minorHAnsi"/>
          <w:sz w:val="22"/>
          <w:szCs w:val="22"/>
          <w:lang w:val="en-US"/>
        </w:rPr>
        <w:t xml:space="preserve">al Proiectului de hotărâre </w:t>
      </w:r>
      <w:r w:rsidR="004B3208" w:rsidRPr="003E198A">
        <w:rPr>
          <w:rFonts w:asciiTheme="minorHAnsi" w:hAnsiTheme="minorHAnsi" w:cstheme="minorHAnsi"/>
          <w:sz w:val="22"/>
          <w:szCs w:val="22"/>
          <w:lang w:val="en-US"/>
        </w:rPr>
        <w:t xml:space="preserve">privind </w:t>
      </w:r>
      <w:r w:rsidR="00FF1526" w:rsidRPr="00FF1526">
        <w:rPr>
          <w:rFonts w:asciiTheme="minorHAnsi" w:hAnsiTheme="minorHAnsi" w:cstheme="minorHAnsi"/>
          <w:sz w:val="22"/>
          <w:szCs w:val="22"/>
          <w:lang w:val="en-US"/>
        </w:rPr>
        <w:t xml:space="preserve">aprobarea cofinanțării investițiilor din „Proiectul regional de dezvoltare </w:t>
      </w:r>
      <w:proofErr w:type="gramStart"/>
      <w:r w:rsidR="00FF1526" w:rsidRPr="00FF1526">
        <w:rPr>
          <w:rFonts w:asciiTheme="minorHAnsi" w:hAnsiTheme="minorHAnsi" w:cstheme="minorHAnsi"/>
          <w:sz w:val="22"/>
          <w:szCs w:val="22"/>
          <w:lang w:val="en-US"/>
        </w:rPr>
        <w:t>a</w:t>
      </w:r>
      <w:proofErr w:type="gramEnd"/>
      <w:r w:rsidR="00FF1526">
        <w:rPr>
          <w:rFonts w:asciiTheme="minorHAnsi" w:hAnsiTheme="minorHAnsi" w:cstheme="minorHAnsi"/>
          <w:sz w:val="22"/>
          <w:szCs w:val="22"/>
          <w:lang w:val="en-US"/>
        </w:rPr>
        <w:t xml:space="preserve"> </w:t>
      </w:r>
      <w:r w:rsidR="00FF1526" w:rsidRPr="00FF1526">
        <w:rPr>
          <w:rFonts w:asciiTheme="minorHAnsi" w:hAnsiTheme="minorHAnsi" w:cstheme="minorHAnsi"/>
          <w:sz w:val="22"/>
          <w:szCs w:val="22"/>
          <w:lang w:val="en-US"/>
        </w:rPr>
        <w:t>infrastructurii de apă și apă uzată pentru aria de operare a Operatorului Regional în</w:t>
      </w:r>
      <w:r w:rsidR="00FF1526">
        <w:rPr>
          <w:rFonts w:asciiTheme="minorHAnsi" w:hAnsiTheme="minorHAnsi" w:cstheme="minorHAnsi"/>
          <w:sz w:val="22"/>
          <w:szCs w:val="22"/>
          <w:lang w:val="en-US"/>
        </w:rPr>
        <w:t xml:space="preserve"> </w:t>
      </w:r>
      <w:r w:rsidR="00FF1526" w:rsidRPr="00FF1526">
        <w:rPr>
          <w:rFonts w:asciiTheme="minorHAnsi" w:hAnsiTheme="minorHAnsi" w:cstheme="minorHAnsi"/>
          <w:sz w:val="22"/>
          <w:szCs w:val="22"/>
          <w:lang w:val="en-US"/>
        </w:rPr>
        <w:t>județele Călăraşi și Ialomița, în perioada 2014-2020”, aferente Comunei Șoldanu,</w:t>
      </w:r>
      <w:r w:rsidR="00FF1526">
        <w:rPr>
          <w:rFonts w:asciiTheme="minorHAnsi" w:hAnsiTheme="minorHAnsi" w:cstheme="minorHAnsi"/>
          <w:sz w:val="22"/>
          <w:szCs w:val="22"/>
          <w:lang w:val="en-US"/>
        </w:rPr>
        <w:t xml:space="preserve"> </w:t>
      </w:r>
      <w:r w:rsidR="00FF1526" w:rsidRPr="00FF1526">
        <w:rPr>
          <w:rFonts w:asciiTheme="minorHAnsi" w:hAnsiTheme="minorHAnsi" w:cstheme="minorHAnsi"/>
          <w:sz w:val="22"/>
          <w:szCs w:val="22"/>
          <w:lang w:val="en-US"/>
        </w:rPr>
        <w:t>Județul Călărași</w:t>
      </w:r>
    </w:p>
    <w:p w14:paraId="0A560459" w14:textId="4810F4DD" w:rsidR="00F9062B" w:rsidRPr="003E198A" w:rsidRDefault="008722FA" w:rsidP="006B69AF">
      <w:pPr>
        <w:widowControl w:val="0"/>
        <w:spacing w:before="240"/>
        <w:jc w:val="both"/>
        <w:rPr>
          <w:rFonts w:asciiTheme="minorHAnsi" w:hAnsiTheme="minorHAnsi" w:cstheme="minorHAnsi"/>
          <w:sz w:val="22"/>
          <w:szCs w:val="22"/>
          <w:lang w:val="fr-FR"/>
        </w:rPr>
      </w:pPr>
      <w:r w:rsidRPr="003E198A">
        <w:rPr>
          <w:rFonts w:asciiTheme="minorHAnsi" w:hAnsiTheme="minorHAnsi" w:cstheme="minorHAnsi"/>
          <w:sz w:val="22"/>
          <w:szCs w:val="22"/>
          <w:lang w:val="fr-FR"/>
        </w:rPr>
        <w:t>Subsemna</w:t>
      </w:r>
      <w:r w:rsidR="00623F97" w:rsidRPr="003E198A">
        <w:rPr>
          <w:rFonts w:asciiTheme="minorHAnsi" w:hAnsiTheme="minorHAnsi" w:cstheme="minorHAnsi"/>
          <w:sz w:val="22"/>
          <w:szCs w:val="22"/>
          <w:lang w:val="fr-FR"/>
        </w:rPr>
        <w:t>tul,</w:t>
      </w:r>
      <w:r w:rsidRPr="003E198A">
        <w:rPr>
          <w:rFonts w:asciiTheme="minorHAnsi" w:hAnsiTheme="minorHAnsi" w:cstheme="minorHAnsi"/>
          <w:sz w:val="22"/>
          <w:szCs w:val="22"/>
          <w:lang w:val="fr-FR"/>
        </w:rPr>
        <w:t xml:space="preserve"> </w:t>
      </w:r>
      <w:r w:rsidR="00DE5251" w:rsidRPr="003E198A">
        <w:rPr>
          <w:rFonts w:asciiTheme="minorHAnsi" w:hAnsiTheme="minorHAnsi" w:cstheme="minorHAnsi"/>
          <w:sz w:val="22"/>
          <w:szCs w:val="22"/>
          <w:lang w:val="fr-FR"/>
        </w:rPr>
        <w:t xml:space="preserve">Iulian GEAMBAȘU, </w:t>
      </w:r>
      <w:r w:rsidR="00BE1F17" w:rsidRPr="003E198A">
        <w:rPr>
          <w:rFonts w:asciiTheme="minorHAnsi" w:hAnsiTheme="minorHAnsi" w:cstheme="minorHAnsi"/>
          <w:sz w:val="22"/>
          <w:szCs w:val="22"/>
          <w:lang w:val="fr-FR"/>
        </w:rPr>
        <w:t>P</w:t>
      </w:r>
      <w:r w:rsidR="00DE5251" w:rsidRPr="003E198A">
        <w:rPr>
          <w:rFonts w:asciiTheme="minorHAnsi" w:hAnsiTheme="minorHAnsi" w:cstheme="minorHAnsi"/>
          <w:sz w:val="22"/>
          <w:szCs w:val="22"/>
          <w:lang w:val="fr-FR"/>
        </w:rPr>
        <w:t>rimar</w:t>
      </w:r>
      <w:r w:rsidR="00BE1F17" w:rsidRPr="003E198A">
        <w:rPr>
          <w:rFonts w:asciiTheme="minorHAnsi" w:hAnsiTheme="minorHAnsi" w:cstheme="minorHAnsi"/>
          <w:sz w:val="22"/>
          <w:szCs w:val="22"/>
          <w:lang w:val="fr-FR"/>
        </w:rPr>
        <w:t>u</w:t>
      </w:r>
      <w:r w:rsidR="00DE5251" w:rsidRPr="003E198A">
        <w:rPr>
          <w:rFonts w:asciiTheme="minorHAnsi" w:hAnsiTheme="minorHAnsi" w:cstheme="minorHAnsi"/>
          <w:sz w:val="22"/>
          <w:szCs w:val="22"/>
          <w:lang w:val="fr-FR"/>
        </w:rPr>
        <w:t xml:space="preserve">l </w:t>
      </w:r>
      <w:r w:rsidR="00BE1F17" w:rsidRPr="003E198A">
        <w:rPr>
          <w:rFonts w:asciiTheme="minorHAnsi" w:hAnsiTheme="minorHAnsi" w:cstheme="minorHAnsi"/>
          <w:sz w:val="22"/>
          <w:szCs w:val="22"/>
          <w:lang w:val="fr-FR"/>
        </w:rPr>
        <w:t>C</w:t>
      </w:r>
      <w:r w:rsidR="00DE5251" w:rsidRPr="003E198A">
        <w:rPr>
          <w:rFonts w:asciiTheme="minorHAnsi" w:hAnsiTheme="minorHAnsi" w:cstheme="minorHAnsi"/>
          <w:sz w:val="22"/>
          <w:szCs w:val="22"/>
          <w:lang w:val="fr-FR"/>
        </w:rPr>
        <w:t>omunei Șoldanu</w:t>
      </w:r>
      <w:r w:rsidR="005D178C" w:rsidRPr="003E198A">
        <w:rPr>
          <w:rFonts w:asciiTheme="minorHAnsi" w:hAnsiTheme="minorHAnsi" w:cstheme="minorHAnsi"/>
          <w:sz w:val="22"/>
          <w:szCs w:val="22"/>
          <w:lang w:val="fr-FR"/>
        </w:rPr>
        <w:t>,</w:t>
      </w:r>
    </w:p>
    <w:p w14:paraId="20F17AF6" w14:textId="77777777" w:rsidR="00623F97" w:rsidRPr="003E198A" w:rsidRDefault="00623F97" w:rsidP="006B69AF">
      <w:pPr>
        <w:widowControl w:val="0"/>
        <w:spacing w:before="120"/>
        <w:jc w:val="both"/>
        <w:rPr>
          <w:rFonts w:asciiTheme="minorHAnsi" w:hAnsiTheme="minorHAnsi" w:cstheme="minorHAnsi"/>
          <w:b/>
          <w:sz w:val="22"/>
          <w:szCs w:val="22"/>
          <w:lang w:val="fr-FR"/>
        </w:rPr>
      </w:pPr>
      <w:r w:rsidRPr="003E198A">
        <w:rPr>
          <w:rFonts w:asciiTheme="minorHAnsi" w:hAnsiTheme="minorHAnsi" w:cstheme="minorHAnsi"/>
          <w:b/>
          <w:sz w:val="22"/>
          <w:szCs w:val="22"/>
          <w:lang w:val="fr-FR"/>
        </w:rPr>
        <w:t>Văzând:</w:t>
      </w:r>
    </w:p>
    <w:p w14:paraId="3BA218A2" w14:textId="77777777" w:rsidR="004B3208" w:rsidRPr="003E198A" w:rsidRDefault="004B3208" w:rsidP="0054417A">
      <w:pPr>
        <w:numPr>
          <w:ilvl w:val="0"/>
          <w:numId w:val="19"/>
        </w:numPr>
        <w:spacing w:after="60"/>
        <w:jc w:val="both"/>
        <w:rPr>
          <w:rFonts w:asciiTheme="minorHAnsi" w:hAnsiTheme="minorHAnsi" w:cstheme="minorHAnsi"/>
          <w:iCs/>
          <w:sz w:val="22"/>
          <w:szCs w:val="22"/>
        </w:rPr>
      </w:pPr>
      <w:r w:rsidRPr="003E198A">
        <w:rPr>
          <w:rFonts w:asciiTheme="minorHAnsi" w:hAnsiTheme="minorHAnsi" w:cstheme="minorHAnsi"/>
          <w:iCs/>
          <w:sz w:val="22"/>
          <w:szCs w:val="22"/>
        </w:rPr>
        <w:t>Adresa nr. 346 din 15.03.2022 a ECOAQUA S.A. Călărași, înregistrată la Primăria Comunei Șoldanu</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cu nr. 1593 din 16.03.2022;</w:t>
      </w:r>
    </w:p>
    <w:p w14:paraId="47C3736F" w14:textId="77777777" w:rsidR="004B3208" w:rsidRPr="003E198A" w:rsidRDefault="004B3208" w:rsidP="006D6A19">
      <w:pPr>
        <w:numPr>
          <w:ilvl w:val="0"/>
          <w:numId w:val="19"/>
        </w:numPr>
        <w:spacing w:after="60"/>
        <w:jc w:val="both"/>
        <w:rPr>
          <w:rFonts w:asciiTheme="minorHAnsi" w:hAnsiTheme="minorHAnsi" w:cstheme="minorHAnsi"/>
          <w:iCs/>
          <w:sz w:val="22"/>
          <w:szCs w:val="22"/>
        </w:rPr>
      </w:pPr>
      <w:r w:rsidRPr="003E198A">
        <w:rPr>
          <w:rFonts w:asciiTheme="minorHAnsi" w:hAnsiTheme="minorHAnsi" w:cstheme="minorHAnsi"/>
          <w:iCs/>
          <w:sz w:val="22"/>
          <w:szCs w:val="22"/>
        </w:rPr>
        <w:t>Hotărârea Consiliului local al comunei Șoldanu nr. 24/26.04.2013 privind aprobarea aderării</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Consiliului Local Şoldanu, la Asociația de Dezvoltare Intercomunitară ECOAQUA Călăraşi;</w:t>
      </w:r>
    </w:p>
    <w:p w14:paraId="17AB3B52" w14:textId="77777777" w:rsidR="004B3208" w:rsidRPr="003E198A" w:rsidRDefault="004B3208" w:rsidP="002D5AC6">
      <w:pPr>
        <w:numPr>
          <w:ilvl w:val="0"/>
          <w:numId w:val="19"/>
        </w:numPr>
        <w:spacing w:after="60"/>
        <w:jc w:val="both"/>
        <w:rPr>
          <w:rFonts w:asciiTheme="minorHAnsi" w:hAnsiTheme="minorHAnsi" w:cstheme="minorHAnsi"/>
          <w:iCs/>
          <w:sz w:val="22"/>
          <w:szCs w:val="22"/>
        </w:rPr>
      </w:pPr>
      <w:r w:rsidRPr="003E198A">
        <w:rPr>
          <w:rFonts w:asciiTheme="minorHAnsi" w:hAnsiTheme="minorHAnsi" w:cstheme="minorHAnsi"/>
          <w:iCs/>
          <w:sz w:val="22"/>
          <w:szCs w:val="22"/>
        </w:rPr>
        <w:t>Hotărârea Consiliului Local nr. 31/2015 privind aprobarea Contractului de delegare de gestiune a</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serviciilor publice de alimentare cu apă şi de canalizare, ale comunei Şoldanu, județul Călăraşi;</w:t>
      </w:r>
    </w:p>
    <w:p w14:paraId="3A9F2505" w14:textId="77777777" w:rsidR="004B3208" w:rsidRPr="003E198A" w:rsidRDefault="004B3208" w:rsidP="00CE2956">
      <w:pPr>
        <w:numPr>
          <w:ilvl w:val="0"/>
          <w:numId w:val="19"/>
        </w:numPr>
        <w:spacing w:after="60"/>
        <w:jc w:val="both"/>
        <w:rPr>
          <w:rFonts w:asciiTheme="minorHAnsi" w:hAnsiTheme="minorHAnsi" w:cstheme="minorHAnsi"/>
          <w:iCs/>
          <w:sz w:val="22"/>
          <w:szCs w:val="22"/>
        </w:rPr>
      </w:pPr>
      <w:r w:rsidRPr="003E198A">
        <w:rPr>
          <w:rFonts w:asciiTheme="minorHAnsi" w:hAnsiTheme="minorHAnsi" w:cstheme="minorHAnsi"/>
          <w:iCs/>
          <w:sz w:val="22"/>
          <w:szCs w:val="22"/>
        </w:rPr>
        <w:t>Studiul de fezabilitate pentru „Proiectul regional de dezvoltare a infrastructurii de apă și apă uzată</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pentru aria de operare a Operatorului Regional în județele Călăraşi și Ialomița, în perioada 2014-2020”, cod proiect 543-01-16/03.2017, întocmit de asocierea ROMAIR CONSULTING S.R.L. &amp; COMPLEX</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DESIGN S.R.L. &amp; CIRRUS PROJECT S.R.L. (fost TOP RAM PROJECT S.R.L.);</w:t>
      </w:r>
    </w:p>
    <w:p w14:paraId="02BBE8B3" w14:textId="0F05A375" w:rsidR="001C6C83" w:rsidRPr="003E198A" w:rsidRDefault="004B3208" w:rsidP="009C6174">
      <w:pPr>
        <w:numPr>
          <w:ilvl w:val="0"/>
          <w:numId w:val="19"/>
        </w:numPr>
        <w:spacing w:after="60"/>
        <w:jc w:val="both"/>
        <w:rPr>
          <w:rFonts w:asciiTheme="minorHAnsi" w:hAnsiTheme="minorHAnsi" w:cstheme="minorHAnsi"/>
          <w:iCs/>
          <w:sz w:val="22"/>
          <w:szCs w:val="22"/>
        </w:rPr>
      </w:pPr>
      <w:r w:rsidRPr="003E198A">
        <w:rPr>
          <w:rFonts w:asciiTheme="minorHAnsi" w:hAnsiTheme="minorHAnsi" w:cstheme="minorHAnsi"/>
          <w:iCs/>
          <w:sz w:val="22"/>
          <w:szCs w:val="22"/>
        </w:rPr>
        <w:t>Hotărârea Adunării Generale a Asociaților Asociației de Dezvoltare Intercomunitară ECOAQUA nr.</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5 din 10.03.2022 privind aprobarea Studiului de Fezabilitate pentru „Proiectul regional de</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dezvoltare a infrastructurii de apă și apă uzată pentru aria de operare a Operatorului Regional în</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județele Călărași și Ialomița, în perioada 2014-2020”, si a indicatorilor tehnico-economici ai</w:t>
      </w:r>
      <w:r w:rsidRPr="003E198A">
        <w:rPr>
          <w:rFonts w:asciiTheme="minorHAnsi" w:hAnsiTheme="minorHAnsi" w:cstheme="minorHAnsi"/>
          <w:iCs/>
          <w:sz w:val="22"/>
          <w:szCs w:val="22"/>
        </w:rPr>
        <w:t xml:space="preserve"> </w:t>
      </w:r>
      <w:r w:rsidRPr="003E198A">
        <w:rPr>
          <w:rFonts w:asciiTheme="minorHAnsi" w:hAnsiTheme="minorHAnsi" w:cstheme="minorHAnsi"/>
          <w:iCs/>
          <w:sz w:val="22"/>
          <w:szCs w:val="22"/>
        </w:rPr>
        <w:t>proiectului.</w:t>
      </w:r>
    </w:p>
    <w:p w14:paraId="28634BCC" w14:textId="77777777" w:rsidR="003414E0" w:rsidRPr="003E198A" w:rsidRDefault="003414E0" w:rsidP="006B69AF">
      <w:pPr>
        <w:widowControl w:val="0"/>
        <w:spacing w:before="120"/>
        <w:jc w:val="both"/>
        <w:rPr>
          <w:rFonts w:asciiTheme="minorHAnsi" w:hAnsiTheme="minorHAnsi" w:cstheme="minorHAnsi"/>
          <w:b/>
          <w:sz w:val="22"/>
          <w:szCs w:val="22"/>
          <w:lang w:val="en-GB"/>
        </w:rPr>
      </w:pPr>
      <w:r w:rsidRPr="003E198A">
        <w:rPr>
          <w:rFonts w:asciiTheme="minorHAnsi" w:hAnsiTheme="minorHAnsi" w:cstheme="minorHAnsi"/>
          <w:b/>
          <w:sz w:val="22"/>
          <w:szCs w:val="22"/>
          <w:lang w:val="fr-FR"/>
        </w:rPr>
        <w:t>Luând în considerare:</w:t>
      </w:r>
    </w:p>
    <w:p w14:paraId="63E91D3E" w14:textId="22C34B06" w:rsidR="006C6CE2" w:rsidRPr="003E198A"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3E198A">
        <w:rPr>
          <w:rFonts w:asciiTheme="minorHAnsi" w:hAnsiTheme="minorHAnsi" w:cstheme="minorHAnsi"/>
          <w:spacing w:val="-2"/>
          <w:sz w:val="22"/>
          <w:szCs w:val="22"/>
        </w:rPr>
        <w:t>prevederile art. 9 pct. 3 din Carta europeană a autonomiei locale, adoptată la Strasbourg la 15 octombrie 1985 şi ratificată prin Legea nr. 199/1997;</w:t>
      </w:r>
    </w:p>
    <w:p w14:paraId="311721D3" w14:textId="0F0D9BD7" w:rsidR="006C6CE2" w:rsidRPr="003E198A"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3E198A">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2B2DDE83" w14:textId="0AE0D19C" w:rsidR="006C6CE2" w:rsidRPr="003E198A"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3E198A">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8E277C9" w14:textId="714D61DE" w:rsidR="006C6CE2" w:rsidRPr="003E198A"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3E198A">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295510D7" w14:textId="3BDB2057" w:rsidR="003414E0" w:rsidRPr="003E198A"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3E198A">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r w:rsidR="00040A31" w:rsidRPr="003E198A">
        <w:rPr>
          <w:rFonts w:asciiTheme="minorHAnsi" w:hAnsiTheme="minorHAnsi" w:cstheme="minorHAnsi"/>
          <w:spacing w:val="-2"/>
          <w:sz w:val="22"/>
          <w:szCs w:val="22"/>
        </w:rPr>
        <w:t>.</w:t>
      </w:r>
    </w:p>
    <w:p w14:paraId="3F73D86E" w14:textId="77777777" w:rsidR="008722FA" w:rsidRPr="003E198A" w:rsidRDefault="00F9062B" w:rsidP="006B69AF">
      <w:pPr>
        <w:widowControl w:val="0"/>
        <w:spacing w:before="120"/>
        <w:jc w:val="both"/>
        <w:rPr>
          <w:rFonts w:asciiTheme="minorHAnsi" w:hAnsiTheme="minorHAnsi" w:cstheme="minorHAnsi"/>
          <w:b/>
          <w:sz w:val="22"/>
          <w:szCs w:val="22"/>
          <w:lang w:val="fr-FR"/>
        </w:rPr>
      </w:pPr>
      <w:r w:rsidRPr="003E198A">
        <w:rPr>
          <w:rFonts w:asciiTheme="minorHAnsi" w:hAnsiTheme="minorHAnsi" w:cstheme="minorHAnsi"/>
          <w:b/>
          <w:sz w:val="22"/>
          <w:szCs w:val="22"/>
          <w:lang w:val="fr-FR"/>
        </w:rPr>
        <w:t>A</w:t>
      </w:r>
      <w:r w:rsidR="00E94061" w:rsidRPr="003E198A">
        <w:rPr>
          <w:rFonts w:asciiTheme="minorHAnsi" w:hAnsiTheme="minorHAnsi" w:cstheme="minorHAnsi"/>
          <w:b/>
          <w:sz w:val="22"/>
          <w:szCs w:val="22"/>
          <w:lang w:val="fr-FR"/>
        </w:rPr>
        <w:t>naliz</w:t>
      </w:r>
      <w:r w:rsidRPr="003E198A">
        <w:rPr>
          <w:rFonts w:asciiTheme="minorHAnsi" w:hAnsiTheme="minorHAnsi" w:cstheme="minorHAnsi"/>
          <w:b/>
          <w:sz w:val="22"/>
          <w:szCs w:val="22"/>
          <w:lang w:val="fr-FR"/>
        </w:rPr>
        <w:t>â</w:t>
      </w:r>
      <w:r w:rsidR="00E94061" w:rsidRPr="003E198A">
        <w:rPr>
          <w:rFonts w:asciiTheme="minorHAnsi" w:hAnsiTheme="minorHAnsi" w:cstheme="minorHAnsi"/>
          <w:b/>
          <w:sz w:val="22"/>
          <w:szCs w:val="22"/>
          <w:lang w:val="fr-FR"/>
        </w:rPr>
        <w:t xml:space="preserve">nd </w:t>
      </w:r>
      <w:r w:rsidR="006D4838" w:rsidRPr="003E198A">
        <w:rPr>
          <w:rFonts w:asciiTheme="minorHAnsi" w:hAnsiTheme="minorHAnsi" w:cstheme="minorHAnsi"/>
          <w:b/>
          <w:sz w:val="22"/>
          <w:szCs w:val="22"/>
          <w:lang w:val="fr-FR"/>
        </w:rPr>
        <w:t>prevederile:</w:t>
      </w:r>
    </w:p>
    <w:p w14:paraId="67AF61D0" w14:textId="0934363F" w:rsidR="00C866EE" w:rsidRPr="003E198A" w:rsidRDefault="00A33B42" w:rsidP="00563FAE">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Leg</w:t>
      </w:r>
      <w:r w:rsidR="00C866EE" w:rsidRPr="003E198A">
        <w:rPr>
          <w:rFonts w:asciiTheme="minorHAnsi" w:hAnsiTheme="minorHAnsi" w:cstheme="minorHAnsi"/>
          <w:b/>
          <w:i w:val="0"/>
          <w:spacing w:val="-2"/>
          <w:sz w:val="22"/>
          <w:szCs w:val="22"/>
        </w:rPr>
        <w:t>ii</w:t>
      </w:r>
      <w:r w:rsidRPr="003E198A">
        <w:rPr>
          <w:rFonts w:asciiTheme="minorHAnsi" w:hAnsiTheme="minorHAnsi" w:cstheme="minorHAnsi"/>
          <w:b/>
          <w:i w:val="0"/>
          <w:spacing w:val="-2"/>
          <w:sz w:val="22"/>
          <w:szCs w:val="22"/>
        </w:rPr>
        <w:t xml:space="preserve"> nr. 273/2006 privind </w:t>
      </w:r>
      <w:r w:rsidRPr="003E198A">
        <w:rPr>
          <w:rFonts w:ascii="Calibri" w:eastAsia="Calibri" w:hAnsi="Calibri" w:cs="Calibri"/>
          <w:b/>
          <w:i w:val="0"/>
          <w:spacing w:val="-2"/>
          <w:sz w:val="22"/>
          <w:szCs w:val="22"/>
        </w:rPr>
        <w:t>fi</w:t>
      </w:r>
      <w:r w:rsidRPr="003E198A">
        <w:rPr>
          <w:rFonts w:asciiTheme="minorHAnsi" w:hAnsiTheme="minorHAnsi" w:cstheme="minorHAnsi"/>
          <w:b/>
          <w:i w:val="0"/>
          <w:spacing w:val="-2"/>
          <w:sz w:val="22"/>
          <w:szCs w:val="22"/>
        </w:rPr>
        <w:t>nanțele</w:t>
      </w:r>
      <w:r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publice locale, cu modificările şi completările ulterioare</w:t>
      </w:r>
      <w:r w:rsidR="00C866EE" w:rsidRPr="003E198A">
        <w:rPr>
          <w:rFonts w:asciiTheme="minorHAnsi" w:hAnsiTheme="minorHAnsi" w:cstheme="minorHAnsi"/>
          <w:b/>
          <w:i w:val="0"/>
          <w:spacing w:val="-2"/>
          <w:sz w:val="22"/>
          <w:szCs w:val="22"/>
        </w:rPr>
        <w:t>:</w:t>
      </w:r>
    </w:p>
    <w:p w14:paraId="1F1E1D14" w14:textId="241C181C" w:rsidR="00C866EE" w:rsidRPr="003E198A" w:rsidRDefault="00C866EE" w:rsidP="00C866EE">
      <w:pPr>
        <w:pStyle w:val="Corptext2"/>
        <w:widowControl w:val="0"/>
        <w:numPr>
          <w:ilvl w:val="1"/>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art. 44 alin. (1)</w:t>
      </w:r>
      <w:r w:rsidRPr="003E198A">
        <w:rPr>
          <w:rFonts w:asciiTheme="minorHAnsi" w:hAnsiTheme="minorHAnsi" w:cstheme="minorHAnsi"/>
          <w:b/>
          <w:i w:val="0"/>
          <w:spacing w:val="-2"/>
          <w:sz w:val="22"/>
          <w:szCs w:val="22"/>
        </w:rPr>
        <w:t xml:space="preserve"> -</w:t>
      </w:r>
      <w:r w:rsidR="00281A41" w:rsidRPr="003E198A">
        <w:rPr>
          <w:rFonts w:asciiTheme="minorHAnsi" w:hAnsiTheme="minorHAnsi" w:cstheme="minorHAnsi"/>
          <w:b/>
          <w:i w:val="0"/>
          <w:spacing w:val="-2"/>
          <w:sz w:val="22"/>
          <w:szCs w:val="22"/>
        </w:rPr>
        <w:t xml:space="preserve"> </w:t>
      </w:r>
      <w:r w:rsidR="00281A41" w:rsidRPr="003E198A">
        <w:rPr>
          <w:rFonts w:asciiTheme="minorHAnsi" w:hAnsiTheme="minorHAnsi" w:cstheme="minorHAnsi"/>
          <w:bCs/>
          <w:iCs/>
          <w:spacing w:val="-2"/>
          <w:sz w:val="22"/>
          <w:szCs w:val="22"/>
        </w:rPr>
        <w:t>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7B794CC1" w14:textId="18FC1A1C" w:rsidR="00A33B42" w:rsidRPr="003E198A" w:rsidRDefault="00A33B42" w:rsidP="00A33B42">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Legii serviciilor comunitare de utilități publice nr. 51/2006, republicată;</w:t>
      </w:r>
    </w:p>
    <w:p w14:paraId="02DB1F76" w14:textId="77777777" w:rsidR="00B054DE" w:rsidRPr="003E198A" w:rsidRDefault="00A33B42" w:rsidP="009C2E5F">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Leg</w:t>
      </w:r>
      <w:r w:rsidR="00C866EE" w:rsidRPr="003E198A">
        <w:rPr>
          <w:rFonts w:asciiTheme="minorHAnsi" w:hAnsiTheme="minorHAnsi" w:cstheme="minorHAnsi"/>
          <w:b/>
          <w:i w:val="0"/>
          <w:spacing w:val="-2"/>
          <w:sz w:val="22"/>
          <w:szCs w:val="22"/>
        </w:rPr>
        <w:t>ii</w:t>
      </w:r>
      <w:r w:rsidRPr="003E198A">
        <w:rPr>
          <w:rFonts w:asciiTheme="minorHAnsi" w:hAnsiTheme="minorHAnsi" w:cstheme="minorHAnsi"/>
          <w:b/>
          <w:i w:val="0"/>
          <w:spacing w:val="-2"/>
          <w:sz w:val="22"/>
          <w:szCs w:val="22"/>
        </w:rPr>
        <w:t xml:space="preserve"> serviciului de alimentare cu apă şi de canalizare nr.</w:t>
      </w:r>
      <w:r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241/2006, republicată</w:t>
      </w:r>
      <w:r w:rsidR="00B054DE" w:rsidRPr="003E198A">
        <w:rPr>
          <w:rFonts w:asciiTheme="minorHAnsi" w:hAnsiTheme="minorHAnsi" w:cstheme="minorHAnsi"/>
          <w:b/>
          <w:i w:val="0"/>
          <w:spacing w:val="-2"/>
          <w:sz w:val="22"/>
          <w:szCs w:val="22"/>
        </w:rPr>
        <w:t>:</w:t>
      </w:r>
      <w:r w:rsidR="00C866EE" w:rsidRPr="003E198A">
        <w:rPr>
          <w:rFonts w:asciiTheme="minorHAnsi" w:hAnsiTheme="minorHAnsi" w:cstheme="minorHAnsi"/>
          <w:b/>
          <w:i w:val="0"/>
          <w:spacing w:val="-2"/>
          <w:sz w:val="22"/>
          <w:szCs w:val="22"/>
        </w:rPr>
        <w:t xml:space="preserve"> </w:t>
      </w:r>
    </w:p>
    <w:p w14:paraId="64D42742" w14:textId="62560F34" w:rsidR="00A33B42" w:rsidRPr="003E198A" w:rsidRDefault="00C866EE" w:rsidP="00BB651D">
      <w:pPr>
        <w:pStyle w:val="Corptext2"/>
        <w:widowControl w:val="0"/>
        <w:numPr>
          <w:ilvl w:val="1"/>
          <w:numId w:val="11"/>
        </w:numPr>
        <w:spacing w:before="60"/>
        <w:rPr>
          <w:rFonts w:asciiTheme="minorHAnsi" w:hAnsiTheme="minorHAnsi" w:cstheme="minorHAnsi"/>
          <w:bCs/>
          <w:iCs/>
          <w:spacing w:val="-2"/>
          <w:sz w:val="22"/>
          <w:szCs w:val="22"/>
        </w:rPr>
      </w:pPr>
      <w:r w:rsidRPr="003E198A">
        <w:rPr>
          <w:rFonts w:asciiTheme="minorHAnsi" w:hAnsiTheme="minorHAnsi" w:cstheme="minorHAnsi"/>
          <w:b/>
          <w:i w:val="0"/>
          <w:spacing w:val="-2"/>
          <w:sz w:val="22"/>
          <w:szCs w:val="22"/>
        </w:rPr>
        <w:t>art. 12 alin. (1), lit. c)</w:t>
      </w:r>
      <w:r w:rsidRPr="003E198A">
        <w:rPr>
          <w:rFonts w:asciiTheme="minorHAnsi" w:hAnsiTheme="minorHAnsi" w:cstheme="minorHAnsi"/>
          <w:bCs/>
          <w:iCs/>
          <w:spacing w:val="-2"/>
          <w:sz w:val="22"/>
          <w:szCs w:val="22"/>
        </w:rPr>
        <w:t xml:space="preserve"> </w:t>
      </w:r>
      <w:r w:rsidR="00B054DE" w:rsidRPr="003E198A">
        <w:rPr>
          <w:rFonts w:asciiTheme="minorHAnsi" w:hAnsiTheme="minorHAnsi" w:cstheme="minorHAnsi"/>
          <w:bCs/>
          <w:iCs/>
          <w:spacing w:val="-2"/>
          <w:sz w:val="22"/>
          <w:szCs w:val="22"/>
        </w:rPr>
        <w:t xml:space="preserve"> -</w:t>
      </w:r>
      <w:r w:rsidR="00937BE0" w:rsidRPr="003E198A">
        <w:rPr>
          <w:rFonts w:asciiTheme="minorHAnsi" w:hAnsiTheme="minorHAnsi" w:cstheme="minorHAnsi"/>
          <w:bCs/>
          <w:iCs/>
          <w:spacing w:val="-2"/>
          <w:sz w:val="22"/>
          <w:szCs w:val="22"/>
        </w:rPr>
        <w:t xml:space="preserve"> </w:t>
      </w:r>
      <w:r w:rsidR="00BB651D" w:rsidRPr="003E198A">
        <w:rPr>
          <w:rFonts w:asciiTheme="minorHAnsi" w:hAnsiTheme="minorHAnsi" w:cstheme="minorHAnsi"/>
          <w:bCs/>
          <w:iCs/>
          <w:spacing w:val="-2"/>
          <w:sz w:val="22"/>
          <w:szCs w:val="22"/>
        </w:rPr>
        <w:t>In exercitarea atributiilor ce le revin autoritatile administratiei publice locale adopta hotarari sau emit dispozitii, dupa caz, privitoare la:</w:t>
      </w:r>
      <w:r w:rsidR="00BB651D" w:rsidRPr="003E198A">
        <w:rPr>
          <w:rFonts w:asciiTheme="minorHAnsi" w:hAnsiTheme="minorHAnsi" w:cstheme="minorHAnsi"/>
          <w:bCs/>
          <w:iCs/>
          <w:spacing w:val="-2"/>
          <w:sz w:val="22"/>
          <w:szCs w:val="22"/>
        </w:rPr>
        <w:t xml:space="preserve"> … </w:t>
      </w:r>
      <w:r w:rsidR="00BB651D" w:rsidRPr="003E198A">
        <w:rPr>
          <w:rFonts w:asciiTheme="minorHAnsi" w:hAnsiTheme="minorHAnsi" w:cstheme="minorHAnsi"/>
          <w:bCs/>
          <w:iCs/>
          <w:spacing w:val="-2"/>
          <w:sz w:val="22"/>
          <w:szCs w:val="22"/>
        </w:rPr>
        <w:t>aprobarea studiilor de fezabilitate privind extinderea, modernizarea si reabilitarea sistemelor de alimentare cu apa si de canalizare</w:t>
      </w:r>
      <w:r w:rsidR="00BB651D" w:rsidRPr="003E198A">
        <w:rPr>
          <w:rFonts w:asciiTheme="minorHAnsi" w:hAnsiTheme="minorHAnsi" w:cstheme="minorHAnsi"/>
          <w:bCs/>
          <w:iCs/>
          <w:spacing w:val="-2"/>
          <w:sz w:val="22"/>
          <w:szCs w:val="22"/>
        </w:rPr>
        <w:t>.</w:t>
      </w:r>
    </w:p>
    <w:p w14:paraId="102268DE" w14:textId="6BCCDB95" w:rsidR="00A33B42" w:rsidRPr="003E198A" w:rsidRDefault="00A33B42" w:rsidP="00841582">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 xml:space="preserve">Ordonanței de urgență a Guvernului nr. 40/2015 privind gestionarea </w:t>
      </w:r>
      <w:r w:rsidRPr="003E198A">
        <w:rPr>
          <w:rFonts w:asciiTheme="minorHAnsi" w:hAnsiTheme="minorHAnsi" w:cstheme="minorHAnsi"/>
          <w:b/>
          <w:i w:val="0"/>
          <w:spacing w:val="-2"/>
          <w:sz w:val="22"/>
          <w:szCs w:val="22"/>
        </w:rPr>
        <w:t>fi</w:t>
      </w:r>
      <w:r w:rsidRPr="003E198A">
        <w:rPr>
          <w:rFonts w:asciiTheme="minorHAnsi" w:hAnsiTheme="minorHAnsi" w:cstheme="minorHAnsi"/>
          <w:b/>
          <w:i w:val="0"/>
          <w:spacing w:val="-2"/>
          <w:sz w:val="22"/>
          <w:szCs w:val="22"/>
        </w:rPr>
        <w:t>nanciară a</w:t>
      </w:r>
      <w:r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fondurilor europene pentru perioada de programare 2014-2020, cu modi</w:t>
      </w:r>
      <w:r w:rsidRPr="003E198A">
        <w:rPr>
          <w:rFonts w:asciiTheme="minorHAnsi" w:hAnsiTheme="minorHAnsi" w:cstheme="minorHAnsi"/>
          <w:b/>
          <w:i w:val="0"/>
          <w:spacing w:val="-2"/>
          <w:sz w:val="22"/>
          <w:szCs w:val="22"/>
        </w:rPr>
        <w:t>fi</w:t>
      </w:r>
      <w:r w:rsidRPr="003E198A">
        <w:rPr>
          <w:rFonts w:asciiTheme="minorHAnsi" w:hAnsiTheme="minorHAnsi" w:cstheme="minorHAnsi"/>
          <w:b/>
          <w:i w:val="0"/>
          <w:spacing w:val="-2"/>
          <w:sz w:val="22"/>
          <w:szCs w:val="22"/>
        </w:rPr>
        <w:t>cările și completările</w:t>
      </w:r>
      <w:r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ulterioare;</w:t>
      </w:r>
    </w:p>
    <w:p w14:paraId="251B333B" w14:textId="1F891CED" w:rsidR="00352381" w:rsidRDefault="00A33B42" w:rsidP="009C659E">
      <w:pPr>
        <w:pStyle w:val="Corptext2"/>
        <w:widowControl w:val="0"/>
        <w:numPr>
          <w:ilvl w:val="0"/>
          <w:numId w:val="11"/>
        </w:numPr>
        <w:spacing w:before="60"/>
        <w:rPr>
          <w:rFonts w:asciiTheme="minorHAnsi" w:hAnsiTheme="minorHAnsi" w:cstheme="minorHAnsi"/>
          <w:b/>
          <w:i w:val="0"/>
          <w:spacing w:val="-2"/>
          <w:sz w:val="22"/>
          <w:szCs w:val="22"/>
        </w:rPr>
      </w:pPr>
      <w:r w:rsidRPr="00352381">
        <w:rPr>
          <w:rFonts w:asciiTheme="minorHAnsi" w:hAnsiTheme="minorHAnsi" w:cstheme="minorHAnsi"/>
          <w:b/>
          <w:i w:val="0"/>
          <w:spacing w:val="-2"/>
          <w:sz w:val="22"/>
          <w:szCs w:val="22"/>
        </w:rPr>
        <w:t xml:space="preserve">Ordonanței de urgență a Guvernului nr. 64/2009 privind gestionarea </w:t>
      </w:r>
      <w:r w:rsidRPr="00352381">
        <w:rPr>
          <w:rFonts w:ascii="Calibri" w:eastAsia="Calibri" w:hAnsi="Calibri" w:cs="Calibri"/>
          <w:b/>
          <w:i w:val="0"/>
          <w:spacing w:val="-2"/>
          <w:sz w:val="22"/>
          <w:szCs w:val="22"/>
        </w:rPr>
        <w:t>fi</w:t>
      </w:r>
      <w:r w:rsidRPr="00352381">
        <w:rPr>
          <w:rFonts w:asciiTheme="minorHAnsi" w:hAnsiTheme="minorHAnsi" w:cstheme="minorHAnsi"/>
          <w:b/>
          <w:i w:val="0"/>
          <w:spacing w:val="-2"/>
          <w:sz w:val="22"/>
          <w:szCs w:val="22"/>
        </w:rPr>
        <w:t xml:space="preserve">nanciară </w:t>
      </w:r>
      <w:proofErr w:type="gramStart"/>
      <w:r w:rsidRPr="00352381">
        <w:rPr>
          <w:rFonts w:asciiTheme="minorHAnsi" w:hAnsiTheme="minorHAnsi" w:cstheme="minorHAnsi"/>
          <w:b/>
          <w:i w:val="0"/>
          <w:spacing w:val="-2"/>
          <w:sz w:val="22"/>
          <w:szCs w:val="22"/>
        </w:rPr>
        <w:t>a</w:t>
      </w:r>
      <w:proofErr w:type="gramEnd"/>
      <w:r w:rsidRPr="00352381">
        <w:rPr>
          <w:rFonts w:asciiTheme="minorHAnsi" w:hAnsiTheme="minorHAnsi" w:cstheme="minorHAnsi"/>
          <w:b/>
          <w:i w:val="0"/>
          <w:spacing w:val="-2"/>
          <w:sz w:val="22"/>
          <w:szCs w:val="22"/>
        </w:rPr>
        <w:t xml:space="preserve"> </w:t>
      </w:r>
      <w:r w:rsidRPr="00352381">
        <w:rPr>
          <w:rFonts w:asciiTheme="minorHAnsi" w:hAnsiTheme="minorHAnsi" w:cstheme="minorHAnsi"/>
          <w:b/>
          <w:i w:val="0"/>
          <w:spacing w:val="-2"/>
          <w:sz w:val="22"/>
          <w:szCs w:val="22"/>
        </w:rPr>
        <w:t>instrumentelor structurale şi utilizarea acestora pentru obiectivul convergență, cu modi</w:t>
      </w:r>
      <w:r w:rsidRPr="00352381">
        <w:rPr>
          <w:rFonts w:asciiTheme="minorHAnsi" w:hAnsiTheme="minorHAnsi" w:cstheme="minorHAnsi"/>
          <w:b/>
          <w:i w:val="0"/>
          <w:spacing w:val="-2"/>
          <w:sz w:val="22"/>
          <w:szCs w:val="22"/>
        </w:rPr>
        <w:t>fi</w:t>
      </w:r>
      <w:r w:rsidRPr="00352381">
        <w:rPr>
          <w:rFonts w:asciiTheme="minorHAnsi" w:hAnsiTheme="minorHAnsi" w:cstheme="minorHAnsi"/>
          <w:b/>
          <w:i w:val="0"/>
          <w:spacing w:val="-2"/>
          <w:sz w:val="22"/>
          <w:szCs w:val="22"/>
        </w:rPr>
        <w:t>cările şi</w:t>
      </w:r>
      <w:r w:rsidRPr="00352381">
        <w:rPr>
          <w:rFonts w:asciiTheme="minorHAnsi" w:hAnsiTheme="minorHAnsi" w:cstheme="minorHAnsi"/>
          <w:b/>
          <w:i w:val="0"/>
          <w:spacing w:val="-2"/>
          <w:sz w:val="22"/>
          <w:szCs w:val="22"/>
        </w:rPr>
        <w:t xml:space="preserve"> </w:t>
      </w:r>
      <w:r w:rsidRPr="00352381">
        <w:rPr>
          <w:rFonts w:asciiTheme="minorHAnsi" w:hAnsiTheme="minorHAnsi" w:cstheme="minorHAnsi"/>
          <w:b/>
          <w:i w:val="0"/>
          <w:spacing w:val="-2"/>
          <w:sz w:val="22"/>
          <w:szCs w:val="22"/>
        </w:rPr>
        <w:t>completările ulterioare;</w:t>
      </w:r>
    </w:p>
    <w:p w14:paraId="00D0A2F2" w14:textId="55D9F1B9" w:rsidR="006010AF" w:rsidRPr="00352381" w:rsidRDefault="00A33B42" w:rsidP="009C659E">
      <w:pPr>
        <w:pStyle w:val="Corptext2"/>
        <w:widowControl w:val="0"/>
        <w:numPr>
          <w:ilvl w:val="0"/>
          <w:numId w:val="11"/>
        </w:numPr>
        <w:spacing w:before="60"/>
        <w:rPr>
          <w:rFonts w:asciiTheme="minorHAnsi" w:hAnsiTheme="minorHAnsi" w:cstheme="minorHAnsi"/>
          <w:b/>
          <w:i w:val="0"/>
          <w:spacing w:val="-2"/>
          <w:sz w:val="22"/>
          <w:szCs w:val="22"/>
        </w:rPr>
      </w:pPr>
      <w:r w:rsidRPr="00352381">
        <w:rPr>
          <w:rFonts w:asciiTheme="minorHAnsi" w:hAnsiTheme="minorHAnsi" w:cstheme="minorHAnsi"/>
          <w:b/>
          <w:i w:val="0"/>
          <w:spacing w:val="-2"/>
          <w:sz w:val="22"/>
          <w:szCs w:val="22"/>
        </w:rPr>
        <w:t>Hotărâr</w:t>
      </w:r>
      <w:r w:rsidR="00E543BA" w:rsidRPr="00352381">
        <w:rPr>
          <w:rFonts w:asciiTheme="minorHAnsi" w:hAnsiTheme="minorHAnsi" w:cstheme="minorHAnsi"/>
          <w:b/>
          <w:i w:val="0"/>
          <w:spacing w:val="-2"/>
          <w:sz w:val="22"/>
          <w:szCs w:val="22"/>
        </w:rPr>
        <w:t>ii</w:t>
      </w:r>
      <w:r w:rsidRPr="00352381">
        <w:rPr>
          <w:rFonts w:asciiTheme="minorHAnsi" w:hAnsiTheme="minorHAnsi" w:cstheme="minorHAnsi"/>
          <w:b/>
          <w:i w:val="0"/>
          <w:spacing w:val="-2"/>
          <w:sz w:val="22"/>
          <w:szCs w:val="22"/>
        </w:rPr>
        <w:t xml:space="preserve"> Guvernului nr. 907/2016 privind etapele de elaborare și</w:t>
      </w:r>
      <w:r w:rsidR="00F81289" w:rsidRPr="00352381">
        <w:rPr>
          <w:rFonts w:asciiTheme="minorHAnsi" w:hAnsiTheme="minorHAnsi" w:cstheme="minorHAnsi"/>
          <w:b/>
          <w:i w:val="0"/>
          <w:spacing w:val="-2"/>
          <w:sz w:val="22"/>
          <w:szCs w:val="22"/>
        </w:rPr>
        <w:t xml:space="preserve"> </w:t>
      </w:r>
      <w:r w:rsidRPr="00352381">
        <w:rPr>
          <w:rFonts w:asciiTheme="minorHAnsi" w:hAnsiTheme="minorHAnsi" w:cstheme="minorHAnsi"/>
          <w:b/>
          <w:i w:val="0"/>
          <w:spacing w:val="-2"/>
          <w:sz w:val="22"/>
          <w:szCs w:val="22"/>
        </w:rPr>
        <w:t>conținutul-cadru al documentațiilor tehnico-economice aferente obiectivelor/proiectelor de</w:t>
      </w:r>
      <w:r w:rsidR="00F81289" w:rsidRPr="00352381">
        <w:rPr>
          <w:rFonts w:asciiTheme="minorHAnsi" w:hAnsiTheme="minorHAnsi" w:cstheme="minorHAnsi"/>
          <w:b/>
          <w:i w:val="0"/>
          <w:spacing w:val="-2"/>
          <w:sz w:val="22"/>
          <w:szCs w:val="22"/>
        </w:rPr>
        <w:t xml:space="preserve"> </w:t>
      </w:r>
      <w:r w:rsidRPr="00352381">
        <w:rPr>
          <w:rFonts w:asciiTheme="minorHAnsi" w:hAnsiTheme="minorHAnsi" w:cstheme="minorHAnsi"/>
          <w:b/>
          <w:i w:val="0"/>
          <w:spacing w:val="-2"/>
          <w:sz w:val="22"/>
          <w:szCs w:val="22"/>
        </w:rPr>
        <w:t>investiții finanțate din fonduri publice, modificată și completată</w:t>
      </w:r>
      <w:r w:rsidR="00E543BA" w:rsidRPr="00352381">
        <w:rPr>
          <w:rFonts w:asciiTheme="minorHAnsi" w:hAnsiTheme="minorHAnsi" w:cstheme="minorHAnsi"/>
          <w:b/>
          <w:i w:val="0"/>
          <w:spacing w:val="-2"/>
          <w:sz w:val="22"/>
          <w:szCs w:val="22"/>
        </w:rPr>
        <w:t xml:space="preserve">: </w:t>
      </w:r>
    </w:p>
    <w:p w14:paraId="5CB76806" w14:textId="77777777" w:rsidR="006010AF" w:rsidRPr="003E198A" w:rsidRDefault="007C44B2" w:rsidP="006010AF">
      <w:pPr>
        <w:pStyle w:val="Corptext2"/>
        <w:widowControl w:val="0"/>
        <w:numPr>
          <w:ilvl w:val="1"/>
          <w:numId w:val="11"/>
        </w:numPr>
        <w:spacing w:before="60"/>
        <w:rPr>
          <w:rFonts w:asciiTheme="minorHAnsi" w:hAnsiTheme="minorHAnsi" w:cstheme="minorHAnsi"/>
          <w:b/>
          <w:i w:val="0"/>
          <w:spacing w:val="-2"/>
          <w:sz w:val="22"/>
          <w:szCs w:val="22"/>
        </w:rPr>
      </w:pPr>
      <w:r w:rsidRPr="003E198A">
        <w:rPr>
          <w:rFonts w:asciiTheme="minorHAnsi" w:hAnsiTheme="minorHAnsi" w:cstheme="minorHAnsi"/>
          <w:b/>
          <w:spacing w:val="-2"/>
          <w:sz w:val="22"/>
          <w:szCs w:val="22"/>
        </w:rPr>
        <w:t xml:space="preserve">art. 7 </w:t>
      </w:r>
      <w:r w:rsidR="00E543BA" w:rsidRPr="003E198A">
        <w:rPr>
          <w:rFonts w:asciiTheme="minorHAnsi" w:hAnsiTheme="minorHAnsi" w:cstheme="minorHAnsi"/>
          <w:b/>
          <w:spacing w:val="-2"/>
          <w:sz w:val="22"/>
          <w:szCs w:val="22"/>
        </w:rPr>
        <w:t>-</w:t>
      </w:r>
      <w:r w:rsidR="006010AF" w:rsidRPr="003E198A">
        <w:rPr>
          <w:rFonts w:asciiTheme="minorHAnsi" w:hAnsiTheme="minorHAnsi" w:cstheme="minorHAnsi"/>
          <w:b/>
          <w:spacing w:val="-2"/>
          <w:sz w:val="22"/>
          <w:szCs w:val="22"/>
        </w:rPr>
        <w:t xml:space="preserve"> </w:t>
      </w:r>
      <w:r w:rsidR="006010AF" w:rsidRPr="003E198A">
        <w:rPr>
          <w:rFonts w:ascii="Courier New" w:hAnsi="Courier New" w:cs="Courier New"/>
          <w:sz w:val="22"/>
          <w:szCs w:val="22"/>
        </w:rPr>
        <w:t>(</w:t>
      </w:r>
      <w:r w:rsidR="006010AF" w:rsidRPr="003E198A">
        <w:rPr>
          <w:rFonts w:asciiTheme="minorHAnsi" w:hAnsiTheme="minorHAnsi" w:cstheme="minorHAnsi"/>
          <w:sz w:val="22"/>
          <w:szCs w:val="22"/>
        </w:rPr>
        <w:t>1) Studiul de fezabilitate este documentatia tehnico-economica prin care proiectantul, fara a se limita la datele si informatiile cuprinse in nota conceptuala si in tema de proiectare si, dupa caz, in studiul de prefezabilitate, analizeaza, fundamenteaza si propune minimum doua scenarii/optiuni tehnico-economice diferite, recomandand, justificat si documentat, scenariul/optiunea tehnico-economic(a) optim(a) pentru realizarea obiectivului de investitii.</w:t>
      </w:r>
    </w:p>
    <w:p w14:paraId="1F5F4942" w14:textId="4C461FFE" w:rsidR="006010AF" w:rsidRPr="003E198A" w:rsidRDefault="006010AF" w:rsidP="006010AF">
      <w:pPr>
        <w:pStyle w:val="Corptext2"/>
        <w:widowControl w:val="0"/>
        <w:spacing w:before="60"/>
        <w:ind w:left="720"/>
        <w:rPr>
          <w:rFonts w:asciiTheme="minorHAnsi" w:hAnsiTheme="minorHAnsi" w:cstheme="minorHAnsi"/>
          <w:b/>
          <w:spacing w:val="-2"/>
          <w:sz w:val="22"/>
          <w:szCs w:val="22"/>
        </w:rPr>
      </w:pPr>
      <w:r w:rsidRPr="003E198A">
        <w:rPr>
          <w:rFonts w:asciiTheme="minorHAnsi" w:hAnsiTheme="minorHAnsi" w:cstheme="minorHAnsi"/>
          <w:sz w:val="22"/>
          <w:szCs w:val="22"/>
        </w:rPr>
        <w:t>(2) Scenariul/Optiunea tehnico-economic(a) optim(a), recomandat(a) potrivit alin. (1), cuprinde:</w:t>
      </w:r>
    </w:p>
    <w:p w14:paraId="258A2359" w14:textId="77777777" w:rsidR="006010AF" w:rsidRPr="006010AF" w:rsidRDefault="006010AF" w:rsidP="008C7196">
      <w:pPr>
        <w:ind w:left="720"/>
        <w:rPr>
          <w:rFonts w:asciiTheme="minorHAnsi" w:hAnsiTheme="minorHAnsi" w:cstheme="minorHAnsi"/>
          <w:i/>
          <w:sz w:val="22"/>
          <w:szCs w:val="22"/>
        </w:rPr>
      </w:pPr>
      <w:r w:rsidRPr="006010AF">
        <w:rPr>
          <w:rFonts w:asciiTheme="minorHAnsi" w:hAnsiTheme="minorHAnsi" w:cstheme="minorHAnsi"/>
          <w:i/>
          <w:sz w:val="22"/>
          <w:szCs w:val="22"/>
        </w:rPr>
        <w:t>   a)solutia tehnica;</w:t>
      </w:r>
      <w:r w:rsidRPr="006010AF">
        <w:rPr>
          <w:rFonts w:asciiTheme="minorHAnsi" w:hAnsiTheme="minorHAnsi" w:cstheme="minorHAnsi"/>
          <w:i/>
          <w:sz w:val="22"/>
          <w:szCs w:val="22"/>
        </w:rPr>
        <w:br/>
        <w:t>   b)principalii indicatori tehnico-economici aferenti obiectivului de investitii;</w:t>
      </w:r>
      <w:r w:rsidRPr="006010AF">
        <w:rPr>
          <w:rFonts w:asciiTheme="minorHAnsi" w:hAnsiTheme="minorHAnsi" w:cstheme="minorHAnsi"/>
          <w:i/>
          <w:sz w:val="22"/>
          <w:szCs w:val="22"/>
        </w:rPr>
        <w:br/>
        <w:t>   c)certificatul de urbanism, avizele conforme pentru asigurarea utilitatilor, precum si avize, acorduri si studii specifice, dupa caz, in functie de specificul obiectivului de investitii;</w:t>
      </w:r>
      <w:r w:rsidRPr="006010AF">
        <w:rPr>
          <w:rFonts w:asciiTheme="minorHAnsi" w:hAnsiTheme="minorHAnsi" w:cstheme="minorHAnsi"/>
          <w:i/>
          <w:sz w:val="22"/>
          <w:szCs w:val="22"/>
        </w:rPr>
        <w:br/>
        <w:t>   d)strategia de implementare, exploatare/operare si de intretinere a investitiei.</w:t>
      </w:r>
      <w:r w:rsidRPr="006010AF">
        <w:rPr>
          <w:rFonts w:asciiTheme="minorHAnsi" w:hAnsiTheme="minorHAnsi" w:cstheme="minorHAnsi"/>
          <w:i/>
          <w:sz w:val="22"/>
          <w:szCs w:val="22"/>
        </w:rPr>
        <w:br/>
        <w:t>   (3) In cazul obiectivelor de investitii a caror functionare implica procese tehnologice specifice, componenta tehnologica a solutiei tehnice poate fi definitivata ori adaptata tehnologiilor adecvate aplicabile pentru realizarea obiectivului de investitii, la faza de proiectare - proiect tehnic de executie, in conditiile art. 12 alin. (1).</w:t>
      </w:r>
      <w:r w:rsidRPr="006010AF">
        <w:rPr>
          <w:rFonts w:asciiTheme="minorHAnsi" w:hAnsiTheme="minorHAnsi" w:cstheme="minorHAnsi"/>
          <w:i/>
          <w:sz w:val="22"/>
          <w:szCs w:val="22"/>
        </w:rPr>
        <w:br/>
        <w:t>   (4) Indicatorii tehnico-economici prevazuti la alin. (2) lit. b) cuprind:</w:t>
      </w:r>
    </w:p>
    <w:p w14:paraId="41355F60" w14:textId="211C46FE" w:rsidR="00A33B42" w:rsidRPr="003E198A" w:rsidRDefault="006010AF" w:rsidP="003E30BC">
      <w:pPr>
        <w:ind w:left="720"/>
        <w:rPr>
          <w:rFonts w:asciiTheme="minorHAnsi" w:hAnsiTheme="minorHAnsi" w:cstheme="minorHAnsi"/>
          <w:i/>
          <w:sz w:val="22"/>
          <w:szCs w:val="22"/>
        </w:rPr>
      </w:pPr>
      <w:r w:rsidRPr="006010AF">
        <w:rPr>
          <w:rFonts w:asciiTheme="minorHAnsi" w:hAnsiTheme="minorHAnsi" w:cstheme="minorHAnsi"/>
          <w:i/>
          <w:sz w:val="22"/>
          <w:szCs w:val="22"/>
        </w:rPr>
        <w:t>   a)indicatori maximali, respectiv valoarea totala a obiectului de investitii, exprimata in lei, cu TVA si, respectiv, fara TVA, din care constructii-montaj (C+M) in conformitate cu devizul general;</w:t>
      </w:r>
      <w:r w:rsidRPr="006010AF">
        <w:rPr>
          <w:rFonts w:asciiTheme="minorHAnsi" w:hAnsiTheme="minorHAnsi" w:cstheme="minorHAnsi"/>
          <w:i/>
          <w:sz w:val="22"/>
          <w:szCs w:val="22"/>
        </w:rPr>
        <w:br/>
        <w:t>   b)indicatori minimali, respectiv indicatori de performanta - elemente fizice/capacitati fizice care sa indice atingerea tintei obiectivului de investitii - si, dupa caz, calitativi, in conformitate cu standardele, normativele si reglementarile tehnice in vigoare;</w:t>
      </w:r>
      <w:r w:rsidRPr="006010AF">
        <w:rPr>
          <w:rFonts w:asciiTheme="minorHAnsi" w:hAnsiTheme="minorHAnsi" w:cstheme="minorHAnsi"/>
          <w:i/>
          <w:sz w:val="22"/>
          <w:szCs w:val="22"/>
        </w:rPr>
        <w:br/>
        <w:t>   c)indicatori financiari, socioeconomici, de impact, de rezultat/operare, stabiliti in functie de specificul si tinta fiecarui obiectiv de investitii;</w:t>
      </w:r>
      <w:r w:rsidRPr="006010AF">
        <w:rPr>
          <w:rFonts w:asciiTheme="minorHAnsi" w:hAnsiTheme="minorHAnsi" w:cstheme="minorHAnsi"/>
          <w:i/>
          <w:sz w:val="22"/>
          <w:szCs w:val="22"/>
        </w:rPr>
        <w:br/>
      </w:r>
      <w:r w:rsidRPr="006010AF">
        <w:rPr>
          <w:rFonts w:asciiTheme="minorHAnsi" w:hAnsiTheme="minorHAnsi" w:cstheme="minorHAnsi"/>
          <w:i/>
          <w:sz w:val="22"/>
          <w:szCs w:val="22"/>
        </w:rPr>
        <w:lastRenderedPageBreak/>
        <w:t>   d)durata estimata de executie a obiectivului de investitii, exprimata in luni.</w:t>
      </w:r>
      <w:r w:rsidRPr="006010AF">
        <w:rPr>
          <w:rFonts w:asciiTheme="minorHAnsi" w:hAnsiTheme="minorHAnsi" w:cstheme="minorHAnsi"/>
          <w:i/>
          <w:sz w:val="22"/>
          <w:szCs w:val="22"/>
        </w:rPr>
        <w:br/>
        <w:t>   (5) Pentru indicatorii tehnico-economici prevazuti la alin. (4) lit. c), proiectantul indica, in cadrul studiului de fezabilitate, valorile admisibile si intervalele in care se pot incadra acestea, in functie de specificul obiectivului de investitii si in conformitate cu normele si reglementarile tehnice in vigoare.</w:t>
      </w:r>
      <w:r w:rsidRPr="006010AF">
        <w:rPr>
          <w:rFonts w:asciiTheme="minorHAnsi" w:hAnsiTheme="minorHAnsi" w:cstheme="minorHAnsi"/>
          <w:i/>
          <w:sz w:val="22"/>
          <w:szCs w:val="22"/>
        </w:rPr>
        <w:br/>
        <w:t>   (6) In situatia in care, dupa aprobarea indicatorilor tehnico-economici, apar schimbari care determina modificarea in plus a valorilor maximale si/sau modificarea in minus a valorilor minimale ale indicatorilor tehnico-economici aprobati ori depasirea intervalelor prevazute la alin. (5), sunt necesare refacerea corespunzatoare a documentatiei tehnico-economice aprobate si reluarea procedurii de aprobare a noilor indicatori, cu exceptia situatiilor de actualizare a acestora prevazute in Legea nr. 500/2002, cu modificarile si completarile ulterioare.</w:t>
      </w:r>
      <w:r w:rsidRPr="006010AF">
        <w:rPr>
          <w:rFonts w:asciiTheme="minorHAnsi" w:hAnsiTheme="minorHAnsi" w:cstheme="minorHAnsi"/>
          <w:i/>
          <w:sz w:val="22"/>
          <w:szCs w:val="22"/>
        </w:rPr>
        <w:br/>
        <w:t xml:space="preserve">   (7) Studiul de fezabilitate se aproba potrivit competentelor stabilite prin Legea </w:t>
      </w:r>
      <w:hyperlink r:id="rId7" w:history="1">
        <w:r w:rsidRPr="006010AF">
          <w:rPr>
            <w:rFonts w:asciiTheme="minorHAnsi" w:hAnsiTheme="minorHAnsi" w:cstheme="minorHAnsi"/>
            <w:i/>
            <w:color w:val="0000FF"/>
            <w:sz w:val="22"/>
            <w:szCs w:val="22"/>
            <w:u w:val="single"/>
          </w:rPr>
          <w:t>nr. 500/2002</w:t>
        </w:r>
      </w:hyperlink>
      <w:r w:rsidRPr="006010AF">
        <w:rPr>
          <w:rFonts w:asciiTheme="minorHAnsi" w:hAnsiTheme="minorHAnsi" w:cstheme="minorHAnsi"/>
          <w:i/>
          <w:sz w:val="22"/>
          <w:szCs w:val="22"/>
        </w:rPr>
        <w:t xml:space="preserve">, cu modificarile si completarile ulterioare, si Legea </w:t>
      </w:r>
      <w:hyperlink r:id="rId8" w:history="1">
        <w:r w:rsidRPr="006010AF">
          <w:rPr>
            <w:rFonts w:asciiTheme="minorHAnsi" w:hAnsiTheme="minorHAnsi" w:cstheme="minorHAnsi"/>
            <w:i/>
            <w:color w:val="0000FF"/>
            <w:sz w:val="22"/>
            <w:szCs w:val="22"/>
            <w:u w:val="single"/>
          </w:rPr>
          <w:t>nr. 273/2006</w:t>
        </w:r>
      </w:hyperlink>
      <w:r w:rsidRPr="006010AF">
        <w:rPr>
          <w:rFonts w:asciiTheme="minorHAnsi" w:hAnsiTheme="minorHAnsi" w:cstheme="minorHAnsi"/>
          <w:i/>
          <w:sz w:val="22"/>
          <w:szCs w:val="22"/>
        </w:rPr>
        <w:t>, cu modificarile si completarile ulterioare.</w:t>
      </w:r>
      <w:r w:rsidRPr="006010AF">
        <w:rPr>
          <w:rFonts w:asciiTheme="minorHAnsi" w:hAnsiTheme="minorHAnsi" w:cstheme="minorHAnsi"/>
          <w:i/>
          <w:sz w:val="22"/>
          <w:szCs w:val="22"/>
        </w:rPr>
        <w:br/>
        <w:t>   (8) Continutul-cadru al studiului de fezabilitate este prevazut in anexa nr. 4.</w:t>
      </w:r>
    </w:p>
    <w:p w14:paraId="7246CC12" w14:textId="295B47E5" w:rsidR="00A33B42" w:rsidRPr="003E198A" w:rsidRDefault="00A33B42" w:rsidP="00A03D5C">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Hotărârii Guvernului nr. 93/2016 pentru aprobarea Normelor metodologice de</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aplicare a prevederilor Ordonanței de urgenta a Guvernului nr. 40/2015 privind gestionarea</w:t>
      </w:r>
      <w:r w:rsidR="00F81289" w:rsidRPr="003E198A">
        <w:rPr>
          <w:rFonts w:asciiTheme="minorHAnsi" w:hAnsiTheme="minorHAnsi" w:cstheme="minorHAnsi"/>
          <w:b/>
          <w:i w:val="0"/>
          <w:spacing w:val="-2"/>
          <w:sz w:val="22"/>
          <w:szCs w:val="22"/>
        </w:rPr>
        <w:t xml:space="preserve"> fi</w:t>
      </w:r>
      <w:r w:rsidRPr="003E198A">
        <w:rPr>
          <w:rFonts w:asciiTheme="minorHAnsi" w:hAnsiTheme="minorHAnsi" w:cstheme="minorHAnsi"/>
          <w:b/>
          <w:i w:val="0"/>
          <w:spacing w:val="-2"/>
          <w:sz w:val="22"/>
          <w:szCs w:val="22"/>
        </w:rPr>
        <w:t>nanciara a fondurilor europene pentru perioada de programare 2014-2020, cu modi</w:t>
      </w:r>
      <w:r w:rsidR="00F81289" w:rsidRPr="003E198A">
        <w:rPr>
          <w:rFonts w:asciiTheme="minorHAnsi" w:hAnsiTheme="minorHAnsi" w:cstheme="minorHAnsi"/>
          <w:b/>
          <w:i w:val="0"/>
          <w:spacing w:val="-2"/>
          <w:sz w:val="22"/>
          <w:szCs w:val="22"/>
        </w:rPr>
        <w:t>fi</w:t>
      </w:r>
      <w:r w:rsidRPr="003E198A">
        <w:rPr>
          <w:rFonts w:asciiTheme="minorHAnsi" w:hAnsiTheme="minorHAnsi" w:cstheme="minorHAnsi"/>
          <w:b/>
          <w:i w:val="0"/>
          <w:spacing w:val="-2"/>
          <w:sz w:val="22"/>
          <w:szCs w:val="22"/>
        </w:rPr>
        <w:t>cările și</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completările ulterioare;</w:t>
      </w:r>
    </w:p>
    <w:p w14:paraId="33077A0B" w14:textId="7E7CC228" w:rsidR="00A33B42" w:rsidRDefault="00A33B42" w:rsidP="000178B1">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Hotărârii Guvernului nr. 399/2015 privind regulile de eligibilitate a cheltuielilor</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 xml:space="preserve">efectuate în cadrul operațiunilor </w:t>
      </w:r>
      <w:r w:rsidR="00F81289" w:rsidRPr="003E198A">
        <w:rPr>
          <w:rFonts w:asciiTheme="minorHAnsi" w:hAnsiTheme="minorHAnsi" w:cstheme="minorHAnsi"/>
          <w:b/>
          <w:i w:val="0"/>
          <w:spacing w:val="-2"/>
          <w:sz w:val="22"/>
          <w:szCs w:val="22"/>
        </w:rPr>
        <w:t>fi</w:t>
      </w:r>
      <w:r w:rsidRPr="003E198A">
        <w:rPr>
          <w:rFonts w:asciiTheme="minorHAnsi" w:hAnsiTheme="minorHAnsi" w:cstheme="minorHAnsi"/>
          <w:b/>
          <w:i w:val="0"/>
          <w:spacing w:val="-2"/>
          <w:sz w:val="22"/>
          <w:szCs w:val="22"/>
        </w:rPr>
        <w:t>nanțate prin Fondul european de dezvoltare regională, Fondul</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social european şi Fondul de coeziune 2014-2020, cu modificările și completările ulterioare;</w:t>
      </w:r>
    </w:p>
    <w:p w14:paraId="1331663B" w14:textId="7C1512BD" w:rsidR="0043171E" w:rsidRPr="0043171E" w:rsidRDefault="0043171E" w:rsidP="00A3299E">
      <w:pPr>
        <w:pStyle w:val="Corptext2"/>
        <w:widowControl w:val="0"/>
        <w:numPr>
          <w:ilvl w:val="0"/>
          <w:numId w:val="11"/>
        </w:numPr>
        <w:spacing w:before="60"/>
        <w:rPr>
          <w:rFonts w:asciiTheme="minorHAnsi" w:hAnsiTheme="minorHAnsi" w:cstheme="minorHAnsi"/>
          <w:b/>
          <w:i w:val="0"/>
          <w:spacing w:val="-2"/>
          <w:sz w:val="22"/>
          <w:szCs w:val="22"/>
        </w:rPr>
      </w:pPr>
      <w:r w:rsidRPr="0043171E">
        <w:rPr>
          <w:rFonts w:asciiTheme="minorHAnsi" w:hAnsiTheme="minorHAnsi" w:cstheme="minorHAnsi"/>
          <w:b/>
          <w:i w:val="0"/>
          <w:spacing w:val="-2"/>
          <w:sz w:val="22"/>
          <w:szCs w:val="22"/>
        </w:rPr>
        <w:t>Hotărârii Guvernului nr. 218/2012 pentru aprobarea Normelor metodologice de</w:t>
      </w:r>
      <w:r w:rsidRPr="0043171E">
        <w:rPr>
          <w:rFonts w:asciiTheme="minorHAnsi" w:hAnsiTheme="minorHAnsi" w:cstheme="minorHAnsi"/>
          <w:b/>
          <w:i w:val="0"/>
          <w:spacing w:val="-2"/>
          <w:sz w:val="22"/>
          <w:szCs w:val="22"/>
        </w:rPr>
        <w:t xml:space="preserve"> </w:t>
      </w:r>
      <w:r w:rsidRPr="0043171E">
        <w:rPr>
          <w:rFonts w:asciiTheme="minorHAnsi" w:hAnsiTheme="minorHAnsi" w:cstheme="minorHAnsi"/>
          <w:b/>
          <w:i w:val="0"/>
          <w:spacing w:val="-2"/>
          <w:sz w:val="22"/>
          <w:szCs w:val="22"/>
        </w:rPr>
        <w:t>aplicarea prevederilor Ordonanței de Urgenţă a Guvernului nr. 64/2009 privind gestionarea</w:t>
      </w:r>
      <w:r w:rsidRPr="0043171E">
        <w:rPr>
          <w:rFonts w:asciiTheme="minorHAnsi" w:hAnsiTheme="minorHAnsi" w:cstheme="minorHAnsi"/>
          <w:b/>
          <w:i w:val="0"/>
          <w:spacing w:val="-2"/>
          <w:sz w:val="22"/>
          <w:szCs w:val="22"/>
        </w:rPr>
        <w:t xml:space="preserve"> fi</w:t>
      </w:r>
      <w:r w:rsidRPr="0043171E">
        <w:rPr>
          <w:rFonts w:asciiTheme="minorHAnsi" w:hAnsiTheme="minorHAnsi" w:cstheme="minorHAnsi"/>
          <w:b/>
          <w:i w:val="0"/>
          <w:spacing w:val="-2"/>
          <w:sz w:val="22"/>
          <w:szCs w:val="22"/>
        </w:rPr>
        <w:t xml:space="preserve">nanciară </w:t>
      </w:r>
      <w:proofErr w:type="gramStart"/>
      <w:r w:rsidRPr="0043171E">
        <w:rPr>
          <w:rFonts w:asciiTheme="minorHAnsi" w:hAnsiTheme="minorHAnsi" w:cstheme="minorHAnsi"/>
          <w:b/>
          <w:i w:val="0"/>
          <w:spacing w:val="-2"/>
          <w:sz w:val="22"/>
          <w:szCs w:val="22"/>
        </w:rPr>
        <w:t>a</w:t>
      </w:r>
      <w:proofErr w:type="gramEnd"/>
      <w:r w:rsidRPr="0043171E">
        <w:rPr>
          <w:rFonts w:asciiTheme="minorHAnsi" w:hAnsiTheme="minorHAnsi" w:cstheme="minorHAnsi"/>
          <w:b/>
          <w:i w:val="0"/>
          <w:spacing w:val="-2"/>
          <w:sz w:val="22"/>
          <w:szCs w:val="22"/>
        </w:rPr>
        <w:t xml:space="preserve"> instrumentelor structurale şi utilizarea acestora pentru obiectivul convergență, cu</w:t>
      </w:r>
      <w:r w:rsidRPr="0043171E">
        <w:rPr>
          <w:rFonts w:asciiTheme="minorHAnsi" w:hAnsiTheme="minorHAnsi" w:cstheme="minorHAnsi"/>
          <w:b/>
          <w:i w:val="0"/>
          <w:spacing w:val="-2"/>
          <w:sz w:val="22"/>
          <w:szCs w:val="22"/>
        </w:rPr>
        <w:t xml:space="preserve"> </w:t>
      </w:r>
      <w:r w:rsidRPr="0043171E">
        <w:rPr>
          <w:rFonts w:asciiTheme="minorHAnsi" w:hAnsiTheme="minorHAnsi" w:cstheme="minorHAnsi"/>
          <w:b/>
          <w:i w:val="0"/>
          <w:spacing w:val="-2"/>
          <w:sz w:val="22"/>
          <w:szCs w:val="22"/>
        </w:rPr>
        <w:t>modificările şi completările ulterioare;</w:t>
      </w:r>
    </w:p>
    <w:p w14:paraId="67235FB1" w14:textId="707811B8" w:rsidR="00A33B42" w:rsidRPr="003E198A" w:rsidRDefault="00A33B42" w:rsidP="00930D9E">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Ordinului Președintelui A.N.R.S.C. pentru aprobarea Regulamentului-cadru al</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serviciului de alimentare cu apă şi de canalizare nr. 88/2007;</w:t>
      </w:r>
    </w:p>
    <w:p w14:paraId="02F8A10A" w14:textId="494CA91E" w:rsidR="00A33B42" w:rsidRPr="003E198A" w:rsidRDefault="00A33B42" w:rsidP="001047DE">
      <w:pPr>
        <w:pStyle w:val="Corptext2"/>
        <w:widowControl w:val="0"/>
        <w:numPr>
          <w:ilvl w:val="0"/>
          <w:numId w:val="11"/>
        </w:numPr>
        <w:spacing w:before="60"/>
        <w:rPr>
          <w:rFonts w:asciiTheme="minorHAnsi" w:hAnsiTheme="minorHAnsi" w:cstheme="minorHAnsi"/>
          <w:b/>
          <w:i w:val="0"/>
          <w:spacing w:val="-2"/>
          <w:sz w:val="22"/>
          <w:szCs w:val="22"/>
        </w:rPr>
      </w:pPr>
      <w:r w:rsidRPr="003E198A">
        <w:rPr>
          <w:rFonts w:asciiTheme="minorHAnsi" w:hAnsiTheme="minorHAnsi" w:cstheme="minorHAnsi"/>
          <w:b/>
          <w:i w:val="0"/>
          <w:spacing w:val="-2"/>
          <w:sz w:val="22"/>
          <w:szCs w:val="22"/>
        </w:rPr>
        <w:t>Ghidului Solicitantului - Programul Operațional Infrastructură Mare 2014-2020, Axa</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prioritară 3. Dezvoltarea infrastructurii de mediu în condiții de management e</w:t>
      </w:r>
      <w:r w:rsidRPr="003E198A">
        <w:rPr>
          <w:rFonts w:ascii="Calibri" w:eastAsia="Calibri" w:hAnsi="Calibri" w:cs="Calibri" w:hint="eastAsia"/>
          <w:b/>
          <w:i w:val="0"/>
          <w:spacing w:val="-2"/>
          <w:sz w:val="22"/>
          <w:szCs w:val="22"/>
        </w:rPr>
        <w:t>􀀯</w:t>
      </w:r>
      <w:r w:rsidRPr="003E198A">
        <w:rPr>
          <w:rFonts w:asciiTheme="minorHAnsi" w:hAnsiTheme="minorHAnsi" w:cstheme="minorHAnsi"/>
          <w:b/>
          <w:i w:val="0"/>
          <w:spacing w:val="-2"/>
          <w:sz w:val="22"/>
          <w:szCs w:val="22"/>
        </w:rPr>
        <w:t>cient al resurselor,</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Obiectivul Speci</w:t>
      </w:r>
      <w:r w:rsidRPr="003E198A">
        <w:rPr>
          <w:rFonts w:ascii="Calibri" w:eastAsia="Calibri" w:hAnsi="Calibri" w:cs="Calibri" w:hint="eastAsia"/>
          <w:b/>
          <w:i w:val="0"/>
          <w:spacing w:val="-2"/>
          <w:sz w:val="22"/>
          <w:szCs w:val="22"/>
        </w:rPr>
        <w:t>􀀯</w:t>
      </w:r>
      <w:r w:rsidRPr="003E198A">
        <w:rPr>
          <w:rFonts w:asciiTheme="minorHAnsi" w:hAnsiTheme="minorHAnsi" w:cstheme="minorHAnsi"/>
          <w:b/>
          <w:i w:val="0"/>
          <w:spacing w:val="-2"/>
          <w:sz w:val="22"/>
          <w:szCs w:val="22"/>
        </w:rPr>
        <w:t xml:space="preserve">c 3.2. Creșterea nivelului de colectare și epurare </w:t>
      </w:r>
      <w:proofErr w:type="gramStart"/>
      <w:r w:rsidRPr="003E198A">
        <w:rPr>
          <w:rFonts w:asciiTheme="minorHAnsi" w:hAnsiTheme="minorHAnsi" w:cstheme="minorHAnsi"/>
          <w:b/>
          <w:i w:val="0"/>
          <w:spacing w:val="-2"/>
          <w:sz w:val="22"/>
          <w:szCs w:val="22"/>
        </w:rPr>
        <w:t>a</w:t>
      </w:r>
      <w:proofErr w:type="gramEnd"/>
      <w:r w:rsidRPr="003E198A">
        <w:rPr>
          <w:rFonts w:asciiTheme="minorHAnsi" w:hAnsiTheme="minorHAnsi" w:cstheme="minorHAnsi"/>
          <w:b/>
          <w:i w:val="0"/>
          <w:spacing w:val="-2"/>
          <w:sz w:val="22"/>
          <w:szCs w:val="22"/>
        </w:rPr>
        <w:t xml:space="preserve"> apelor uzate urbane, precum și</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a gradului de asigurare a alimentării cu apă potabilă a populației;</w:t>
      </w:r>
    </w:p>
    <w:p w14:paraId="2B4D4B68" w14:textId="43AB470F" w:rsidR="00E73AB6" w:rsidRPr="003E198A" w:rsidRDefault="00A33B42" w:rsidP="00252439">
      <w:pPr>
        <w:pStyle w:val="Corptext2"/>
        <w:widowControl w:val="0"/>
        <w:numPr>
          <w:ilvl w:val="0"/>
          <w:numId w:val="11"/>
        </w:numPr>
        <w:spacing w:before="60"/>
        <w:rPr>
          <w:rFonts w:asciiTheme="minorHAnsi" w:hAnsiTheme="minorHAnsi" w:cstheme="minorHAnsi"/>
          <w:i w:val="0"/>
          <w:spacing w:val="-2"/>
          <w:sz w:val="22"/>
          <w:szCs w:val="22"/>
        </w:rPr>
      </w:pPr>
      <w:r w:rsidRPr="003E198A">
        <w:rPr>
          <w:rFonts w:asciiTheme="minorHAnsi" w:hAnsiTheme="minorHAnsi" w:cstheme="minorHAnsi"/>
          <w:b/>
          <w:i w:val="0"/>
          <w:spacing w:val="-2"/>
          <w:sz w:val="22"/>
          <w:szCs w:val="22"/>
        </w:rPr>
        <w:t>Ordonanț</w:t>
      </w:r>
      <w:r w:rsidR="003E30BC" w:rsidRPr="003E198A">
        <w:rPr>
          <w:rFonts w:asciiTheme="minorHAnsi" w:hAnsiTheme="minorHAnsi" w:cstheme="minorHAnsi"/>
          <w:b/>
          <w:i w:val="0"/>
          <w:spacing w:val="-2"/>
          <w:sz w:val="22"/>
          <w:szCs w:val="22"/>
        </w:rPr>
        <w:t>ei</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de urgență a Guvernului nr. 57/2019 privind Codul Administrativ, cu modi</w:t>
      </w:r>
      <w:r w:rsidRPr="003E198A">
        <w:rPr>
          <w:rFonts w:ascii="Calibri" w:eastAsia="Calibri" w:hAnsi="Calibri" w:cs="Calibri" w:hint="eastAsia"/>
          <w:b/>
          <w:i w:val="0"/>
          <w:spacing w:val="-2"/>
          <w:sz w:val="22"/>
          <w:szCs w:val="22"/>
        </w:rPr>
        <w:t>􀀯</w:t>
      </w:r>
      <w:r w:rsidRPr="003E198A">
        <w:rPr>
          <w:rFonts w:asciiTheme="minorHAnsi" w:hAnsiTheme="minorHAnsi" w:cstheme="minorHAnsi"/>
          <w:b/>
          <w:i w:val="0"/>
          <w:spacing w:val="-2"/>
          <w:sz w:val="22"/>
          <w:szCs w:val="22"/>
        </w:rPr>
        <w:t>cările și completările</w:t>
      </w:r>
      <w:r w:rsidR="00F81289" w:rsidRPr="003E198A">
        <w:rPr>
          <w:rFonts w:asciiTheme="minorHAnsi" w:hAnsiTheme="minorHAnsi" w:cstheme="minorHAnsi"/>
          <w:b/>
          <w:i w:val="0"/>
          <w:spacing w:val="-2"/>
          <w:sz w:val="22"/>
          <w:szCs w:val="22"/>
        </w:rPr>
        <w:t xml:space="preserve"> </w:t>
      </w:r>
      <w:r w:rsidRPr="003E198A">
        <w:rPr>
          <w:rFonts w:asciiTheme="minorHAnsi" w:hAnsiTheme="minorHAnsi" w:cstheme="minorHAnsi"/>
          <w:b/>
          <w:i w:val="0"/>
          <w:spacing w:val="-2"/>
          <w:sz w:val="22"/>
          <w:szCs w:val="22"/>
        </w:rPr>
        <w:t>ulterioare.</w:t>
      </w:r>
      <w:r w:rsidR="001C6C83" w:rsidRPr="003E198A">
        <w:rPr>
          <w:rFonts w:asciiTheme="minorHAnsi" w:hAnsiTheme="minorHAnsi" w:cstheme="minorHAnsi"/>
          <w:b/>
          <w:i w:val="0"/>
          <w:spacing w:val="-2"/>
          <w:sz w:val="22"/>
          <w:szCs w:val="22"/>
        </w:rPr>
        <w:t>Ordonanței de urgență a Guvernului nr.</w:t>
      </w:r>
      <w:r w:rsidR="00D233EF" w:rsidRPr="003E198A">
        <w:rPr>
          <w:rFonts w:asciiTheme="minorHAnsi" w:hAnsiTheme="minorHAnsi" w:cstheme="minorHAnsi"/>
          <w:b/>
          <w:i w:val="0"/>
          <w:spacing w:val="-2"/>
          <w:sz w:val="22"/>
          <w:szCs w:val="22"/>
        </w:rPr>
        <w:t xml:space="preserve"> </w:t>
      </w:r>
      <w:r w:rsidR="001C6C83" w:rsidRPr="003E198A">
        <w:rPr>
          <w:rFonts w:asciiTheme="minorHAnsi" w:hAnsiTheme="minorHAnsi" w:cstheme="minorHAnsi"/>
          <w:b/>
          <w:i w:val="0"/>
          <w:spacing w:val="-2"/>
          <w:sz w:val="22"/>
          <w:szCs w:val="22"/>
        </w:rPr>
        <w:t xml:space="preserve">57/2019 </w:t>
      </w:r>
      <w:r w:rsidR="001C6C83" w:rsidRPr="003E198A">
        <w:rPr>
          <w:rFonts w:asciiTheme="minorHAnsi" w:hAnsiTheme="minorHAnsi" w:cstheme="minorHAnsi"/>
          <w:bCs/>
          <w:i w:val="0"/>
          <w:spacing w:val="-2"/>
          <w:sz w:val="22"/>
          <w:szCs w:val="22"/>
        </w:rPr>
        <w:t>privind Codul administrativ</w:t>
      </w:r>
      <w:r w:rsidR="00E73AB6" w:rsidRPr="003E198A">
        <w:rPr>
          <w:rFonts w:asciiTheme="minorHAnsi" w:hAnsiTheme="minorHAnsi" w:cstheme="minorHAnsi"/>
          <w:i w:val="0"/>
          <w:spacing w:val="-2"/>
          <w:sz w:val="22"/>
          <w:szCs w:val="22"/>
        </w:rPr>
        <w:t xml:space="preserve">: </w:t>
      </w:r>
    </w:p>
    <w:p w14:paraId="366F382F" w14:textId="38A3150C" w:rsidR="00945C04" w:rsidRPr="003E198A" w:rsidRDefault="00945C04" w:rsidP="00945C04">
      <w:pPr>
        <w:pStyle w:val="Corptext2"/>
        <w:widowControl w:val="0"/>
        <w:numPr>
          <w:ilvl w:val="1"/>
          <w:numId w:val="11"/>
        </w:numPr>
        <w:spacing w:before="60"/>
        <w:rPr>
          <w:rFonts w:asciiTheme="minorHAnsi" w:hAnsiTheme="minorHAnsi" w:cstheme="minorHAnsi"/>
          <w:bCs/>
          <w:i w:val="0"/>
          <w:spacing w:val="-2"/>
          <w:sz w:val="22"/>
          <w:szCs w:val="22"/>
        </w:rPr>
      </w:pPr>
      <w:r w:rsidRPr="003E198A">
        <w:rPr>
          <w:rFonts w:asciiTheme="minorHAnsi" w:hAnsiTheme="minorHAnsi" w:cstheme="minorHAnsi"/>
          <w:b/>
          <w:i w:val="0"/>
          <w:spacing w:val="-2"/>
          <w:sz w:val="22"/>
          <w:szCs w:val="22"/>
        </w:rPr>
        <w:t>art. 129 alin. (1)</w:t>
      </w:r>
      <w:r w:rsidR="0009107A" w:rsidRPr="003E198A">
        <w:rPr>
          <w:rFonts w:asciiTheme="minorHAnsi" w:hAnsiTheme="minorHAnsi" w:cstheme="minorHAnsi"/>
          <w:bCs/>
          <w:i w:val="0"/>
          <w:spacing w:val="-2"/>
          <w:sz w:val="22"/>
          <w:szCs w:val="22"/>
        </w:rPr>
        <w:t xml:space="preserve"> - </w:t>
      </w:r>
      <w:r w:rsidR="0009107A" w:rsidRPr="003E198A">
        <w:rPr>
          <w:rFonts w:asciiTheme="minorHAnsi" w:hAnsiTheme="minorHAnsi" w:cstheme="minorHAnsi"/>
          <w:iCs/>
          <w:sz w:val="22"/>
          <w:szCs w:val="22"/>
        </w:rPr>
        <w:t>Consiliul local are initiativa si hotaraste, in conditiile legii, in toate problemele de interes local, cu exceptia celor care sunt date prin lege in competenta altor autoritati ale administratiei publice locale sau centrale</w:t>
      </w:r>
      <w:r w:rsidRPr="003E198A">
        <w:rPr>
          <w:rFonts w:asciiTheme="minorHAnsi" w:hAnsiTheme="minorHAnsi" w:cstheme="minorHAnsi"/>
          <w:bCs/>
          <w:iCs/>
          <w:spacing w:val="-2"/>
          <w:sz w:val="22"/>
          <w:szCs w:val="22"/>
        </w:rPr>
        <w:t>,</w:t>
      </w:r>
    </w:p>
    <w:p w14:paraId="132150CD" w14:textId="59C70914" w:rsidR="00391089" w:rsidRPr="003E198A" w:rsidRDefault="00391089" w:rsidP="00E73AB6">
      <w:pPr>
        <w:pStyle w:val="Corptext2"/>
        <w:widowControl w:val="0"/>
        <w:numPr>
          <w:ilvl w:val="1"/>
          <w:numId w:val="11"/>
        </w:numPr>
        <w:spacing w:before="60"/>
        <w:rPr>
          <w:rFonts w:asciiTheme="minorHAnsi" w:hAnsiTheme="minorHAnsi" w:cstheme="minorHAnsi"/>
          <w:bCs/>
          <w:i w:val="0"/>
          <w:spacing w:val="-2"/>
          <w:sz w:val="22"/>
          <w:szCs w:val="22"/>
        </w:rPr>
      </w:pPr>
      <w:r w:rsidRPr="003E198A">
        <w:rPr>
          <w:rFonts w:asciiTheme="minorHAnsi" w:hAnsiTheme="minorHAnsi" w:cstheme="minorHAnsi"/>
          <w:b/>
          <w:bCs/>
          <w:i w:val="0"/>
          <w:spacing w:val="-2"/>
          <w:sz w:val="22"/>
          <w:szCs w:val="22"/>
        </w:rPr>
        <w:t>art.129 alin.(2) lit.</w:t>
      </w:r>
      <w:r w:rsidR="00A35DD0" w:rsidRPr="003E198A">
        <w:rPr>
          <w:rFonts w:asciiTheme="minorHAnsi" w:hAnsiTheme="minorHAnsi" w:cstheme="minorHAnsi"/>
          <w:b/>
          <w:bCs/>
          <w:i w:val="0"/>
          <w:spacing w:val="-2"/>
          <w:sz w:val="22"/>
          <w:szCs w:val="22"/>
        </w:rPr>
        <w:t>b</w:t>
      </w:r>
      <w:r w:rsidRPr="003E198A">
        <w:rPr>
          <w:rFonts w:asciiTheme="minorHAnsi" w:hAnsiTheme="minorHAnsi" w:cstheme="minorHAnsi"/>
          <w:b/>
          <w:bCs/>
          <w:i w:val="0"/>
          <w:spacing w:val="-2"/>
          <w:sz w:val="22"/>
          <w:szCs w:val="22"/>
        </w:rPr>
        <w:t xml:space="preserve">) - </w:t>
      </w:r>
      <w:r w:rsidR="00696082" w:rsidRPr="003E198A">
        <w:rPr>
          <w:rFonts w:asciiTheme="minorHAnsi" w:hAnsiTheme="minorHAnsi" w:cstheme="minorHAnsi"/>
          <w:iCs/>
          <w:spacing w:val="-2"/>
          <w:sz w:val="22"/>
          <w:szCs w:val="22"/>
        </w:rPr>
        <w:t>Consiliul local exercita urmatoarele categorii de atributii:</w:t>
      </w:r>
      <w:r w:rsidR="00696082" w:rsidRPr="003E198A">
        <w:rPr>
          <w:rFonts w:asciiTheme="minorHAnsi" w:hAnsiTheme="minorHAnsi" w:cstheme="minorHAnsi"/>
          <w:iCs/>
          <w:spacing w:val="-2"/>
          <w:sz w:val="22"/>
          <w:szCs w:val="22"/>
        </w:rPr>
        <w:t xml:space="preserve"> … </w:t>
      </w:r>
      <w:r w:rsidR="00696082" w:rsidRPr="003E198A">
        <w:rPr>
          <w:rFonts w:asciiTheme="minorHAnsi" w:hAnsiTheme="minorHAnsi" w:cstheme="minorHAnsi"/>
          <w:iCs/>
          <w:spacing w:val="-2"/>
          <w:sz w:val="22"/>
          <w:szCs w:val="22"/>
        </w:rPr>
        <w:t>atributii privind dezvoltarea economico-sociala si de mediu a comunei, orasului sau municipiului;</w:t>
      </w:r>
    </w:p>
    <w:p w14:paraId="73C20E07" w14:textId="6D1ACC52" w:rsidR="0063068D" w:rsidRPr="003E198A" w:rsidRDefault="00391089" w:rsidP="0063068D">
      <w:pPr>
        <w:pStyle w:val="Corptext2"/>
        <w:widowControl w:val="0"/>
        <w:numPr>
          <w:ilvl w:val="1"/>
          <w:numId w:val="11"/>
        </w:numPr>
        <w:spacing w:before="60"/>
        <w:rPr>
          <w:rFonts w:asciiTheme="minorHAnsi" w:hAnsiTheme="minorHAnsi" w:cstheme="minorHAnsi"/>
          <w:iCs/>
          <w:spacing w:val="-2"/>
          <w:sz w:val="22"/>
          <w:szCs w:val="22"/>
        </w:rPr>
      </w:pPr>
      <w:r w:rsidRPr="003E198A">
        <w:rPr>
          <w:rFonts w:asciiTheme="minorHAnsi" w:hAnsiTheme="minorHAnsi" w:cstheme="minorHAnsi"/>
          <w:b/>
          <w:bCs/>
          <w:i w:val="0"/>
          <w:spacing w:val="-2"/>
          <w:sz w:val="22"/>
          <w:szCs w:val="22"/>
        </w:rPr>
        <w:t>art.129 alin.(</w:t>
      </w:r>
      <w:r w:rsidR="00A35DD0" w:rsidRPr="003E198A">
        <w:rPr>
          <w:rFonts w:asciiTheme="minorHAnsi" w:hAnsiTheme="minorHAnsi" w:cstheme="minorHAnsi"/>
          <w:b/>
          <w:bCs/>
          <w:i w:val="0"/>
          <w:spacing w:val="-2"/>
          <w:sz w:val="22"/>
          <w:szCs w:val="22"/>
        </w:rPr>
        <w:t>4</w:t>
      </w:r>
      <w:r w:rsidRPr="003E198A">
        <w:rPr>
          <w:rFonts w:asciiTheme="minorHAnsi" w:hAnsiTheme="minorHAnsi" w:cstheme="minorHAnsi"/>
          <w:b/>
          <w:bCs/>
          <w:i w:val="0"/>
          <w:spacing w:val="-2"/>
          <w:sz w:val="22"/>
          <w:szCs w:val="22"/>
        </w:rPr>
        <w:t>) lit.</w:t>
      </w:r>
      <w:r w:rsidR="00A35DD0" w:rsidRPr="003E198A">
        <w:rPr>
          <w:rFonts w:asciiTheme="minorHAnsi" w:hAnsiTheme="minorHAnsi" w:cstheme="minorHAnsi"/>
          <w:b/>
          <w:bCs/>
          <w:i w:val="0"/>
          <w:spacing w:val="-2"/>
          <w:sz w:val="22"/>
          <w:szCs w:val="22"/>
        </w:rPr>
        <w:t>d</w:t>
      </w:r>
      <w:r w:rsidRPr="003E198A">
        <w:rPr>
          <w:rFonts w:asciiTheme="minorHAnsi" w:hAnsiTheme="minorHAnsi" w:cstheme="minorHAnsi"/>
          <w:b/>
          <w:bCs/>
          <w:i w:val="0"/>
          <w:spacing w:val="-2"/>
          <w:sz w:val="22"/>
          <w:szCs w:val="22"/>
        </w:rPr>
        <w:t>)</w:t>
      </w:r>
      <w:r w:rsidR="004E3216" w:rsidRPr="003E198A">
        <w:rPr>
          <w:rFonts w:asciiTheme="minorHAnsi" w:hAnsiTheme="minorHAnsi" w:cstheme="minorHAnsi"/>
          <w:b/>
          <w:bCs/>
          <w:i w:val="0"/>
          <w:spacing w:val="-2"/>
          <w:sz w:val="22"/>
          <w:szCs w:val="22"/>
        </w:rPr>
        <w:t xml:space="preserve"> - </w:t>
      </w:r>
      <w:r w:rsidR="00696082" w:rsidRPr="003E198A">
        <w:rPr>
          <w:rFonts w:asciiTheme="minorHAnsi" w:hAnsiTheme="minorHAnsi" w:cstheme="minorHAnsi"/>
          <w:iCs/>
          <w:spacing w:val="-2"/>
          <w:sz w:val="22"/>
          <w:szCs w:val="22"/>
        </w:rPr>
        <w:t>In exercitarea atributiilor prevazute la alin. (2) lit. b), consiliul local:</w:t>
      </w:r>
      <w:r w:rsidR="00696082" w:rsidRPr="003E198A">
        <w:rPr>
          <w:rFonts w:asciiTheme="minorHAnsi" w:hAnsiTheme="minorHAnsi" w:cstheme="minorHAnsi"/>
          <w:iCs/>
          <w:spacing w:val="-2"/>
          <w:sz w:val="22"/>
          <w:szCs w:val="22"/>
        </w:rPr>
        <w:t xml:space="preserve"> … </w:t>
      </w:r>
      <w:r w:rsidR="003E198A" w:rsidRPr="003E198A">
        <w:rPr>
          <w:rFonts w:asciiTheme="minorHAnsi" w:hAnsiTheme="minorHAnsi" w:cstheme="minorHAnsi"/>
          <w:iCs/>
          <w:spacing w:val="-2"/>
          <w:sz w:val="22"/>
          <w:szCs w:val="22"/>
        </w:rPr>
        <w:t>aproba, la propunerea primarului, documentatiile tehnico-economice pentru lucrarile de investitii de interes local, in conditiile legii</w:t>
      </w:r>
      <w:r w:rsidR="003E198A" w:rsidRPr="003E198A">
        <w:rPr>
          <w:rFonts w:asciiTheme="minorHAnsi" w:hAnsiTheme="minorHAnsi" w:cstheme="minorHAnsi"/>
          <w:iCs/>
          <w:spacing w:val="-2"/>
          <w:sz w:val="22"/>
          <w:szCs w:val="22"/>
        </w:rPr>
        <w:t>.</w:t>
      </w:r>
    </w:p>
    <w:p w14:paraId="049B528A" w14:textId="6B97F833" w:rsidR="0063330C" w:rsidRPr="003E198A" w:rsidRDefault="0063330C" w:rsidP="003B120C">
      <w:pPr>
        <w:widowControl w:val="0"/>
        <w:spacing w:before="120"/>
        <w:ind w:firstLine="720"/>
        <w:jc w:val="both"/>
        <w:rPr>
          <w:rFonts w:asciiTheme="minorHAnsi" w:hAnsiTheme="minorHAnsi" w:cstheme="minorHAnsi"/>
          <w:sz w:val="22"/>
          <w:szCs w:val="22"/>
          <w:lang w:val="en-US"/>
        </w:rPr>
      </w:pPr>
      <w:r w:rsidRPr="003E198A">
        <w:rPr>
          <w:rFonts w:asciiTheme="minorHAnsi" w:hAnsiTheme="minorHAnsi" w:cstheme="minorHAnsi"/>
          <w:sz w:val="22"/>
          <w:szCs w:val="22"/>
          <w:lang w:val="en-US"/>
        </w:rPr>
        <w:t>Față de elementele prezentate, în temeiul art. 136 alin. (1) coroborate art. 139 alin. (1) și alin. (2) lit. a) şi art. 196 alin. (1) lit. a) teza întâi din Ordonanța de urgență a Guvernului nr. 57/2019 privind Codul Administrativ, propun spre dezbatere și aprobare proiectul de hotărâre nr. 1</w:t>
      </w:r>
      <w:r w:rsidR="003B120C">
        <w:rPr>
          <w:rFonts w:asciiTheme="minorHAnsi" w:hAnsiTheme="minorHAnsi" w:cstheme="minorHAnsi"/>
          <w:sz w:val="22"/>
          <w:szCs w:val="22"/>
          <w:lang w:val="en-US"/>
        </w:rPr>
        <w:t>6</w:t>
      </w:r>
      <w:r w:rsidRPr="003E198A">
        <w:rPr>
          <w:rFonts w:asciiTheme="minorHAnsi" w:hAnsiTheme="minorHAnsi" w:cstheme="minorHAnsi"/>
          <w:sz w:val="22"/>
          <w:szCs w:val="22"/>
          <w:lang w:val="en-US"/>
        </w:rPr>
        <w:t xml:space="preserve"> din </w:t>
      </w:r>
      <w:r w:rsidR="00345BDB">
        <w:rPr>
          <w:rFonts w:asciiTheme="minorHAnsi" w:hAnsiTheme="minorHAnsi" w:cstheme="minorHAnsi"/>
          <w:sz w:val="22"/>
          <w:szCs w:val="22"/>
          <w:lang w:val="en-US"/>
        </w:rPr>
        <w:t>1</w:t>
      </w:r>
      <w:r w:rsidR="003B120C">
        <w:rPr>
          <w:rFonts w:asciiTheme="minorHAnsi" w:hAnsiTheme="minorHAnsi" w:cstheme="minorHAnsi"/>
          <w:sz w:val="22"/>
          <w:szCs w:val="22"/>
          <w:lang w:val="en-US"/>
        </w:rPr>
        <w:t>7</w:t>
      </w:r>
      <w:r w:rsidR="00345BDB">
        <w:rPr>
          <w:rFonts w:asciiTheme="minorHAnsi" w:hAnsiTheme="minorHAnsi" w:cstheme="minorHAnsi"/>
          <w:sz w:val="22"/>
          <w:szCs w:val="22"/>
          <w:lang w:val="en-US"/>
        </w:rPr>
        <w:t>.</w:t>
      </w:r>
      <w:r w:rsidRPr="003E198A">
        <w:rPr>
          <w:rFonts w:asciiTheme="minorHAnsi" w:hAnsiTheme="minorHAnsi" w:cstheme="minorHAnsi"/>
          <w:sz w:val="22"/>
          <w:szCs w:val="22"/>
          <w:lang w:val="en-US"/>
        </w:rPr>
        <w:t>0</w:t>
      </w:r>
      <w:r w:rsidR="00345BDB">
        <w:rPr>
          <w:rFonts w:asciiTheme="minorHAnsi" w:hAnsiTheme="minorHAnsi" w:cstheme="minorHAnsi"/>
          <w:sz w:val="22"/>
          <w:szCs w:val="22"/>
          <w:lang w:val="en-US"/>
        </w:rPr>
        <w:t>3</w:t>
      </w:r>
      <w:r w:rsidRPr="003E198A">
        <w:rPr>
          <w:rFonts w:asciiTheme="minorHAnsi" w:hAnsiTheme="minorHAnsi" w:cstheme="minorHAnsi"/>
          <w:sz w:val="22"/>
          <w:szCs w:val="22"/>
          <w:lang w:val="en-US"/>
        </w:rPr>
        <w:t xml:space="preserve">.2022 privind </w:t>
      </w:r>
      <w:r w:rsidR="003B120C" w:rsidRPr="003B120C">
        <w:rPr>
          <w:rFonts w:asciiTheme="minorHAnsi" w:hAnsiTheme="minorHAnsi" w:cstheme="minorHAnsi"/>
          <w:sz w:val="22"/>
          <w:szCs w:val="22"/>
          <w:lang w:val="en-US"/>
        </w:rPr>
        <w:t>aprobarea cofinanțării investițiilor din „Proiectul regional de dezvoltare a</w:t>
      </w:r>
      <w:r w:rsidR="003B120C">
        <w:rPr>
          <w:rFonts w:asciiTheme="minorHAnsi" w:hAnsiTheme="minorHAnsi" w:cstheme="minorHAnsi"/>
          <w:sz w:val="22"/>
          <w:szCs w:val="22"/>
          <w:lang w:val="en-US"/>
        </w:rPr>
        <w:t xml:space="preserve"> </w:t>
      </w:r>
      <w:r w:rsidR="003B120C" w:rsidRPr="003B120C">
        <w:rPr>
          <w:rFonts w:asciiTheme="minorHAnsi" w:hAnsiTheme="minorHAnsi" w:cstheme="minorHAnsi"/>
          <w:sz w:val="22"/>
          <w:szCs w:val="22"/>
          <w:lang w:val="en-US"/>
        </w:rPr>
        <w:t>infrastructurii de apă și apă uzată pentru aria de operare a Operatorului Regional în</w:t>
      </w:r>
      <w:r w:rsidR="003B120C">
        <w:rPr>
          <w:rFonts w:asciiTheme="minorHAnsi" w:hAnsiTheme="minorHAnsi" w:cstheme="minorHAnsi"/>
          <w:sz w:val="22"/>
          <w:szCs w:val="22"/>
          <w:lang w:val="en-US"/>
        </w:rPr>
        <w:t xml:space="preserve"> </w:t>
      </w:r>
      <w:r w:rsidR="003B120C" w:rsidRPr="003B120C">
        <w:rPr>
          <w:rFonts w:asciiTheme="minorHAnsi" w:hAnsiTheme="minorHAnsi" w:cstheme="minorHAnsi"/>
          <w:sz w:val="22"/>
          <w:szCs w:val="22"/>
          <w:lang w:val="en-US"/>
        </w:rPr>
        <w:t>județele Călăraşi și Ialomița, în perioada 2014-2020”, aferente Comunei Șoldanu,</w:t>
      </w:r>
      <w:r w:rsidR="003B120C">
        <w:rPr>
          <w:rFonts w:asciiTheme="minorHAnsi" w:hAnsiTheme="minorHAnsi" w:cstheme="minorHAnsi"/>
          <w:sz w:val="22"/>
          <w:szCs w:val="22"/>
          <w:lang w:val="en-US"/>
        </w:rPr>
        <w:t xml:space="preserve"> </w:t>
      </w:r>
      <w:r w:rsidR="003B120C" w:rsidRPr="003B120C">
        <w:rPr>
          <w:rFonts w:asciiTheme="minorHAnsi" w:hAnsiTheme="minorHAnsi" w:cstheme="minorHAnsi"/>
          <w:sz w:val="22"/>
          <w:szCs w:val="22"/>
          <w:lang w:val="en-US"/>
        </w:rPr>
        <w:t>Județul Călărași</w:t>
      </w:r>
      <w:r w:rsidRPr="003E198A">
        <w:rPr>
          <w:rFonts w:asciiTheme="minorHAnsi" w:hAnsiTheme="minorHAnsi" w:cstheme="minorHAnsi"/>
          <w:sz w:val="22"/>
          <w:szCs w:val="22"/>
          <w:lang w:val="en-US"/>
        </w:rPr>
        <w:t>.</w:t>
      </w:r>
      <w:r w:rsidR="00005446" w:rsidRPr="003E198A">
        <w:rPr>
          <w:rFonts w:asciiTheme="minorHAnsi" w:hAnsiTheme="minorHAnsi" w:cstheme="minorHAnsi"/>
          <w:sz w:val="22"/>
          <w:szCs w:val="22"/>
          <w:lang w:val="en-US"/>
        </w:rPr>
        <w:tab/>
      </w:r>
    </w:p>
    <w:p w14:paraId="7AAC87EE" w14:textId="77777777" w:rsidR="00F879EA" w:rsidRPr="003E198A"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3E198A" w:rsidRDefault="00F879EA" w:rsidP="00F879EA">
      <w:pPr>
        <w:autoSpaceDE w:val="0"/>
        <w:autoSpaceDN w:val="0"/>
        <w:adjustRightInd w:val="0"/>
        <w:jc w:val="center"/>
        <w:rPr>
          <w:rFonts w:ascii="OpenSans-Regular" w:hAnsi="OpenSans-Regular" w:cs="OpenSans-Regular"/>
          <w:sz w:val="22"/>
          <w:szCs w:val="22"/>
        </w:rPr>
      </w:pPr>
      <w:r w:rsidRPr="003E198A">
        <w:rPr>
          <w:rFonts w:ascii="OpenSans-Regular" w:hAnsi="OpenSans-Regular" w:cs="OpenSans-Regular"/>
          <w:sz w:val="22"/>
          <w:szCs w:val="22"/>
        </w:rPr>
        <w:t>INIȚIATOR PROIECT:</w:t>
      </w:r>
    </w:p>
    <w:p w14:paraId="65B5B5CD" w14:textId="77777777" w:rsidR="00F879EA" w:rsidRPr="003E198A" w:rsidRDefault="00F879EA" w:rsidP="00F879EA">
      <w:pPr>
        <w:autoSpaceDE w:val="0"/>
        <w:autoSpaceDN w:val="0"/>
        <w:adjustRightInd w:val="0"/>
        <w:jc w:val="center"/>
        <w:rPr>
          <w:rFonts w:ascii="OpenSans-Regular" w:hAnsi="OpenSans-Regular" w:cs="OpenSans-Regular"/>
          <w:sz w:val="22"/>
          <w:szCs w:val="22"/>
        </w:rPr>
      </w:pPr>
      <w:r w:rsidRPr="003E198A">
        <w:rPr>
          <w:rFonts w:ascii="OpenSans-Regular" w:hAnsi="OpenSans-Regular" w:cs="OpenSans-Regular"/>
          <w:sz w:val="22"/>
          <w:szCs w:val="22"/>
        </w:rPr>
        <w:t>PRIMARUL COMUNEI ȘOLDANU</w:t>
      </w:r>
    </w:p>
    <w:p w14:paraId="070C5E68" w14:textId="77777777" w:rsidR="00F879EA" w:rsidRPr="003E198A" w:rsidRDefault="00F879EA" w:rsidP="00F879EA">
      <w:pPr>
        <w:jc w:val="center"/>
        <w:rPr>
          <w:b/>
          <w:sz w:val="22"/>
          <w:szCs w:val="22"/>
          <w:lang w:val="en-US"/>
        </w:rPr>
      </w:pPr>
      <w:r w:rsidRPr="003E198A">
        <w:rPr>
          <w:rFonts w:ascii="OpenSans-SemiBold" w:hAnsi="OpenSans-SemiBold" w:cs="OpenSans-SemiBold"/>
          <w:b/>
          <w:bCs/>
          <w:sz w:val="22"/>
          <w:szCs w:val="22"/>
        </w:rPr>
        <w:t>Iulian GEAMBAȘU</w:t>
      </w:r>
    </w:p>
    <w:p w14:paraId="4F1385C9" w14:textId="7555D3A1" w:rsidR="008722FA" w:rsidRPr="00715121" w:rsidRDefault="008722FA" w:rsidP="006B69AF">
      <w:pPr>
        <w:widowControl w:val="0"/>
        <w:ind w:left="1439"/>
        <w:jc w:val="both"/>
        <w:rPr>
          <w:b/>
          <w:sz w:val="21"/>
          <w:szCs w:val="21"/>
          <w:lang w:val="en-US"/>
        </w:rPr>
      </w:pPr>
    </w:p>
    <w:sectPr w:rsidR="008722FA" w:rsidRPr="00715121" w:rsidSect="00EB592A">
      <w:footerReference w:type="default" r:id="rId9"/>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345BDB">
              <w:rPr>
                <w:rFonts w:asciiTheme="minorHAnsi" w:hAnsiTheme="minorHAnsi" w:cstheme="minorHAnsi"/>
                <w:sz w:val="20"/>
                <w:szCs w:val="20"/>
                <w:highlight w:val="lightGray"/>
              </w:rPr>
              <w:t xml:space="preserve">Pagină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PAGE</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r w:rsidRPr="00345BDB">
              <w:rPr>
                <w:rFonts w:asciiTheme="minorHAnsi" w:hAnsiTheme="minorHAnsi" w:cstheme="minorHAnsi"/>
                <w:sz w:val="20"/>
                <w:szCs w:val="20"/>
                <w:highlight w:val="lightGray"/>
              </w:rPr>
              <w:t xml:space="preserve"> din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NUMPAGES</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8"/>
  </w:num>
  <w:num w:numId="4">
    <w:abstractNumId w:val="5"/>
  </w:num>
  <w:num w:numId="5">
    <w:abstractNumId w:val="13"/>
  </w:num>
  <w:num w:numId="6">
    <w:abstractNumId w:val="0"/>
  </w:num>
  <w:num w:numId="7">
    <w:abstractNumId w:val="0"/>
  </w:num>
  <w:num w:numId="8">
    <w:abstractNumId w:val="15"/>
  </w:num>
  <w:num w:numId="9">
    <w:abstractNumId w:val="10"/>
  </w:num>
  <w:num w:numId="10">
    <w:abstractNumId w:val="3"/>
  </w:num>
  <w:num w:numId="11">
    <w:abstractNumId w:val="9"/>
  </w:num>
  <w:num w:numId="12">
    <w:abstractNumId w:val="12"/>
  </w:num>
  <w:num w:numId="13">
    <w:abstractNumId w:val="2"/>
  </w:num>
  <w:num w:numId="14">
    <w:abstractNumId w:val="11"/>
  </w:num>
  <w:num w:numId="15">
    <w:abstractNumId w:val="4"/>
  </w:num>
  <w:num w:numId="16">
    <w:abstractNumId w:val="16"/>
  </w:num>
  <w:num w:numId="17">
    <w:abstractNumId w:val="7"/>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6C83"/>
    <w:rsid w:val="001E2AF2"/>
    <w:rsid w:val="001E6C35"/>
    <w:rsid w:val="001F7313"/>
    <w:rsid w:val="00204AD8"/>
    <w:rsid w:val="0020794F"/>
    <w:rsid w:val="00211943"/>
    <w:rsid w:val="00240810"/>
    <w:rsid w:val="002446E7"/>
    <w:rsid w:val="002459A3"/>
    <w:rsid w:val="00245DDB"/>
    <w:rsid w:val="00253D48"/>
    <w:rsid w:val="0025662F"/>
    <w:rsid w:val="0025664C"/>
    <w:rsid w:val="00271553"/>
    <w:rsid w:val="0028156C"/>
    <w:rsid w:val="00281A41"/>
    <w:rsid w:val="00281AFB"/>
    <w:rsid w:val="00284213"/>
    <w:rsid w:val="002854A1"/>
    <w:rsid w:val="00287DBC"/>
    <w:rsid w:val="00292013"/>
    <w:rsid w:val="0029373F"/>
    <w:rsid w:val="002D5E3D"/>
    <w:rsid w:val="002E38E4"/>
    <w:rsid w:val="002F3BBF"/>
    <w:rsid w:val="002F54DB"/>
    <w:rsid w:val="002F6391"/>
    <w:rsid w:val="002F769E"/>
    <w:rsid w:val="00331341"/>
    <w:rsid w:val="00333E96"/>
    <w:rsid w:val="00335ED1"/>
    <w:rsid w:val="00340329"/>
    <w:rsid w:val="00340391"/>
    <w:rsid w:val="003414E0"/>
    <w:rsid w:val="00345BDB"/>
    <w:rsid w:val="00352381"/>
    <w:rsid w:val="00363406"/>
    <w:rsid w:val="003712CA"/>
    <w:rsid w:val="00371F6E"/>
    <w:rsid w:val="003763EB"/>
    <w:rsid w:val="003842F7"/>
    <w:rsid w:val="003900F1"/>
    <w:rsid w:val="00391089"/>
    <w:rsid w:val="00392B64"/>
    <w:rsid w:val="00395CCF"/>
    <w:rsid w:val="003B120C"/>
    <w:rsid w:val="003D6EF9"/>
    <w:rsid w:val="003E198A"/>
    <w:rsid w:val="003E30BC"/>
    <w:rsid w:val="003F71D8"/>
    <w:rsid w:val="00411AFD"/>
    <w:rsid w:val="00424752"/>
    <w:rsid w:val="00424C5A"/>
    <w:rsid w:val="0043171E"/>
    <w:rsid w:val="004364DE"/>
    <w:rsid w:val="00445753"/>
    <w:rsid w:val="0046154A"/>
    <w:rsid w:val="00463D42"/>
    <w:rsid w:val="004743D8"/>
    <w:rsid w:val="00487454"/>
    <w:rsid w:val="0049600D"/>
    <w:rsid w:val="004B0D5E"/>
    <w:rsid w:val="004B2A65"/>
    <w:rsid w:val="004B3208"/>
    <w:rsid w:val="004B320B"/>
    <w:rsid w:val="004C2894"/>
    <w:rsid w:val="004D0B5F"/>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010AF"/>
    <w:rsid w:val="00623F97"/>
    <w:rsid w:val="0063068D"/>
    <w:rsid w:val="006327CC"/>
    <w:rsid w:val="0063330C"/>
    <w:rsid w:val="00664476"/>
    <w:rsid w:val="00667395"/>
    <w:rsid w:val="00692E25"/>
    <w:rsid w:val="00696082"/>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44B2"/>
    <w:rsid w:val="007C6D2A"/>
    <w:rsid w:val="007D0F5B"/>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7196"/>
    <w:rsid w:val="008E2B9C"/>
    <w:rsid w:val="008E5B28"/>
    <w:rsid w:val="008F225D"/>
    <w:rsid w:val="008F439D"/>
    <w:rsid w:val="008F4650"/>
    <w:rsid w:val="00906E98"/>
    <w:rsid w:val="00930082"/>
    <w:rsid w:val="009330C3"/>
    <w:rsid w:val="00934211"/>
    <w:rsid w:val="009342DC"/>
    <w:rsid w:val="00937BE0"/>
    <w:rsid w:val="00945C04"/>
    <w:rsid w:val="0095733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A25550"/>
    <w:rsid w:val="00A33B42"/>
    <w:rsid w:val="00A35DD0"/>
    <w:rsid w:val="00A41B33"/>
    <w:rsid w:val="00A43D9D"/>
    <w:rsid w:val="00A44690"/>
    <w:rsid w:val="00A50156"/>
    <w:rsid w:val="00A51796"/>
    <w:rsid w:val="00A7435E"/>
    <w:rsid w:val="00A83720"/>
    <w:rsid w:val="00A93F19"/>
    <w:rsid w:val="00AB775E"/>
    <w:rsid w:val="00AC46E0"/>
    <w:rsid w:val="00AC5C3B"/>
    <w:rsid w:val="00AE1230"/>
    <w:rsid w:val="00AF48F1"/>
    <w:rsid w:val="00AF60BB"/>
    <w:rsid w:val="00B030DA"/>
    <w:rsid w:val="00B054DE"/>
    <w:rsid w:val="00B06BD1"/>
    <w:rsid w:val="00B07651"/>
    <w:rsid w:val="00B141D9"/>
    <w:rsid w:val="00B22232"/>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B651D"/>
    <w:rsid w:val="00BC1B7C"/>
    <w:rsid w:val="00BD725A"/>
    <w:rsid w:val="00BE1F17"/>
    <w:rsid w:val="00BE57DB"/>
    <w:rsid w:val="00BE5ED8"/>
    <w:rsid w:val="00BE6A84"/>
    <w:rsid w:val="00BF01CD"/>
    <w:rsid w:val="00C07AF6"/>
    <w:rsid w:val="00C142FB"/>
    <w:rsid w:val="00C411A6"/>
    <w:rsid w:val="00C46390"/>
    <w:rsid w:val="00C54B93"/>
    <w:rsid w:val="00C554E9"/>
    <w:rsid w:val="00C73D16"/>
    <w:rsid w:val="00C77DA1"/>
    <w:rsid w:val="00C82A8D"/>
    <w:rsid w:val="00C866EE"/>
    <w:rsid w:val="00C94DD1"/>
    <w:rsid w:val="00CA0280"/>
    <w:rsid w:val="00CB3AB9"/>
    <w:rsid w:val="00CC0D3A"/>
    <w:rsid w:val="00CD1C63"/>
    <w:rsid w:val="00CD7A03"/>
    <w:rsid w:val="00CE453F"/>
    <w:rsid w:val="00CF3E58"/>
    <w:rsid w:val="00D03702"/>
    <w:rsid w:val="00D07339"/>
    <w:rsid w:val="00D233EF"/>
    <w:rsid w:val="00D5730F"/>
    <w:rsid w:val="00D9069D"/>
    <w:rsid w:val="00DA7CE8"/>
    <w:rsid w:val="00DB13CE"/>
    <w:rsid w:val="00DB1FD8"/>
    <w:rsid w:val="00DC4908"/>
    <w:rsid w:val="00DD4BB0"/>
    <w:rsid w:val="00DE1ECC"/>
    <w:rsid w:val="00DE5251"/>
    <w:rsid w:val="00DF56E2"/>
    <w:rsid w:val="00E040FA"/>
    <w:rsid w:val="00E042FA"/>
    <w:rsid w:val="00E44A87"/>
    <w:rsid w:val="00E47045"/>
    <w:rsid w:val="00E543BA"/>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1289"/>
    <w:rsid w:val="00F879EA"/>
    <w:rsid w:val="00F9062B"/>
    <w:rsid w:val="00F95905"/>
    <w:rsid w:val="00FB14C5"/>
    <w:rsid w:val="00FB7BE9"/>
    <w:rsid w:val="00FC4FE5"/>
    <w:rsid w:val="00FD7B6E"/>
    <w:rsid w:val="00FF15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605115926">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247418945">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1060027302/1" TargetMode="External"/><Relationship Id="rId3" Type="http://schemas.openxmlformats.org/officeDocument/2006/relationships/settings" Target="settings.xml"/><Relationship Id="rId7" Type="http://schemas.openxmlformats.org/officeDocument/2006/relationships/hyperlink" Target="doc:10200500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1331</Words>
  <Characters>8824</Characters>
  <Application>Microsoft Office Word</Application>
  <DocSecurity>0</DocSecurity>
  <Lines>73</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2022-03-23T13:17:00Z</cp:lastPrinted>
  <dcterms:created xsi:type="dcterms:W3CDTF">2022-03-23T13:35:00Z</dcterms:created>
  <dcterms:modified xsi:type="dcterms:W3CDTF">2022-03-23T13:35:00Z</dcterms:modified>
</cp:coreProperties>
</file>