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EBC" w:rsidRPr="007C0E7B" w:rsidRDefault="00D467CD" w:rsidP="001D681B">
      <w:pPr>
        <w:jc w:val="right"/>
        <w:rPr>
          <w:rFonts w:ascii="Calibri" w:hAnsi="Calibri" w:cs="Calibri"/>
          <w:sz w:val="24"/>
        </w:rPr>
      </w:pPr>
      <w:r w:rsidRPr="007C0E7B">
        <w:rPr>
          <w:rFonts w:ascii="Calibri" w:hAnsi="Calibri" w:cs="Calibri"/>
          <w:sz w:val="24"/>
        </w:rPr>
        <w:t xml:space="preserve">Anexa nr.1 la </w:t>
      </w:r>
      <w:r w:rsidR="00AD09A7">
        <w:rPr>
          <w:rFonts w:ascii="Calibri" w:hAnsi="Calibri" w:cs="Calibri"/>
          <w:sz w:val="24"/>
        </w:rPr>
        <w:t>H.C.L. nr. 81</w:t>
      </w:r>
      <w:r w:rsidR="001D681B">
        <w:rPr>
          <w:rFonts w:ascii="Calibri" w:hAnsi="Calibri" w:cs="Calibri"/>
          <w:sz w:val="24"/>
        </w:rPr>
        <w:t xml:space="preserve"> din </w:t>
      </w:r>
      <w:r w:rsidR="00AD09A7">
        <w:rPr>
          <w:rFonts w:ascii="Calibri" w:hAnsi="Calibri" w:cs="Calibri"/>
          <w:sz w:val="24"/>
        </w:rPr>
        <w:t>31.08.</w:t>
      </w:r>
      <w:r w:rsidR="001D681B">
        <w:rPr>
          <w:rFonts w:ascii="Calibri" w:hAnsi="Calibri" w:cs="Calibri"/>
          <w:sz w:val="24"/>
        </w:rPr>
        <w:t>2026</w:t>
      </w:r>
    </w:p>
    <w:p w:rsidR="002968F2" w:rsidRPr="007C0E7B" w:rsidRDefault="002968F2" w:rsidP="004C7EF5">
      <w:pPr>
        <w:rPr>
          <w:rFonts w:ascii="Calibri" w:hAnsi="Calibri" w:cs="Calibri"/>
          <w:sz w:val="24"/>
        </w:rPr>
      </w:pPr>
    </w:p>
    <w:p w:rsidR="0051003E" w:rsidRDefault="0051003E" w:rsidP="0051003E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Caracteristici principale si indicatori tehnico- economici cuprinsi in DALI OPORTUNITATE, privind: titlul CONSOLIDARE, RESTAURARE, EFICIENTIZARE ENERGETICA SI RECONVERSIE MONUMENT ISTORIC "SCOALA VECHE DE ARTE SI MESERII" MACIN</w:t>
      </w:r>
    </w:p>
    <w:p w:rsidR="0051003E" w:rsidRDefault="0051003E" w:rsidP="0051003E">
      <w:pPr>
        <w:rPr>
          <w:rFonts w:asciiTheme="minorHAnsi" w:hAnsiTheme="minorHAnsi" w:cstheme="minorHAnsi"/>
          <w:sz w:val="24"/>
        </w:rPr>
      </w:pPr>
    </w:p>
    <w:p w:rsidR="0051003E" w:rsidRDefault="0051003E" w:rsidP="0051003E">
      <w:pPr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Beneficiarul investitiei: U.A.T. ORAS MACIN</w:t>
      </w:r>
    </w:p>
    <w:p w:rsidR="0051003E" w:rsidRDefault="0051003E" w:rsidP="0051003E">
      <w:pPr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Denumirea obiectivului: „CONSOLIDARE, RESTAURARE, EFICIENTIZARE ENERGETICA SI RECONVERSIE MONUMENT ISTORIC "SCOALA VECHE DE ARTE SI MESERII" MACIN”</w:t>
      </w:r>
    </w:p>
    <w:p w:rsidR="0051003E" w:rsidRDefault="0051003E" w:rsidP="0051003E">
      <w:pPr>
        <w:rPr>
          <w:rFonts w:asciiTheme="minorHAnsi" w:hAnsiTheme="minorHAnsi" w:cstheme="minorHAnsi"/>
          <w:sz w:val="24"/>
        </w:rPr>
      </w:pPr>
    </w:p>
    <w:p w:rsidR="0051003E" w:rsidRDefault="0051003E" w:rsidP="0051003E">
      <w:pPr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Descrierea amplasamentului</w:t>
      </w:r>
      <w:r>
        <w:rPr>
          <w:rFonts w:asciiTheme="minorHAnsi" w:hAnsiTheme="minorHAnsi" w:cstheme="minorHAnsi"/>
          <w:sz w:val="24"/>
        </w:rPr>
        <w:t>: Cladirea este situata in Str. Florilor, nr. 55, Oras Macin, Judetul Tulcea, inscrisa in Cartea Funciara a Comunei Macin nr. 35924 sub numarul cadastral 35924 – C1 in suprafata construita desfasurata de 1371.23 mp.</w:t>
      </w:r>
    </w:p>
    <w:p w:rsidR="0051003E" w:rsidRDefault="0051003E" w:rsidP="0051003E">
      <w:pPr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Descrierea sumară a investitiei:</w:t>
      </w:r>
    </w:p>
    <w:p w:rsidR="0051003E" w:rsidRDefault="0051003E" w:rsidP="0051003E">
      <w:pPr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Prin acest proiect se propune consolidarea structurala, reabilitarea energetica si modernizarea corpului C1.</w:t>
      </w:r>
    </w:p>
    <w:p w:rsidR="0051003E" w:rsidRDefault="0051003E" w:rsidP="0051003E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Lucrarile propuse sunt urmatoarele:</w:t>
      </w:r>
    </w:p>
    <w:p w:rsidR="0051003E" w:rsidRDefault="0051003E" w:rsidP="0051003E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▪ termoizolarea pereților exteriori cu plăci minerale Multipor, 10 cm, permeabile la vapori și compatibile cu zidăria istorică;</w:t>
      </w:r>
    </w:p>
    <w:p w:rsidR="0051003E" w:rsidRDefault="0051003E" w:rsidP="0051003E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• termoizolarea planșeului peste subsol și peste ultimul nivel cu vată minerală rigidă/bazaltică, grosime 10–20 cm;</w:t>
      </w:r>
    </w:p>
    <w:p w:rsidR="0051003E" w:rsidRDefault="0051003E" w:rsidP="0051003E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• refacerea acoperișului cu integrarea stratului termoizolant și a sistemului de tinichigerie;</w:t>
      </w:r>
    </w:p>
    <w:p w:rsidR="0051003E" w:rsidRDefault="0051003E" w:rsidP="0051003E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• înlocuirea tâmplăriei cu ferestre performante energetic din lemn stratificat cu geam termoizolant triplu (Ug ≤ 0,7 W/m²K), păstrând aspectul original;</w:t>
      </w:r>
    </w:p>
    <w:p w:rsidR="0051003E" w:rsidRDefault="0051003E" w:rsidP="0051003E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• lucrări de reparații și eficientizare minimă la instalațiile existente;</w:t>
      </w:r>
    </w:p>
    <w:p w:rsidR="0051003E" w:rsidRDefault="0051003E" w:rsidP="0051003E">
      <w:pPr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In urma lucrarilor propuse constructia isi va pastra regimul de inaltime, isi va modifica functiunea in sediu administrativ al consiliului local Macin si se vor functionaliza o serie de incaperi necesare pentru o buna desfasurare a activitatilor specifice. Totodata prin aplicarea solutiilor propuse in expertiza tehnica si auditul energetic constructia se va regasi intr-o clasa de risc seismic superioara, iar consumurile privind functionalitatea cladirii vor scadea considerabil.</w:t>
      </w:r>
    </w:p>
    <w:p w:rsidR="00AC0283" w:rsidRDefault="00AC0283" w:rsidP="0051003E">
      <w:pPr>
        <w:rPr>
          <w:rFonts w:asciiTheme="minorHAnsi" w:hAnsiTheme="minorHAnsi" w:cstheme="minorHAnsi"/>
          <w:sz w:val="24"/>
        </w:rPr>
      </w:pPr>
    </w:p>
    <w:p w:rsidR="0051003E" w:rsidRDefault="0051003E" w:rsidP="0051003E">
      <w:pPr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 xml:space="preserve">Principalii indicatori tehnico-economici aferenti investitiei </w:t>
      </w:r>
    </w:p>
    <w:p w:rsidR="0051003E" w:rsidRDefault="0051003E" w:rsidP="0051003E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Indicatorii maximali, respectiv valoarea totală a obiectivului de investitii, exprimată in lei, cu TVA, si respectiv fără TVA, din care constructii – montaj (C+M), in conformitate cu devizul general;</w:t>
      </w:r>
    </w:p>
    <w:p w:rsidR="0051003E" w:rsidRDefault="0051003E" w:rsidP="0051003E">
      <w:pPr>
        <w:pStyle w:val="Heading4"/>
        <w:rPr>
          <w:rFonts w:asciiTheme="minorHAnsi" w:hAnsiTheme="minorHAnsi" w:cstheme="minorHAnsi"/>
          <w:color w:val="000000"/>
          <w:sz w:val="24"/>
          <w:szCs w:val="36"/>
          <w:lang w:val="pt-BR"/>
        </w:rPr>
      </w:pPr>
      <w:r>
        <w:rPr>
          <w:rFonts w:asciiTheme="minorHAnsi" w:hAnsiTheme="minorHAnsi" w:cstheme="minorHAnsi"/>
          <w:sz w:val="24"/>
          <w:szCs w:val="36"/>
        </w:rPr>
        <w:lastRenderedPageBreak/>
        <w:t xml:space="preserve">Valoarea totală a investiției cu TVA: </w:t>
      </w:r>
      <w:bookmarkStart w:id="0" w:name="_Hlk210207763"/>
      <w:r w:rsidRPr="0094766D">
        <w:rPr>
          <w:rFonts w:asciiTheme="minorHAnsi" w:hAnsiTheme="minorHAnsi" w:cstheme="minorHAnsi"/>
          <w:color w:val="1F497D" w:themeColor="text2"/>
          <w:sz w:val="24"/>
          <w:szCs w:val="36"/>
          <w:lang w:val="pt-BR"/>
        </w:rPr>
        <w:t>20.444.213,75</w:t>
      </w:r>
      <w:r w:rsidRPr="0094766D">
        <w:rPr>
          <w:rFonts w:asciiTheme="minorHAnsi" w:hAnsiTheme="minorHAnsi" w:cstheme="minorHAnsi"/>
          <w:color w:val="1F497D" w:themeColor="text2"/>
          <w:sz w:val="24"/>
          <w:szCs w:val="36"/>
        </w:rPr>
        <w:t xml:space="preserve"> </w:t>
      </w:r>
      <w:r>
        <w:rPr>
          <w:rFonts w:asciiTheme="minorHAnsi" w:hAnsiTheme="minorHAnsi" w:cstheme="minorHAnsi"/>
          <w:sz w:val="24"/>
          <w:szCs w:val="36"/>
        </w:rPr>
        <w:t>RON</w:t>
      </w:r>
      <w:bookmarkEnd w:id="0"/>
    </w:p>
    <w:p w:rsidR="0051003E" w:rsidRDefault="0051003E" w:rsidP="0051003E">
      <w:pPr>
        <w:pStyle w:val="Heading4"/>
        <w:rPr>
          <w:rFonts w:asciiTheme="minorHAnsi" w:hAnsiTheme="minorHAnsi" w:cstheme="minorHAnsi"/>
          <w:color w:val="000000"/>
          <w:sz w:val="24"/>
          <w:szCs w:val="36"/>
          <w:lang w:val="pt-BR"/>
        </w:rPr>
      </w:pPr>
      <w:r>
        <w:rPr>
          <w:rFonts w:asciiTheme="minorHAnsi" w:hAnsiTheme="minorHAnsi" w:cstheme="minorHAnsi"/>
          <w:sz w:val="24"/>
          <w:szCs w:val="36"/>
        </w:rPr>
        <w:t xml:space="preserve">Valoarea  C+M a investiției  cu TVA: </w:t>
      </w:r>
      <w:r w:rsidRPr="0094766D">
        <w:rPr>
          <w:rFonts w:asciiTheme="minorHAnsi" w:hAnsiTheme="minorHAnsi" w:cstheme="minorHAnsi"/>
          <w:color w:val="1F497D" w:themeColor="text2"/>
          <w:sz w:val="24"/>
          <w:szCs w:val="36"/>
          <w:lang w:val="pt-BR"/>
        </w:rPr>
        <w:t xml:space="preserve">13.079.010,87 </w:t>
      </w:r>
      <w:r>
        <w:rPr>
          <w:rFonts w:asciiTheme="minorHAnsi" w:hAnsiTheme="minorHAnsi" w:cstheme="minorHAnsi"/>
          <w:sz w:val="24"/>
          <w:szCs w:val="36"/>
        </w:rPr>
        <w:t>RON</w:t>
      </w:r>
    </w:p>
    <w:p w:rsidR="0051003E" w:rsidRDefault="0051003E" w:rsidP="0051003E">
      <w:pPr>
        <w:pStyle w:val="Heading4"/>
        <w:rPr>
          <w:rFonts w:asciiTheme="minorHAnsi" w:hAnsiTheme="minorHAnsi" w:cstheme="minorHAnsi"/>
          <w:color w:val="000000"/>
          <w:sz w:val="24"/>
          <w:szCs w:val="36"/>
          <w:lang w:val="pt-BR"/>
        </w:rPr>
      </w:pPr>
      <w:r>
        <w:rPr>
          <w:rFonts w:asciiTheme="minorHAnsi" w:hAnsiTheme="minorHAnsi" w:cstheme="minorHAnsi"/>
          <w:sz w:val="24"/>
          <w:szCs w:val="36"/>
        </w:rPr>
        <w:t xml:space="preserve">Valoarea totală a investiției fara TVA: </w:t>
      </w:r>
      <w:r w:rsidRPr="0094766D">
        <w:rPr>
          <w:rFonts w:asciiTheme="minorHAnsi" w:hAnsiTheme="minorHAnsi" w:cstheme="minorHAnsi"/>
          <w:color w:val="EE0000"/>
          <w:sz w:val="24"/>
          <w:szCs w:val="36"/>
          <w:lang w:val="pt-BR"/>
        </w:rPr>
        <w:t>16.</w:t>
      </w:r>
      <w:r w:rsidR="0094766D" w:rsidRPr="0094766D">
        <w:rPr>
          <w:rFonts w:asciiTheme="minorHAnsi" w:hAnsiTheme="minorHAnsi" w:cstheme="minorHAnsi"/>
          <w:color w:val="EE0000"/>
          <w:sz w:val="24"/>
          <w:szCs w:val="36"/>
          <w:lang w:val="pt-BR"/>
        </w:rPr>
        <w:t>9</w:t>
      </w:r>
      <w:r w:rsidRPr="0094766D">
        <w:rPr>
          <w:rFonts w:asciiTheme="minorHAnsi" w:hAnsiTheme="minorHAnsi" w:cstheme="minorHAnsi"/>
          <w:color w:val="EE0000"/>
          <w:sz w:val="24"/>
          <w:szCs w:val="36"/>
          <w:lang w:val="pt-BR"/>
        </w:rPr>
        <w:t>53.265,3</w:t>
      </w:r>
      <w:r w:rsidR="0094766D">
        <w:rPr>
          <w:rFonts w:asciiTheme="minorHAnsi" w:hAnsiTheme="minorHAnsi" w:cstheme="minorHAnsi"/>
          <w:color w:val="EE0000"/>
          <w:sz w:val="24"/>
          <w:szCs w:val="36"/>
          <w:lang w:val="pt-BR"/>
        </w:rPr>
        <w:t>9</w:t>
      </w:r>
      <w:r w:rsidRPr="0094766D">
        <w:rPr>
          <w:rFonts w:asciiTheme="minorHAnsi" w:hAnsiTheme="minorHAnsi" w:cstheme="minorHAnsi"/>
          <w:color w:val="EE0000"/>
          <w:sz w:val="24"/>
          <w:szCs w:val="36"/>
          <w:lang w:val="pt-BR"/>
        </w:rPr>
        <w:t xml:space="preserve"> </w:t>
      </w:r>
      <w:r>
        <w:rPr>
          <w:rFonts w:asciiTheme="minorHAnsi" w:hAnsiTheme="minorHAnsi" w:cstheme="minorHAnsi"/>
          <w:sz w:val="24"/>
          <w:szCs w:val="36"/>
        </w:rPr>
        <w:t>RON</w:t>
      </w:r>
    </w:p>
    <w:p w:rsidR="0051003E" w:rsidRDefault="0051003E" w:rsidP="0051003E">
      <w:pPr>
        <w:pStyle w:val="Heading4"/>
        <w:rPr>
          <w:rFonts w:asciiTheme="minorHAnsi" w:hAnsiTheme="minorHAnsi" w:cstheme="minorHAnsi"/>
          <w:color w:val="000000"/>
          <w:sz w:val="24"/>
          <w:szCs w:val="36"/>
          <w:lang w:val="pt-BR"/>
        </w:rPr>
      </w:pPr>
      <w:r>
        <w:rPr>
          <w:rFonts w:asciiTheme="minorHAnsi" w:hAnsiTheme="minorHAnsi" w:cstheme="minorHAnsi"/>
          <w:sz w:val="24"/>
          <w:szCs w:val="36"/>
        </w:rPr>
        <w:t xml:space="preserve">Valoarea  C+M a investiției fara TVA: </w:t>
      </w:r>
      <w:r w:rsidRPr="0094766D">
        <w:rPr>
          <w:rFonts w:asciiTheme="minorHAnsi" w:hAnsiTheme="minorHAnsi" w:cstheme="minorHAnsi"/>
          <w:color w:val="1F497D" w:themeColor="text2"/>
          <w:sz w:val="24"/>
          <w:szCs w:val="36"/>
          <w:lang w:val="pt-BR"/>
        </w:rPr>
        <w:t xml:space="preserve">10.809.099,90 </w:t>
      </w:r>
      <w:r>
        <w:rPr>
          <w:rFonts w:asciiTheme="minorHAnsi" w:hAnsiTheme="minorHAnsi" w:cstheme="minorHAnsi"/>
          <w:sz w:val="24"/>
          <w:szCs w:val="36"/>
        </w:rPr>
        <w:t>RON</w:t>
      </w:r>
    </w:p>
    <w:p w:rsidR="0051003E" w:rsidRDefault="0051003E" w:rsidP="0051003E">
      <w:pPr>
        <w:rPr>
          <w:rFonts w:asciiTheme="minorHAnsi" w:hAnsiTheme="minorHAnsi" w:cstheme="minorHAnsi"/>
          <w:sz w:val="24"/>
        </w:rPr>
      </w:pPr>
    </w:p>
    <w:p w:rsidR="0051003E" w:rsidRDefault="0051003E" w:rsidP="0051003E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Indicatori minimali, respectiv indicatori de performanță - elemente fizice/capacități fizice care sa indice atingerea  țintei obiectivului de investiții, si, </w:t>
      </w:r>
      <w:r w:rsidR="00137BC4">
        <w:rPr>
          <w:rFonts w:asciiTheme="minorHAnsi" w:hAnsiTheme="minorHAnsi" w:cstheme="minorHAnsi"/>
          <w:szCs w:val="24"/>
        </w:rPr>
        <w:t>după</w:t>
      </w:r>
      <w:r>
        <w:rPr>
          <w:rFonts w:asciiTheme="minorHAnsi" w:hAnsiTheme="minorHAnsi" w:cstheme="minorHAnsi"/>
          <w:szCs w:val="24"/>
        </w:rPr>
        <w:t xml:space="preserve"> caz, calitativi, in conformitate cu standardele, normativele si </w:t>
      </w:r>
      <w:r w:rsidR="00137BC4">
        <w:rPr>
          <w:rFonts w:asciiTheme="minorHAnsi" w:hAnsiTheme="minorHAnsi" w:cstheme="minorHAnsi"/>
          <w:szCs w:val="24"/>
        </w:rPr>
        <w:t>reglementările</w:t>
      </w:r>
      <w:r>
        <w:rPr>
          <w:rFonts w:asciiTheme="minorHAnsi" w:hAnsiTheme="minorHAnsi" w:cstheme="minorHAnsi"/>
          <w:szCs w:val="24"/>
        </w:rPr>
        <w:t xml:space="preserve"> tehnice in vigoare:</w:t>
      </w:r>
    </w:p>
    <w:p w:rsidR="0051003E" w:rsidRDefault="0051003E" w:rsidP="0051003E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RCO75_Strategii de dezvoltare teritorială integrată care beneficiază de sprijin (contribuții la strategii) - Țintă: </w:t>
      </w:r>
      <w:r w:rsidRPr="00137BC4">
        <w:rPr>
          <w:rFonts w:asciiTheme="minorHAnsi" w:hAnsiTheme="minorHAnsi" w:cstheme="minorHAnsi"/>
          <w:b/>
          <w:bCs/>
          <w:color w:val="1F497D" w:themeColor="text2"/>
        </w:rPr>
        <w:t>1</w:t>
      </w:r>
      <w:r>
        <w:rPr>
          <w:rFonts w:asciiTheme="minorHAnsi" w:hAnsiTheme="minorHAnsi" w:cstheme="minorHAnsi"/>
        </w:rPr>
        <w:t xml:space="preserve"> contribuții la strategii</w:t>
      </w:r>
    </w:p>
    <w:p w:rsidR="0051003E" w:rsidRDefault="0051003E" w:rsidP="0051003E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RCO74_Populația vizată de proiecte derulate în cadrul strategiilor de dezvoltare teritorială integrată (persoane) - Țintă: </w:t>
      </w:r>
      <w:r w:rsidRPr="00137BC4">
        <w:rPr>
          <w:rFonts w:asciiTheme="minorHAnsi" w:hAnsiTheme="minorHAnsi" w:cstheme="minorHAnsi"/>
          <w:b/>
          <w:bCs/>
          <w:color w:val="1F497D" w:themeColor="text2"/>
        </w:rPr>
        <w:t>7.248</w:t>
      </w:r>
      <w:r w:rsidRPr="00137BC4">
        <w:rPr>
          <w:rFonts w:asciiTheme="minorHAnsi" w:hAnsiTheme="minorHAnsi" w:cstheme="minorHAnsi"/>
          <w:color w:val="1F497D" w:themeColor="text2"/>
        </w:rPr>
        <w:t xml:space="preserve"> </w:t>
      </w:r>
      <w:r>
        <w:rPr>
          <w:rFonts w:asciiTheme="minorHAnsi" w:hAnsiTheme="minorHAnsi" w:cstheme="minorHAnsi"/>
        </w:rPr>
        <w:t>persoane</w:t>
      </w:r>
    </w:p>
    <w:p w:rsidR="0051003E" w:rsidRDefault="0051003E" w:rsidP="0051003E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RCO19_Clădiri publice cu o performanță energetică îmbunătățită (metri pătrați) - Țintă: </w:t>
      </w:r>
      <w:r w:rsidR="00DE3A48" w:rsidRPr="00137BC4">
        <w:rPr>
          <w:rFonts w:asciiTheme="minorHAnsi" w:hAnsiTheme="minorHAnsi" w:cstheme="minorHAnsi"/>
          <w:b/>
          <w:bCs/>
          <w:color w:val="1F497D" w:themeColor="text2"/>
        </w:rPr>
        <w:t>1.022,18</w:t>
      </w:r>
      <w:r w:rsidR="00DE3A48" w:rsidRPr="00137BC4">
        <w:rPr>
          <w:rFonts w:asciiTheme="minorHAnsi" w:hAnsiTheme="minorHAnsi" w:cstheme="minorHAnsi"/>
          <w:color w:val="1F497D" w:themeColor="text2"/>
        </w:rPr>
        <w:t xml:space="preserve"> </w:t>
      </w:r>
      <w:r>
        <w:rPr>
          <w:rFonts w:asciiTheme="minorHAnsi" w:hAnsiTheme="minorHAnsi" w:cstheme="minorHAnsi"/>
        </w:rPr>
        <w:t>metri pătrați</w:t>
      </w:r>
    </w:p>
    <w:p w:rsidR="0051003E" w:rsidRDefault="0051003E" w:rsidP="0051003E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RCR26_Consum anual de energie primară (din care: al locuințelor, clădirilor publice, întreprinderilor etc.) (MWh/an) - Țintă: </w:t>
      </w:r>
      <w:r w:rsidRPr="00137BC4">
        <w:rPr>
          <w:rFonts w:asciiTheme="minorHAnsi" w:hAnsiTheme="minorHAnsi" w:cstheme="minorHAnsi"/>
          <w:b/>
          <w:bCs/>
          <w:color w:val="1F497D" w:themeColor="text2"/>
        </w:rPr>
        <w:t>32</w:t>
      </w:r>
      <w:r w:rsidR="00DE3A48" w:rsidRPr="00137BC4">
        <w:rPr>
          <w:rFonts w:asciiTheme="minorHAnsi" w:hAnsiTheme="minorHAnsi" w:cstheme="minorHAnsi"/>
          <w:b/>
          <w:bCs/>
          <w:color w:val="1F497D" w:themeColor="text2"/>
        </w:rPr>
        <w:t>8,641</w:t>
      </w:r>
      <w:r w:rsidRPr="00137BC4">
        <w:rPr>
          <w:rFonts w:asciiTheme="minorHAnsi" w:hAnsiTheme="minorHAnsi" w:cstheme="minorHAnsi"/>
          <w:color w:val="1F497D" w:themeColor="text2"/>
        </w:rPr>
        <w:t xml:space="preserve"> </w:t>
      </w:r>
      <w:r>
        <w:rPr>
          <w:rFonts w:asciiTheme="minorHAnsi" w:hAnsiTheme="minorHAnsi" w:cstheme="minorHAnsi"/>
        </w:rPr>
        <w:t>MWh/an</w:t>
      </w:r>
    </w:p>
    <w:p w:rsidR="0051003E" w:rsidRDefault="0051003E" w:rsidP="0051003E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RCR29_Emisii de gaze cu efect de seră estimate (tone CO2 echivalent/an) - Țintă:  </w:t>
      </w:r>
      <w:r w:rsidR="00DE3A48" w:rsidRPr="00137BC4">
        <w:rPr>
          <w:rFonts w:asciiTheme="minorHAnsi" w:hAnsiTheme="minorHAnsi" w:cstheme="minorHAnsi"/>
          <w:b/>
          <w:bCs/>
          <w:color w:val="1F497D" w:themeColor="text2"/>
        </w:rPr>
        <w:t>21,230</w:t>
      </w:r>
      <w:r w:rsidR="00137BC4" w:rsidRPr="00137BC4">
        <w:rPr>
          <w:rFonts w:asciiTheme="minorHAnsi" w:hAnsiTheme="minorHAnsi" w:cstheme="minorHAnsi"/>
          <w:color w:val="1F497D" w:themeColor="text2"/>
        </w:rPr>
        <w:t xml:space="preserve"> </w:t>
      </w:r>
      <w:r>
        <w:rPr>
          <w:rFonts w:asciiTheme="minorHAnsi" w:hAnsiTheme="minorHAnsi" w:cstheme="minorHAnsi"/>
        </w:rPr>
        <w:t>tone CO2 echivalent/an</w:t>
      </w:r>
    </w:p>
    <w:p w:rsidR="0051003E" w:rsidRDefault="0051003E" w:rsidP="0051003E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Durata estimată de </w:t>
      </w:r>
      <w:r w:rsidR="00137BC4">
        <w:rPr>
          <w:rFonts w:asciiTheme="minorHAnsi" w:hAnsiTheme="minorHAnsi" w:cstheme="minorHAnsi"/>
        </w:rPr>
        <w:t>execuție</w:t>
      </w:r>
      <w:r>
        <w:rPr>
          <w:rFonts w:asciiTheme="minorHAnsi" w:hAnsiTheme="minorHAnsi" w:cstheme="minorHAnsi"/>
        </w:rPr>
        <w:t xml:space="preserve"> a obiectivului de </w:t>
      </w:r>
      <w:r w:rsidR="00137BC4">
        <w:rPr>
          <w:rFonts w:asciiTheme="minorHAnsi" w:hAnsiTheme="minorHAnsi" w:cstheme="minorHAnsi"/>
        </w:rPr>
        <w:t>investiții</w:t>
      </w:r>
      <w:r>
        <w:rPr>
          <w:rFonts w:asciiTheme="minorHAnsi" w:hAnsiTheme="minorHAnsi" w:cstheme="minorHAnsi"/>
        </w:rPr>
        <w:t xml:space="preserve">, exprimată in luni: </w:t>
      </w:r>
      <w:r w:rsidRPr="00137BC4">
        <w:rPr>
          <w:rFonts w:asciiTheme="minorHAnsi" w:hAnsiTheme="minorHAnsi" w:cstheme="minorHAnsi"/>
          <w:b/>
          <w:bCs/>
          <w:color w:val="1F497D" w:themeColor="text2"/>
        </w:rPr>
        <w:t>24</w:t>
      </w:r>
      <w:r>
        <w:rPr>
          <w:rFonts w:asciiTheme="minorHAnsi" w:hAnsiTheme="minorHAnsi" w:cstheme="minorHAnsi"/>
        </w:rPr>
        <w:t xml:space="preserve"> luni</w:t>
      </w:r>
    </w:p>
    <w:p w:rsidR="00D3293D" w:rsidRDefault="00D3293D" w:rsidP="00DD2B16">
      <w:pPr>
        <w:rPr>
          <w:rFonts w:ascii="Calibri" w:hAnsi="Calibri" w:cs="Calibri"/>
          <w:sz w:val="24"/>
        </w:rPr>
      </w:pPr>
    </w:p>
    <w:p w:rsidR="001D681B" w:rsidRDefault="001D681B" w:rsidP="00DD2B16">
      <w:pPr>
        <w:rPr>
          <w:rFonts w:ascii="Calibri" w:hAnsi="Calibri" w:cs="Calibri"/>
          <w:sz w:val="24"/>
        </w:rPr>
      </w:pPr>
    </w:p>
    <w:p w:rsidR="001D681B" w:rsidRPr="007761B5" w:rsidRDefault="001D681B" w:rsidP="001D681B">
      <w:pPr>
        <w:jc w:val="both"/>
        <w:rPr>
          <w:rFonts w:ascii="Arial Narrow" w:hAnsi="Arial Narrow" w:cstheme="minorHAnsi"/>
          <w:sz w:val="24"/>
        </w:rPr>
      </w:pPr>
    </w:p>
    <w:p w:rsidR="001D681B" w:rsidRPr="007761B5" w:rsidRDefault="001D681B" w:rsidP="001D681B">
      <w:pPr>
        <w:jc w:val="both"/>
        <w:rPr>
          <w:rFonts w:ascii="Arial Narrow" w:hAnsi="Arial Narrow" w:cstheme="minorHAnsi"/>
          <w:sz w:val="24"/>
        </w:rPr>
      </w:pPr>
      <w:r w:rsidRPr="007761B5">
        <w:rPr>
          <w:rFonts w:ascii="Arial Narrow" w:hAnsi="Arial Narrow" w:cstheme="minorHAnsi"/>
          <w:sz w:val="24"/>
        </w:rPr>
        <w:t xml:space="preserve">PREȘEDINTE DE ȘEDINȚĂ,                                </w:t>
      </w:r>
      <w:r>
        <w:rPr>
          <w:rFonts w:ascii="Arial Narrow" w:hAnsi="Arial Narrow" w:cstheme="minorHAnsi"/>
          <w:sz w:val="24"/>
        </w:rPr>
        <w:t xml:space="preserve">            SECRETAR GENERAL U.A.T ORAȘ </w:t>
      </w:r>
      <w:r w:rsidRPr="007761B5">
        <w:rPr>
          <w:rFonts w:ascii="Arial Narrow" w:hAnsi="Arial Narrow" w:cstheme="minorHAnsi"/>
          <w:sz w:val="24"/>
        </w:rPr>
        <w:t>MĂCIN</w:t>
      </w:r>
      <w:r w:rsidR="00AD09A7">
        <w:rPr>
          <w:rFonts w:ascii="Arial Narrow" w:hAnsi="Arial Narrow" w:cstheme="minorHAnsi"/>
          <w:sz w:val="24"/>
        </w:rPr>
        <w:t>,</w:t>
      </w:r>
    </w:p>
    <w:p w:rsidR="001D681B" w:rsidRPr="007062CE" w:rsidRDefault="00AD09A7" w:rsidP="001D681B">
      <w:pPr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  <w:sz w:val="24"/>
        </w:rPr>
        <w:t xml:space="preserve">    </w:t>
      </w:r>
      <w:r w:rsidR="001D681B">
        <w:rPr>
          <w:rFonts w:ascii="Arial Narrow" w:hAnsi="Arial Narrow" w:cstheme="minorHAnsi"/>
          <w:sz w:val="24"/>
        </w:rPr>
        <w:t xml:space="preserve">  </w:t>
      </w:r>
      <w:r>
        <w:rPr>
          <w:rFonts w:ascii="Arial Narrow" w:hAnsi="Arial Narrow" w:cstheme="minorHAnsi"/>
          <w:sz w:val="24"/>
        </w:rPr>
        <w:t>Liviu – Dan CĂLIN</w:t>
      </w:r>
      <w:r w:rsidR="001D681B">
        <w:rPr>
          <w:rFonts w:ascii="Arial Narrow" w:hAnsi="Arial Narrow" w:cstheme="minorHAnsi"/>
          <w:sz w:val="24"/>
        </w:rPr>
        <w:t xml:space="preserve">                        </w:t>
      </w:r>
      <w:r w:rsidR="001D681B" w:rsidRPr="007761B5">
        <w:rPr>
          <w:rFonts w:ascii="Arial Narrow" w:hAnsi="Arial Narrow" w:cstheme="minorHAnsi"/>
          <w:sz w:val="24"/>
        </w:rPr>
        <w:t xml:space="preserve">              </w:t>
      </w:r>
      <w:r>
        <w:rPr>
          <w:rFonts w:ascii="Arial Narrow" w:hAnsi="Arial Narrow" w:cstheme="minorHAnsi"/>
          <w:sz w:val="24"/>
        </w:rPr>
        <w:t xml:space="preserve">                                </w:t>
      </w:r>
      <w:r w:rsidR="001D681B" w:rsidRPr="007761B5">
        <w:rPr>
          <w:rFonts w:ascii="Arial Narrow" w:hAnsi="Arial Narrow" w:cstheme="minorHAnsi"/>
          <w:sz w:val="24"/>
        </w:rPr>
        <w:t xml:space="preserve">   </w:t>
      </w:r>
      <w:r w:rsidR="001D681B">
        <w:rPr>
          <w:rFonts w:ascii="Arial Narrow" w:hAnsi="Arial Narrow" w:cstheme="minorHAnsi"/>
        </w:rPr>
        <w:t>Florin NEACȘU</w:t>
      </w:r>
    </w:p>
    <w:p w:rsidR="001D681B" w:rsidRPr="000F4D8A" w:rsidRDefault="001D681B" w:rsidP="001D681B">
      <w:pPr>
        <w:jc w:val="both"/>
        <w:rPr>
          <w:rFonts w:ascii="Arial Narrow" w:hAnsi="Arial Narrow" w:cs="Calibri"/>
          <w:sz w:val="24"/>
        </w:rPr>
      </w:pPr>
    </w:p>
    <w:p w:rsidR="001D681B" w:rsidRPr="007C0E7B" w:rsidRDefault="001D681B" w:rsidP="00DD2B16">
      <w:pPr>
        <w:rPr>
          <w:rFonts w:ascii="Calibri" w:hAnsi="Calibri" w:cs="Calibri"/>
          <w:sz w:val="24"/>
        </w:rPr>
      </w:pPr>
    </w:p>
    <w:sectPr w:rsidR="001D681B" w:rsidRPr="007C0E7B" w:rsidSect="001A0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8C8" w:rsidRDefault="008938C8" w:rsidP="000F2B90">
      <w:pPr>
        <w:spacing w:before="0" w:after="0"/>
      </w:pPr>
      <w:r>
        <w:separator/>
      </w:r>
    </w:p>
  </w:endnote>
  <w:endnote w:type="continuationSeparator" w:id="0">
    <w:p w:rsidR="008938C8" w:rsidRDefault="008938C8" w:rsidP="000F2B9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8C8" w:rsidRDefault="008938C8" w:rsidP="000F2B90">
      <w:pPr>
        <w:spacing w:before="0" w:after="0"/>
      </w:pPr>
      <w:r>
        <w:separator/>
      </w:r>
    </w:p>
  </w:footnote>
  <w:footnote w:type="continuationSeparator" w:id="0">
    <w:p w:rsidR="008938C8" w:rsidRDefault="008938C8" w:rsidP="000F2B9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45716"/>
    <w:multiLevelType w:val="multilevel"/>
    <w:tmpl w:val="42EE29DC"/>
    <w:lvl w:ilvl="0">
      <w:start w:val="1"/>
      <w:numFmt w:val="upperRoman"/>
      <w:pStyle w:val="Heading1"/>
      <w:lvlText w:val="Secţiunea %1."/>
      <w:lvlJc w:val="left"/>
      <w:pPr>
        <w:tabs>
          <w:tab w:val="num" w:pos="2160"/>
        </w:tabs>
        <w:ind w:left="0" w:firstLine="0"/>
      </w:pPr>
      <w:rPr>
        <w:rFonts w:ascii="Trebuchet MS" w:hAnsi="Trebuchet MS" w:hint="default"/>
        <w:b/>
        <w:i w:val="0"/>
        <w:sz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656"/>
        </w:tabs>
        <w:ind w:left="1656" w:hanging="79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209A66D5"/>
    <w:multiLevelType w:val="hybridMultilevel"/>
    <w:tmpl w:val="2A8ECF24"/>
    <w:lvl w:ilvl="0" w:tplc="3CC6DBE2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20A93957"/>
    <w:multiLevelType w:val="hybridMultilevel"/>
    <w:tmpl w:val="15BE7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56DF3"/>
    <w:multiLevelType w:val="hybridMultilevel"/>
    <w:tmpl w:val="CF4C276A"/>
    <w:lvl w:ilvl="0" w:tplc="09AC5DB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5244CB"/>
    <w:multiLevelType w:val="multilevel"/>
    <w:tmpl w:val="C4A0EB3E"/>
    <w:lvl w:ilvl="0">
      <w:start w:val="1"/>
      <w:numFmt w:val="decimal"/>
      <w:pStyle w:val="criterii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0E20C6F"/>
    <w:multiLevelType w:val="hybridMultilevel"/>
    <w:tmpl w:val="BC826DF8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193EE4"/>
    <w:multiLevelType w:val="hybridMultilevel"/>
    <w:tmpl w:val="0CEE8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11475"/>
    <w:multiLevelType w:val="multilevel"/>
    <w:tmpl w:val="8E5E44B4"/>
    <w:lvl w:ilvl="0">
      <w:start w:val="1"/>
      <w:numFmt w:val="decimal"/>
      <w:suff w:val="space"/>
      <w:lvlText w:val="Art. %1."/>
      <w:lvlJc w:val="left"/>
      <w:pPr>
        <w:ind w:left="432" w:hanging="432"/>
      </w:p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52803F5D"/>
    <w:multiLevelType w:val="hybridMultilevel"/>
    <w:tmpl w:val="7F020294"/>
    <w:lvl w:ilvl="0" w:tplc="31F6F3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5F3DF7"/>
    <w:multiLevelType w:val="hybridMultilevel"/>
    <w:tmpl w:val="BFF82A32"/>
    <w:lvl w:ilvl="0" w:tplc="28FA6DDA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0"/>
  </w:num>
  <w:num w:numId="7">
    <w:abstractNumId w:val="8"/>
  </w:num>
  <w:num w:numId="8">
    <w:abstractNumId w:val="3"/>
  </w:num>
  <w:num w:numId="9">
    <w:abstractNumId w:val="9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5"/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C84758"/>
    <w:rsid w:val="000118ED"/>
    <w:rsid w:val="0002178A"/>
    <w:rsid w:val="00040124"/>
    <w:rsid w:val="00060019"/>
    <w:rsid w:val="0006287F"/>
    <w:rsid w:val="000632D3"/>
    <w:rsid w:val="00082AD5"/>
    <w:rsid w:val="00091A92"/>
    <w:rsid w:val="000A6736"/>
    <w:rsid w:val="000B283B"/>
    <w:rsid w:val="000D7FD3"/>
    <w:rsid w:val="000E2715"/>
    <w:rsid w:val="000E7DBE"/>
    <w:rsid w:val="000F2B90"/>
    <w:rsid w:val="00116E3B"/>
    <w:rsid w:val="00137BC4"/>
    <w:rsid w:val="00145418"/>
    <w:rsid w:val="00152F77"/>
    <w:rsid w:val="001565EC"/>
    <w:rsid w:val="001571E5"/>
    <w:rsid w:val="00160B26"/>
    <w:rsid w:val="001902E0"/>
    <w:rsid w:val="001A0BF6"/>
    <w:rsid w:val="001A3384"/>
    <w:rsid w:val="001A5E10"/>
    <w:rsid w:val="001B0AB9"/>
    <w:rsid w:val="001B61A6"/>
    <w:rsid w:val="001C759D"/>
    <w:rsid w:val="001D681B"/>
    <w:rsid w:val="001F78A0"/>
    <w:rsid w:val="00205379"/>
    <w:rsid w:val="002114CC"/>
    <w:rsid w:val="00212118"/>
    <w:rsid w:val="00224080"/>
    <w:rsid w:val="00226CA9"/>
    <w:rsid w:val="00267EAB"/>
    <w:rsid w:val="00277ECD"/>
    <w:rsid w:val="002857E5"/>
    <w:rsid w:val="002968F2"/>
    <w:rsid w:val="002B4362"/>
    <w:rsid w:val="002E0E0A"/>
    <w:rsid w:val="002F0197"/>
    <w:rsid w:val="00322872"/>
    <w:rsid w:val="00324636"/>
    <w:rsid w:val="00332A40"/>
    <w:rsid w:val="00343D78"/>
    <w:rsid w:val="00350AE1"/>
    <w:rsid w:val="00350DC4"/>
    <w:rsid w:val="0035483B"/>
    <w:rsid w:val="00355AD3"/>
    <w:rsid w:val="0036233E"/>
    <w:rsid w:val="003636BC"/>
    <w:rsid w:val="003674E3"/>
    <w:rsid w:val="00375306"/>
    <w:rsid w:val="0037738F"/>
    <w:rsid w:val="0039783A"/>
    <w:rsid w:val="003A5AD4"/>
    <w:rsid w:val="003B6DC5"/>
    <w:rsid w:val="003B7C44"/>
    <w:rsid w:val="003C09E9"/>
    <w:rsid w:val="003C4CB6"/>
    <w:rsid w:val="003F0704"/>
    <w:rsid w:val="003F0F55"/>
    <w:rsid w:val="00400133"/>
    <w:rsid w:val="004235D5"/>
    <w:rsid w:val="004607B6"/>
    <w:rsid w:val="00461F4C"/>
    <w:rsid w:val="0047147E"/>
    <w:rsid w:val="004737D2"/>
    <w:rsid w:val="00495B36"/>
    <w:rsid w:val="004A03DD"/>
    <w:rsid w:val="004B6EA7"/>
    <w:rsid w:val="004C7EF5"/>
    <w:rsid w:val="004D6B4E"/>
    <w:rsid w:val="004E2CA4"/>
    <w:rsid w:val="0051003E"/>
    <w:rsid w:val="00537CDF"/>
    <w:rsid w:val="0054472F"/>
    <w:rsid w:val="0055082A"/>
    <w:rsid w:val="00551F40"/>
    <w:rsid w:val="00582B33"/>
    <w:rsid w:val="00584FE3"/>
    <w:rsid w:val="005A69E7"/>
    <w:rsid w:val="005C763D"/>
    <w:rsid w:val="005E3307"/>
    <w:rsid w:val="005E3FFE"/>
    <w:rsid w:val="006033BE"/>
    <w:rsid w:val="006353AF"/>
    <w:rsid w:val="00657CD2"/>
    <w:rsid w:val="006A0D2C"/>
    <w:rsid w:val="006A4D3F"/>
    <w:rsid w:val="006B1FBF"/>
    <w:rsid w:val="006E44E1"/>
    <w:rsid w:val="0071297F"/>
    <w:rsid w:val="00721F3D"/>
    <w:rsid w:val="00724C92"/>
    <w:rsid w:val="00724DA4"/>
    <w:rsid w:val="00747160"/>
    <w:rsid w:val="007543B8"/>
    <w:rsid w:val="007872B8"/>
    <w:rsid w:val="00794FCA"/>
    <w:rsid w:val="007C0E7B"/>
    <w:rsid w:val="007E36F5"/>
    <w:rsid w:val="00803A0B"/>
    <w:rsid w:val="00807389"/>
    <w:rsid w:val="008477F9"/>
    <w:rsid w:val="00855423"/>
    <w:rsid w:val="00876C1A"/>
    <w:rsid w:val="008814BB"/>
    <w:rsid w:val="008938C8"/>
    <w:rsid w:val="008A0002"/>
    <w:rsid w:val="008C2936"/>
    <w:rsid w:val="008D3B0D"/>
    <w:rsid w:val="008D457F"/>
    <w:rsid w:val="009054D6"/>
    <w:rsid w:val="0094766D"/>
    <w:rsid w:val="009B0562"/>
    <w:rsid w:val="009C35EC"/>
    <w:rsid w:val="00A00DE7"/>
    <w:rsid w:val="00A03795"/>
    <w:rsid w:val="00A1279B"/>
    <w:rsid w:val="00AA4C83"/>
    <w:rsid w:val="00AC0283"/>
    <w:rsid w:val="00AC6195"/>
    <w:rsid w:val="00AD09A7"/>
    <w:rsid w:val="00AD5C4A"/>
    <w:rsid w:val="00B06874"/>
    <w:rsid w:val="00B40D98"/>
    <w:rsid w:val="00B5170E"/>
    <w:rsid w:val="00B73026"/>
    <w:rsid w:val="00B76CF7"/>
    <w:rsid w:val="00B87537"/>
    <w:rsid w:val="00BB48A5"/>
    <w:rsid w:val="00BC393C"/>
    <w:rsid w:val="00BD44AE"/>
    <w:rsid w:val="00BF5F9B"/>
    <w:rsid w:val="00C01074"/>
    <w:rsid w:val="00C14DAC"/>
    <w:rsid w:val="00C73BDE"/>
    <w:rsid w:val="00C84758"/>
    <w:rsid w:val="00CA3796"/>
    <w:rsid w:val="00CA49EB"/>
    <w:rsid w:val="00D00901"/>
    <w:rsid w:val="00D0502D"/>
    <w:rsid w:val="00D12A12"/>
    <w:rsid w:val="00D3293D"/>
    <w:rsid w:val="00D412AD"/>
    <w:rsid w:val="00D467CD"/>
    <w:rsid w:val="00D83226"/>
    <w:rsid w:val="00DA3100"/>
    <w:rsid w:val="00DC6792"/>
    <w:rsid w:val="00DD2B16"/>
    <w:rsid w:val="00DE3A48"/>
    <w:rsid w:val="00DE4A68"/>
    <w:rsid w:val="00E00476"/>
    <w:rsid w:val="00E41DA8"/>
    <w:rsid w:val="00E769F6"/>
    <w:rsid w:val="00E91A3F"/>
    <w:rsid w:val="00EC03BA"/>
    <w:rsid w:val="00EC7ECA"/>
    <w:rsid w:val="00EE49BE"/>
    <w:rsid w:val="00EF0A30"/>
    <w:rsid w:val="00F3305E"/>
    <w:rsid w:val="00F336DF"/>
    <w:rsid w:val="00F539E4"/>
    <w:rsid w:val="00F671CC"/>
    <w:rsid w:val="00F80C4E"/>
    <w:rsid w:val="00F87928"/>
    <w:rsid w:val="00F9164D"/>
    <w:rsid w:val="00F96AF0"/>
    <w:rsid w:val="00FB6EBC"/>
    <w:rsid w:val="00FC21F0"/>
    <w:rsid w:val="00FD3973"/>
    <w:rsid w:val="00FE6B1A"/>
    <w:rsid w:val="00FF3F70"/>
    <w:rsid w:val="00FF404C"/>
    <w:rsid w:val="00FF7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476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61F4C"/>
    <w:pPr>
      <w:keepNext/>
      <w:numPr>
        <w:numId w:val="3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461F4C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461F4C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Heading7">
    <w:name w:val="heading 7"/>
    <w:basedOn w:val="Normal"/>
    <w:next w:val="Normal"/>
    <w:link w:val="Heading7Char"/>
    <w:qFormat/>
    <w:rsid w:val="00461F4C"/>
    <w:pPr>
      <w:keepNext/>
      <w:jc w:val="center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Heading2Char">
    <w:name w:val="Heading 2 Char"/>
    <w:basedOn w:val="DefaultParagraphFont"/>
    <w:link w:val="Heading2"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461F4C"/>
    <w:rPr>
      <w:rFonts w:ascii="Trebuchet MS" w:hAnsi="Trebuchet MS"/>
      <w:b/>
      <w:bCs/>
      <w:szCs w:val="24"/>
      <w:lang w:eastAsia="en-US"/>
    </w:rPr>
  </w:style>
  <w:style w:type="paragraph" w:styleId="TOC1">
    <w:name w:val="toc 1"/>
    <w:basedOn w:val="Normal"/>
    <w:next w:val="Normal"/>
    <w:autoRedefine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TOC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TOC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Emphasis">
    <w:name w:val="Emphasis"/>
    <w:uiPriority w:val="20"/>
    <w:qFormat/>
    <w:rsid w:val="00461F4C"/>
    <w:rPr>
      <w:i/>
      <w:iCs/>
    </w:rPr>
  </w:style>
  <w:style w:type="paragraph" w:styleId="NoSpacing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phChar">
    <w:name w:val="List Paragraph Char"/>
    <w:link w:val="ListParagraph"/>
    <w:uiPriority w:val="34"/>
    <w:locked/>
    <w:rsid w:val="00461F4C"/>
    <w:rPr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customStyle="1" w:styleId="instruct">
    <w:name w:val="instruct"/>
    <w:basedOn w:val="Normal"/>
    <w:rsid w:val="000E7DB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customStyle="1" w:styleId="criterii">
    <w:name w:val="criterii"/>
    <w:basedOn w:val="Normal"/>
    <w:rsid w:val="00E00476"/>
    <w:pPr>
      <w:numPr>
        <w:numId w:val="5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C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C92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F2B90"/>
    <w:rPr>
      <w:rFonts w:ascii="Trebuchet MS" w:hAnsi="Trebuchet MS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F2B90"/>
    <w:rPr>
      <w:rFonts w:ascii="Trebuchet MS" w:hAnsi="Trebuchet MS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C75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59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59D"/>
    <w:rPr>
      <w:rFonts w:ascii="Trebuchet MS" w:hAnsi="Trebuchet M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5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59D"/>
    <w:rPr>
      <w:rFonts w:ascii="Trebuchet MS" w:hAnsi="Trebuchet MS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534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BOUROSU</dc:creator>
  <cp:lastModifiedBy>ASUS</cp:lastModifiedBy>
  <cp:revision>3</cp:revision>
  <cp:lastPrinted>2026-09-01T12:50:00Z</cp:lastPrinted>
  <dcterms:created xsi:type="dcterms:W3CDTF">2026-08-24T08:28:00Z</dcterms:created>
  <dcterms:modified xsi:type="dcterms:W3CDTF">2026-09-01T12:51:00Z</dcterms:modified>
</cp:coreProperties>
</file>