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13058" w14:textId="0BF88BA5" w:rsidR="00805BC1" w:rsidRDefault="00805BC1" w:rsidP="00FD6409">
      <w:pPr>
        <w:pStyle w:val="Frspaiere"/>
        <w:rPr>
          <w:rFonts w:ascii="Times New Roman" w:hAnsi="Times New Roman"/>
          <w:b/>
          <w:sz w:val="24"/>
          <w:szCs w:val="24"/>
        </w:rPr>
      </w:pPr>
    </w:p>
    <w:p w14:paraId="5911ED2A" w14:textId="1FC45541" w:rsidR="00805BC1" w:rsidRDefault="00805BC1" w:rsidP="00FD6409">
      <w:pPr>
        <w:pStyle w:val="Frspaiere"/>
        <w:rPr>
          <w:rFonts w:ascii="Times New Roman" w:hAnsi="Times New Roman"/>
          <w:b/>
          <w:sz w:val="24"/>
          <w:szCs w:val="24"/>
        </w:rPr>
      </w:pPr>
    </w:p>
    <w:p w14:paraId="4A074ECB" w14:textId="77777777" w:rsidR="00805BC1" w:rsidRDefault="00805BC1" w:rsidP="00FD6409">
      <w:pPr>
        <w:pStyle w:val="Frspaiere"/>
        <w:rPr>
          <w:rFonts w:ascii="Times New Roman" w:hAnsi="Times New Roman"/>
          <w:b/>
          <w:sz w:val="24"/>
          <w:szCs w:val="24"/>
        </w:rPr>
      </w:pPr>
    </w:p>
    <w:tbl>
      <w:tblPr>
        <w:tblStyle w:val="Tabelgril"/>
        <w:tblW w:w="9450" w:type="dxa"/>
        <w:tblInd w:w="-162" w:type="dxa"/>
        <w:tblLayout w:type="fixed"/>
        <w:tblLook w:val="04A0" w:firstRow="1" w:lastRow="0" w:firstColumn="1" w:lastColumn="0" w:noHBand="0" w:noVBand="1"/>
      </w:tblPr>
      <w:tblGrid>
        <w:gridCol w:w="1620"/>
        <w:gridCol w:w="5490"/>
        <w:gridCol w:w="2340"/>
      </w:tblGrid>
      <w:tr w:rsidR="00FD6409" w14:paraId="0468987E" w14:textId="77777777" w:rsidTr="00D762CE">
        <w:trPr>
          <w:trHeight w:val="1218"/>
        </w:trPr>
        <w:tc>
          <w:tcPr>
            <w:tcW w:w="1620" w:type="dxa"/>
            <w:vMerge w:val="restart"/>
            <w:vAlign w:val="center"/>
          </w:tcPr>
          <w:p w14:paraId="73C03277" w14:textId="77777777" w:rsidR="00FD6409" w:rsidRDefault="00FD6409" w:rsidP="00D762CE">
            <w:pPr>
              <w:pStyle w:val="Antet"/>
              <w:jc w:val="center"/>
            </w:pPr>
            <w:r w:rsidRPr="00022384">
              <w:rPr>
                <w:noProof/>
                <w:sz w:val="24"/>
                <w:szCs w:val="24"/>
              </w:rPr>
              <w:drawing>
                <wp:anchor distT="0" distB="0" distL="114300" distR="114300" simplePos="0" relativeHeight="251660288" behindDoc="0" locked="0" layoutInCell="1" allowOverlap="1" wp14:anchorId="6F0B8E3B" wp14:editId="295C69BE">
                  <wp:simplePos x="0" y="0"/>
                  <wp:positionH relativeFrom="column">
                    <wp:posOffset>-1905</wp:posOffset>
                  </wp:positionH>
                  <wp:positionV relativeFrom="paragraph">
                    <wp:posOffset>-1097280</wp:posOffset>
                  </wp:positionV>
                  <wp:extent cx="895350" cy="1356360"/>
                  <wp:effectExtent l="0" t="0" r="0" b="0"/>
                  <wp:wrapSquare wrapText="right"/>
                  <wp:docPr id="20" name="Picture 2" descr="stem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0001"/>
                          <pic:cNvPicPr>
                            <a:picLocks noChangeAspect="1" noChangeArrowheads="1"/>
                          </pic:cNvPicPr>
                        </pic:nvPicPr>
                        <pic:blipFill>
                          <a:blip r:embed="rId6" cstate="print"/>
                          <a:srcRect/>
                          <a:stretch>
                            <a:fillRect/>
                          </a:stretch>
                        </pic:blipFill>
                        <pic:spPr bwMode="auto">
                          <a:xfrm>
                            <a:off x="0" y="0"/>
                            <a:ext cx="895350" cy="1356360"/>
                          </a:xfrm>
                          <a:prstGeom prst="rect">
                            <a:avLst/>
                          </a:prstGeom>
                          <a:noFill/>
                        </pic:spPr>
                      </pic:pic>
                    </a:graphicData>
                  </a:graphic>
                </wp:anchor>
              </w:drawing>
            </w:r>
          </w:p>
        </w:tc>
        <w:tc>
          <w:tcPr>
            <w:tcW w:w="5490" w:type="dxa"/>
            <w:vMerge w:val="restart"/>
            <w:vAlign w:val="center"/>
          </w:tcPr>
          <w:p w14:paraId="2F5CE37C"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UNITATEA ADMINISTRATIV TERITORIALA</w:t>
            </w:r>
          </w:p>
          <w:p w14:paraId="198FE763"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MUNICIPIUL DROBETA TURNU SEVERIN</w:t>
            </w:r>
          </w:p>
          <w:p w14:paraId="40AC848D"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 xml:space="preserve">Strada </w:t>
            </w:r>
            <w:proofErr w:type="spellStart"/>
            <w:r w:rsidRPr="00D67189">
              <w:rPr>
                <w:rFonts w:ascii="Times New Roman" w:hAnsi="Times New Roman"/>
              </w:rPr>
              <w:t>Maresal</w:t>
            </w:r>
            <w:proofErr w:type="spellEnd"/>
            <w:r w:rsidRPr="00D67189">
              <w:rPr>
                <w:rFonts w:ascii="Times New Roman" w:hAnsi="Times New Roman"/>
              </w:rPr>
              <w:t xml:space="preserve"> Averescu nr. 2</w:t>
            </w:r>
          </w:p>
          <w:p w14:paraId="3565E8EB" w14:textId="77777777" w:rsidR="00FD6409" w:rsidRPr="00D67189" w:rsidRDefault="00FD6409" w:rsidP="00D762CE">
            <w:pPr>
              <w:pStyle w:val="Frspaiere"/>
              <w:jc w:val="center"/>
              <w:rPr>
                <w:rFonts w:ascii="Times New Roman" w:hAnsi="Times New Roman"/>
              </w:rPr>
            </w:pPr>
            <w:proofErr w:type="spellStart"/>
            <w:r w:rsidRPr="00D67189">
              <w:rPr>
                <w:rFonts w:ascii="Times New Roman" w:hAnsi="Times New Roman"/>
              </w:rPr>
              <w:t>Drobeta</w:t>
            </w:r>
            <w:proofErr w:type="spellEnd"/>
            <w:r w:rsidRPr="00D67189">
              <w:rPr>
                <w:rFonts w:ascii="Times New Roman" w:hAnsi="Times New Roman"/>
              </w:rPr>
              <w:t xml:space="preserve"> </w:t>
            </w:r>
            <w:proofErr w:type="spellStart"/>
            <w:r w:rsidRPr="00D67189">
              <w:rPr>
                <w:rFonts w:ascii="Times New Roman" w:hAnsi="Times New Roman"/>
              </w:rPr>
              <w:t>Turnu</w:t>
            </w:r>
            <w:proofErr w:type="spellEnd"/>
            <w:r w:rsidRPr="00D67189">
              <w:rPr>
                <w:rFonts w:ascii="Times New Roman" w:hAnsi="Times New Roman"/>
              </w:rPr>
              <w:t xml:space="preserve"> Severin</w:t>
            </w:r>
          </w:p>
          <w:p w14:paraId="21A55517" w14:textId="77777777" w:rsidR="00FD6409" w:rsidRPr="00D67189" w:rsidRDefault="00FD6409" w:rsidP="00D762CE">
            <w:pPr>
              <w:pStyle w:val="Frspaiere"/>
              <w:jc w:val="center"/>
              <w:rPr>
                <w:rFonts w:ascii="Times New Roman" w:hAnsi="Times New Roman"/>
              </w:rPr>
            </w:pPr>
            <w:proofErr w:type="spellStart"/>
            <w:r w:rsidRPr="00D67189">
              <w:rPr>
                <w:rFonts w:ascii="Times New Roman" w:hAnsi="Times New Roman"/>
              </w:rPr>
              <w:t>Telefon</w:t>
            </w:r>
            <w:proofErr w:type="spellEnd"/>
            <w:r w:rsidRPr="00D67189">
              <w:rPr>
                <w:rFonts w:ascii="Times New Roman" w:hAnsi="Times New Roman"/>
              </w:rPr>
              <w:t>: 0252.31.43.79   Fax: 0252.31.63.17</w:t>
            </w:r>
          </w:p>
          <w:p w14:paraId="5EBE2567" w14:textId="77777777" w:rsidR="00FD6409" w:rsidRPr="00D67189" w:rsidRDefault="00FD6409" w:rsidP="00D762CE">
            <w:pPr>
              <w:pStyle w:val="Frspaiere"/>
              <w:jc w:val="center"/>
              <w:rPr>
                <w:rFonts w:ascii="Times New Roman" w:hAnsi="Times New Roman"/>
              </w:rPr>
            </w:pPr>
            <w:r w:rsidRPr="00D67189">
              <w:rPr>
                <w:rFonts w:ascii="Times New Roman" w:hAnsi="Times New Roman"/>
              </w:rPr>
              <w:t xml:space="preserve">E-mail: </w:t>
            </w:r>
            <w:hyperlink r:id="rId7" w:history="1">
              <w:r w:rsidRPr="00D67189">
                <w:rPr>
                  <w:rStyle w:val="Hyperlink"/>
                  <w:rFonts w:ascii="Times New Roman" w:hAnsi="Times New Roman"/>
                </w:rPr>
                <w:t>primaria@primariadrobeta.ro</w:t>
              </w:r>
            </w:hyperlink>
          </w:p>
          <w:p w14:paraId="3FADB649" w14:textId="77777777" w:rsidR="00FD6409" w:rsidRPr="002117E1" w:rsidRDefault="00FD6409" w:rsidP="00D762CE">
            <w:pPr>
              <w:jc w:val="center"/>
            </w:pPr>
          </w:p>
        </w:tc>
        <w:tc>
          <w:tcPr>
            <w:tcW w:w="2340" w:type="dxa"/>
          </w:tcPr>
          <w:p w14:paraId="0636EE82" w14:textId="77777777" w:rsidR="00FD6409" w:rsidRDefault="00FD6409" w:rsidP="00D762CE">
            <w:pPr>
              <w:pStyle w:val="Antet"/>
            </w:pPr>
            <w:r>
              <w:object w:dxaOrig="3586" w:dyaOrig="2070" w14:anchorId="59515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60.75pt" o:ole="">
                  <v:imagedata r:id="rId8" o:title=""/>
                </v:shape>
                <o:OLEObject Type="Embed" ProgID="PBrush" ShapeID="_x0000_i1025" DrawAspect="Content" ObjectID="_1851074499" r:id="rId9"/>
              </w:object>
            </w:r>
          </w:p>
        </w:tc>
      </w:tr>
      <w:tr w:rsidR="00FD6409" w14:paraId="6C1E1081" w14:textId="77777777" w:rsidTr="00D762CE">
        <w:trPr>
          <w:trHeight w:val="1321"/>
        </w:trPr>
        <w:tc>
          <w:tcPr>
            <w:tcW w:w="1620" w:type="dxa"/>
            <w:vMerge/>
          </w:tcPr>
          <w:p w14:paraId="3BAED425" w14:textId="77777777" w:rsidR="00FD6409" w:rsidRDefault="00FD6409" w:rsidP="00D762CE">
            <w:pPr>
              <w:pStyle w:val="Antet"/>
            </w:pPr>
          </w:p>
        </w:tc>
        <w:tc>
          <w:tcPr>
            <w:tcW w:w="5490" w:type="dxa"/>
            <w:vMerge/>
          </w:tcPr>
          <w:p w14:paraId="3D0D5606" w14:textId="77777777" w:rsidR="00FD6409" w:rsidRDefault="00FD6409" w:rsidP="00D762CE">
            <w:pPr>
              <w:pStyle w:val="Antet"/>
            </w:pPr>
          </w:p>
        </w:tc>
        <w:tc>
          <w:tcPr>
            <w:tcW w:w="2340" w:type="dxa"/>
          </w:tcPr>
          <w:p w14:paraId="43AA0211" w14:textId="77777777" w:rsidR="00FD6409" w:rsidRDefault="00FD6409" w:rsidP="00D762CE">
            <w:pPr>
              <w:pStyle w:val="Antet"/>
            </w:pPr>
            <w:r>
              <w:object w:dxaOrig="3615" w:dyaOrig="1965" w14:anchorId="21AA566A">
                <v:shape id="_x0000_i1026" type="#_x0000_t75" style="width:105.75pt;height:57pt" o:ole="">
                  <v:imagedata r:id="rId10" o:title=""/>
                </v:shape>
                <o:OLEObject Type="Embed" ProgID="PBrush" ShapeID="_x0000_i1026" DrawAspect="Content" ObjectID="_1851074500" r:id="rId11"/>
              </w:object>
            </w:r>
          </w:p>
        </w:tc>
      </w:tr>
    </w:tbl>
    <w:p w14:paraId="586C05E5" w14:textId="77777777" w:rsidR="00FD6409" w:rsidRDefault="00FD6409" w:rsidP="00FD6409">
      <w:pPr>
        <w:pStyle w:val="Frspaiere"/>
        <w:jc w:val="both"/>
        <w:rPr>
          <w:rFonts w:ascii="Times New Roman" w:hAnsi="Times New Roman"/>
          <w:sz w:val="24"/>
          <w:szCs w:val="24"/>
          <w:lang w:val="it-IT"/>
        </w:rPr>
      </w:pPr>
    </w:p>
    <w:p w14:paraId="432B04B9" w14:textId="77777777" w:rsidR="00FD6409" w:rsidRDefault="0006042A" w:rsidP="00FD6409">
      <w:pPr>
        <w:pStyle w:val="Frspaiere"/>
        <w:jc w:val="both"/>
        <w:rPr>
          <w:rFonts w:ascii="Times New Roman" w:hAnsi="Times New Roman"/>
          <w:sz w:val="24"/>
          <w:szCs w:val="24"/>
          <w:lang w:val="it-IT"/>
        </w:rPr>
      </w:pPr>
      <w:r>
        <w:rPr>
          <w:rFonts w:ascii="Times New Roman" w:hAnsi="Times New Roman"/>
          <w:sz w:val="24"/>
          <w:szCs w:val="24"/>
          <w:lang w:val="it-IT"/>
        </w:rPr>
        <w:t>Nr._____ / ________</w:t>
      </w:r>
    </w:p>
    <w:p w14:paraId="64610193" w14:textId="77777777" w:rsidR="00FD6409" w:rsidRDefault="00FD6409" w:rsidP="00FD6409">
      <w:pPr>
        <w:pStyle w:val="Frspaiere"/>
        <w:jc w:val="both"/>
        <w:rPr>
          <w:rFonts w:ascii="Times New Roman" w:hAnsi="Times New Roman"/>
          <w:sz w:val="24"/>
          <w:szCs w:val="24"/>
          <w:lang w:val="it-IT"/>
        </w:rPr>
      </w:pPr>
    </w:p>
    <w:p w14:paraId="215F83F1" w14:textId="77777777" w:rsidR="00040DDE" w:rsidRDefault="00040DDE" w:rsidP="00FD6409">
      <w:pPr>
        <w:tabs>
          <w:tab w:val="left" w:pos="2970"/>
        </w:tabs>
        <w:jc w:val="center"/>
        <w:rPr>
          <w:sz w:val="24"/>
          <w:szCs w:val="24"/>
        </w:rPr>
      </w:pPr>
    </w:p>
    <w:p w14:paraId="6C8DA3C5" w14:textId="77777777" w:rsidR="00654DDD" w:rsidRDefault="00654DDD" w:rsidP="00FD6409">
      <w:pPr>
        <w:tabs>
          <w:tab w:val="left" w:pos="2970"/>
        </w:tabs>
        <w:jc w:val="center"/>
        <w:rPr>
          <w:sz w:val="24"/>
          <w:szCs w:val="24"/>
        </w:rPr>
      </w:pPr>
    </w:p>
    <w:p w14:paraId="5416BF47" w14:textId="2254E985" w:rsidR="009E5CDE" w:rsidRDefault="00FD6409" w:rsidP="009E5CDE">
      <w:pPr>
        <w:tabs>
          <w:tab w:val="left" w:pos="2970"/>
        </w:tabs>
        <w:jc w:val="center"/>
        <w:rPr>
          <w:rFonts w:ascii="Times New Roman" w:hAnsi="Times New Roman" w:cs="Times New Roman"/>
          <w:b/>
          <w:sz w:val="24"/>
          <w:szCs w:val="24"/>
        </w:rPr>
      </w:pPr>
      <w:r w:rsidRPr="00704BA4">
        <w:rPr>
          <w:rFonts w:ascii="Times New Roman" w:hAnsi="Times New Roman" w:cs="Times New Roman"/>
          <w:b/>
          <w:sz w:val="24"/>
          <w:szCs w:val="24"/>
        </w:rPr>
        <w:t>REFERAT DE APROBARE</w:t>
      </w:r>
    </w:p>
    <w:p w14:paraId="208377C3" w14:textId="77777777" w:rsidR="00AF74A2" w:rsidRPr="004A7959" w:rsidRDefault="00AF74A2" w:rsidP="00AF74A2">
      <w:pPr>
        <w:spacing w:after="0"/>
        <w:jc w:val="center"/>
        <w:rPr>
          <w:rFonts w:ascii="Times New Roman" w:hAnsi="Times New Roman"/>
          <w:sz w:val="24"/>
          <w:szCs w:val="24"/>
        </w:rPr>
      </w:pPr>
      <w:proofErr w:type="spellStart"/>
      <w:r w:rsidRPr="004A7959">
        <w:rPr>
          <w:rFonts w:ascii="Times New Roman" w:hAnsi="Times New Roman"/>
          <w:sz w:val="24"/>
          <w:szCs w:val="24"/>
        </w:rPr>
        <w:t>privind</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aprobarea</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Strategiei</w:t>
      </w:r>
      <w:proofErr w:type="spellEnd"/>
      <w:r w:rsidRPr="004A7959">
        <w:rPr>
          <w:rFonts w:ascii="Times New Roman" w:hAnsi="Times New Roman"/>
          <w:sz w:val="24"/>
          <w:szCs w:val="24"/>
        </w:rPr>
        <w:t xml:space="preserve"> de </w:t>
      </w:r>
      <w:proofErr w:type="spellStart"/>
      <w:r w:rsidRPr="004A7959">
        <w:rPr>
          <w:rFonts w:ascii="Times New Roman" w:hAnsi="Times New Roman"/>
          <w:sz w:val="24"/>
          <w:szCs w:val="24"/>
        </w:rPr>
        <w:t>tarifare</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aferent</w:t>
      </w:r>
      <w:r>
        <w:rPr>
          <w:rFonts w:ascii="Times New Roman" w:hAnsi="Times New Roman"/>
          <w:sz w:val="24"/>
          <w:szCs w:val="24"/>
        </w:rPr>
        <w:t>ă</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planului</w:t>
      </w:r>
      <w:proofErr w:type="spellEnd"/>
      <w:r w:rsidRPr="004A7959">
        <w:rPr>
          <w:rFonts w:ascii="Times New Roman" w:hAnsi="Times New Roman"/>
          <w:sz w:val="24"/>
          <w:szCs w:val="24"/>
        </w:rPr>
        <w:t xml:space="preserve"> de </w:t>
      </w:r>
      <w:proofErr w:type="spellStart"/>
      <w:r w:rsidRPr="004A7959">
        <w:rPr>
          <w:rFonts w:ascii="Times New Roman" w:hAnsi="Times New Roman"/>
          <w:sz w:val="24"/>
          <w:szCs w:val="24"/>
        </w:rPr>
        <w:t>afaceri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investițiile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infrastructura</w:t>
      </w:r>
      <w:proofErr w:type="spellEnd"/>
      <w:r>
        <w:rPr>
          <w:rFonts w:ascii="Times New Roman" w:hAnsi="Times New Roman"/>
          <w:sz w:val="24"/>
          <w:szCs w:val="24"/>
        </w:rPr>
        <w:t xml:space="preserve"> de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uzată</w:t>
      </w:r>
      <w:proofErr w:type="spellEnd"/>
      <w:r>
        <w:rPr>
          <w:rFonts w:ascii="Times New Roman" w:hAnsi="Times New Roman"/>
          <w:sz w:val="24"/>
          <w:szCs w:val="24"/>
        </w:rPr>
        <w:t xml:space="preserve"> </w:t>
      </w:r>
      <w:proofErr w:type="spellStart"/>
      <w:r>
        <w:rPr>
          <w:rFonts w:ascii="Times New Roman" w:hAnsi="Times New Roman"/>
          <w:sz w:val="24"/>
          <w:szCs w:val="24"/>
        </w:rPr>
        <w:t>dezvoltate</w:t>
      </w:r>
      <w:proofErr w:type="spellEnd"/>
      <w:r>
        <w:rPr>
          <w:rFonts w:ascii="Times New Roman" w:hAnsi="Times New Roman"/>
          <w:sz w:val="24"/>
          <w:szCs w:val="24"/>
        </w:rPr>
        <w:t xml:space="preserve"> de </w:t>
      </w:r>
      <w:proofErr w:type="spellStart"/>
      <w:r>
        <w:rPr>
          <w:rFonts w:ascii="Times New Roman" w:hAnsi="Times New Roman"/>
          <w:sz w:val="24"/>
          <w:szCs w:val="24"/>
        </w:rPr>
        <w:t>operatorul</w:t>
      </w:r>
      <w:proofErr w:type="spellEnd"/>
      <w:r>
        <w:rPr>
          <w:rFonts w:ascii="Times New Roman" w:hAnsi="Times New Roman"/>
          <w:sz w:val="24"/>
          <w:szCs w:val="24"/>
        </w:rPr>
        <w:t xml:space="preserve"> regional SECOM S.A.,</w:t>
      </w:r>
      <w:r w:rsidRPr="004A7959">
        <w:rPr>
          <w:rFonts w:ascii="Times New Roman" w:hAnsi="Times New Roman"/>
          <w:sz w:val="24"/>
          <w:szCs w:val="24"/>
        </w:rPr>
        <w:t xml:space="preserve"> </w:t>
      </w:r>
      <w:proofErr w:type="spellStart"/>
      <w:r w:rsidRPr="004A7959">
        <w:rPr>
          <w:rFonts w:ascii="Times New Roman" w:hAnsi="Times New Roman"/>
          <w:sz w:val="24"/>
          <w:szCs w:val="24"/>
        </w:rPr>
        <w:t>aprobarea</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Strategiei</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privind</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redevența</w:t>
      </w:r>
      <w:proofErr w:type="spellEnd"/>
      <w:r>
        <w:rPr>
          <w:rFonts w:ascii="Times New Roman" w:hAnsi="Times New Roman"/>
          <w:sz w:val="24"/>
          <w:szCs w:val="24"/>
        </w:rPr>
        <w:t xml:space="preserve"> </w:t>
      </w:r>
      <w:proofErr w:type="spellStart"/>
      <w:r w:rsidRPr="004A7959">
        <w:rPr>
          <w:rFonts w:ascii="Times New Roman" w:hAnsi="Times New Roman"/>
          <w:sz w:val="24"/>
          <w:szCs w:val="24"/>
        </w:rPr>
        <w:t>și</w:t>
      </w:r>
      <w:proofErr w:type="spellEnd"/>
      <w:r w:rsidRPr="004A7959">
        <w:rPr>
          <w:rFonts w:ascii="Times New Roman" w:hAnsi="Times New Roman"/>
          <w:sz w:val="24"/>
          <w:szCs w:val="24"/>
        </w:rPr>
        <w:t xml:space="preserve"> formul</w:t>
      </w:r>
      <w:r>
        <w:rPr>
          <w:rFonts w:ascii="Times New Roman" w:hAnsi="Times New Roman"/>
          <w:sz w:val="24"/>
          <w:szCs w:val="24"/>
        </w:rPr>
        <w:t>a</w:t>
      </w:r>
      <w:r w:rsidRPr="004A7959">
        <w:rPr>
          <w:rFonts w:ascii="Times New Roman" w:hAnsi="Times New Roman"/>
          <w:sz w:val="24"/>
          <w:szCs w:val="24"/>
        </w:rPr>
        <w:t xml:space="preserve"> de </w:t>
      </w:r>
      <w:proofErr w:type="spellStart"/>
      <w:r w:rsidRPr="004A7959">
        <w:rPr>
          <w:rFonts w:ascii="Times New Roman" w:hAnsi="Times New Roman"/>
          <w:sz w:val="24"/>
          <w:szCs w:val="24"/>
        </w:rPr>
        <w:t>ajustare</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tarifară</w:t>
      </w:r>
      <w:proofErr w:type="spellEnd"/>
      <w:r w:rsidRPr="004A7959">
        <w:rPr>
          <w:rFonts w:ascii="Times New Roman" w:hAnsi="Times New Roman"/>
          <w:sz w:val="24"/>
          <w:szCs w:val="24"/>
        </w:rPr>
        <w:t xml:space="preserve">,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Pr>
          <w:rFonts w:ascii="Times New Roman" w:hAnsi="Times New Roman"/>
          <w:sz w:val="24"/>
          <w:szCs w:val="24"/>
        </w:rPr>
        <w:t>modific</w:t>
      </w:r>
      <w:r>
        <w:rPr>
          <w:rFonts w:ascii="Times New Roman" w:hAnsi="Times New Roman"/>
          <w:sz w:val="24"/>
          <w:szCs w:val="24"/>
          <w:lang w:val="ro-RO"/>
        </w:rPr>
        <w:t>ării</w:t>
      </w:r>
      <w:proofErr w:type="spellEnd"/>
      <w:r w:rsidRPr="004A7959">
        <w:rPr>
          <w:rFonts w:ascii="Times New Roman" w:hAnsi="Times New Roman"/>
          <w:sz w:val="24"/>
          <w:szCs w:val="24"/>
        </w:rPr>
        <w:t xml:space="preserve"> </w:t>
      </w:r>
      <w:proofErr w:type="spellStart"/>
      <w:r w:rsidRPr="004A7959">
        <w:rPr>
          <w:rFonts w:ascii="Times New Roman" w:hAnsi="Times New Roman"/>
          <w:sz w:val="24"/>
          <w:szCs w:val="24"/>
        </w:rPr>
        <w:t>Contractului</w:t>
      </w:r>
      <w:proofErr w:type="spellEnd"/>
      <w:r w:rsidRPr="004A7959">
        <w:rPr>
          <w:rFonts w:ascii="Times New Roman" w:hAnsi="Times New Roman"/>
          <w:sz w:val="24"/>
          <w:szCs w:val="24"/>
        </w:rPr>
        <w:t xml:space="preserve"> </w:t>
      </w:r>
      <w:proofErr w:type="spellStart"/>
      <w:r>
        <w:rPr>
          <w:rFonts w:ascii="Times New Roman" w:hAnsi="Times New Roman"/>
          <w:sz w:val="24"/>
          <w:szCs w:val="24"/>
        </w:rPr>
        <w:t>Delegare</w:t>
      </w:r>
      <w:proofErr w:type="spellEnd"/>
      <w:r>
        <w:rPr>
          <w:rFonts w:ascii="Times New Roman" w:hAnsi="Times New Roman"/>
          <w:sz w:val="24"/>
          <w:szCs w:val="24"/>
        </w:rPr>
        <w:t xml:space="preserve"> a </w:t>
      </w:r>
      <w:proofErr w:type="spellStart"/>
      <w:r>
        <w:rPr>
          <w:rFonts w:ascii="Times New Roman" w:hAnsi="Times New Roman"/>
          <w:sz w:val="24"/>
          <w:szCs w:val="24"/>
        </w:rPr>
        <w:t>Gestiunii</w:t>
      </w:r>
      <w:proofErr w:type="spellEnd"/>
      <w:r>
        <w:rPr>
          <w:rFonts w:ascii="Times New Roman" w:hAnsi="Times New Roman"/>
          <w:sz w:val="24"/>
          <w:szCs w:val="24"/>
        </w:rPr>
        <w:t xml:space="preserve"> </w:t>
      </w:r>
      <w:proofErr w:type="spellStart"/>
      <w:r>
        <w:rPr>
          <w:rFonts w:ascii="Times New Roman" w:hAnsi="Times New Roman"/>
          <w:sz w:val="24"/>
          <w:szCs w:val="24"/>
        </w:rPr>
        <w:t>serviciilor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de </w:t>
      </w:r>
      <w:proofErr w:type="spellStart"/>
      <w:r>
        <w:rPr>
          <w:rFonts w:ascii="Times New Roman" w:hAnsi="Times New Roman"/>
          <w:sz w:val="24"/>
          <w:szCs w:val="24"/>
        </w:rPr>
        <w:t>alimentare</w:t>
      </w:r>
      <w:proofErr w:type="spellEnd"/>
      <w:r>
        <w:rPr>
          <w:rFonts w:ascii="Times New Roman" w:hAnsi="Times New Roman"/>
          <w:sz w:val="24"/>
          <w:szCs w:val="24"/>
        </w:rPr>
        <w:t xml:space="preserve"> cu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canalizare</w:t>
      </w:r>
      <w:proofErr w:type="spellEnd"/>
      <w:r>
        <w:rPr>
          <w:rFonts w:ascii="Times New Roman" w:hAnsi="Times New Roman"/>
          <w:sz w:val="24"/>
          <w:szCs w:val="24"/>
        </w:rPr>
        <w:t xml:space="preserve"> nr.20/06.11.2009</w:t>
      </w:r>
    </w:p>
    <w:p w14:paraId="6E962A60" w14:textId="77777777" w:rsidR="00AF74A2" w:rsidRPr="004A7959" w:rsidRDefault="00AF74A2" w:rsidP="00AF74A2">
      <w:pPr>
        <w:spacing w:after="0"/>
        <w:ind w:firstLine="708"/>
        <w:jc w:val="center"/>
        <w:rPr>
          <w:rFonts w:ascii="Times New Roman" w:hAnsi="Times New Roman"/>
          <w:sz w:val="24"/>
          <w:szCs w:val="24"/>
        </w:rPr>
      </w:pPr>
    </w:p>
    <w:p w14:paraId="11E49ED3" w14:textId="77777777" w:rsidR="00AF74A2" w:rsidRDefault="00AF74A2" w:rsidP="00AF74A2">
      <w:pPr>
        <w:tabs>
          <w:tab w:val="left" w:pos="3860"/>
        </w:tabs>
        <w:jc w:val="center"/>
        <w:rPr>
          <w:rFonts w:ascii="Times New Roman" w:hAnsi="Times New Roman" w:cs="Times New Roman"/>
          <w:b/>
          <w:sz w:val="24"/>
          <w:szCs w:val="24"/>
        </w:rPr>
      </w:pPr>
    </w:p>
    <w:p w14:paraId="33D72102" w14:textId="77777777" w:rsidR="00AF74A2" w:rsidRPr="00183C3D" w:rsidRDefault="00AF74A2" w:rsidP="00AF74A2">
      <w:pPr>
        <w:jc w:val="both"/>
        <w:rPr>
          <w:rFonts w:ascii="Times New Roman" w:hAnsi="Times New Roman" w:cs="Times New Roman"/>
          <w:sz w:val="24"/>
          <w:szCs w:val="24"/>
        </w:rPr>
      </w:pPr>
      <w:r>
        <w:rPr>
          <w:rFonts w:ascii="Times New Roman" w:hAnsi="Times New Roman" w:cs="Times New Roman"/>
          <w:sz w:val="24"/>
          <w:szCs w:val="24"/>
        </w:rPr>
        <w:tab/>
      </w:r>
      <w:r w:rsidRPr="00183C3D">
        <w:rPr>
          <w:rFonts w:ascii="Times New Roman" w:hAnsi="Times New Roman" w:cs="Times New Roman"/>
          <w:sz w:val="24"/>
          <w:szCs w:val="24"/>
        </w:rPr>
        <w:t xml:space="preserve">Prin </w:t>
      </w:r>
      <w:proofErr w:type="spellStart"/>
      <w:r w:rsidRPr="00183C3D">
        <w:rPr>
          <w:rFonts w:ascii="Times New Roman" w:hAnsi="Times New Roman" w:cs="Times New Roman"/>
          <w:sz w:val="24"/>
          <w:szCs w:val="24"/>
        </w:rPr>
        <w:t>adresa</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Asociației</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pentru</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Managementul</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Serviciilor</w:t>
      </w:r>
      <w:proofErr w:type="spellEnd"/>
      <w:r w:rsidRPr="00183C3D">
        <w:rPr>
          <w:rFonts w:ascii="Times New Roman" w:hAnsi="Times New Roman" w:cs="Times New Roman"/>
          <w:sz w:val="24"/>
          <w:szCs w:val="24"/>
        </w:rPr>
        <w:t xml:space="preserve"> de </w:t>
      </w:r>
      <w:proofErr w:type="spellStart"/>
      <w:r w:rsidRPr="00183C3D">
        <w:rPr>
          <w:rFonts w:ascii="Times New Roman" w:hAnsi="Times New Roman" w:cs="Times New Roman"/>
          <w:sz w:val="24"/>
          <w:szCs w:val="24"/>
        </w:rPr>
        <w:t>Apă</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şi</w:t>
      </w:r>
      <w:proofErr w:type="spellEnd"/>
      <w:r w:rsidRPr="00183C3D">
        <w:rPr>
          <w:rFonts w:ascii="Times New Roman" w:hAnsi="Times New Roman" w:cs="Times New Roman"/>
          <w:sz w:val="24"/>
          <w:szCs w:val="24"/>
        </w:rPr>
        <w:t xml:space="preserve"> de </w:t>
      </w:r>
      <w:proofErr w:type="spellStart"/>
      <w:r w:rsidRPr="00183C3D">
        <w:rPr>
          <w:rFonts w:ascii="Times New Roman" w:hAnsi="Times New Roman" w:cs="Times New Roman"/>
          <w:sz w:val="24"/>
          <w:szCs w:val="24"/>
        </w:rPr>
        <w:t>Canalizare</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Mehedinţi</w:t>
      </w:r>
      <w:proofErr w:type="spellEnd"/>
      <w:r w:rsidRPr="00183C3D">
        <w:rPr>
          <w:rFonts w:ascii="Times New Roman" w:hAnsi="Times New Roman" w:cs="Times New Roman"/>
          <w:sz w:val="24"/>
          <w:szCs w:val="24"/>
        </w:rPr>
        <w:t xml:space="preserve"> nr.444/07.09.2026 </w:t>
      </w:r>
      <w:proofErr w:type="spellStart"/>
      <w:r w:rsidRPr="00183C3D">
        <w:rPr>
          <w:rFonts w:ascii="Times New Roman" w:hAnsi="Times New Roman" w:cs="Times New Roman"/>
          <w:sz w:val="24"/>
          <w:szCs w:val="24"/>
        </w:rPr>
        <w:t>înregistrată</w:t>
      </w:r>
      <w:proofErr w:type="spellEnd"/>
      <w:r w:rsidRPr="00183C3D">
        <w:rPr>
          <w:rFonts w:ascii="Times New Roman" w:hAnsi="Times New Roman" w:cs="Times New Roman"/>
          <w:sz w:val="24"/>
          <w:szCs w:val="24"/>
        </w:rPr>
        <w:t xml:space="preserve"> </w:t>
      </w:r>
      <w:r w:rsidRPr="00183C3D">
        <w:rPr>
          <w:rFonts w:ascii="Times New Roman" w:hAnsi="Times New Roman" w:cs="Times New Roman"/>
          <w:sz w:val="24"/>
          <w:szCs w:val="24"/>
          <w:lang w:val="ro-RO"/>
        </w:rPr>
        <w:t xml:space="preserve">la Primăria municipiului Drobeta Turnu Severin </w:t>
      </w:r>
      <w:r w:rsidRPr="00183C3D">
        <w:rPr>
          <w:rFonts w:ascii="Times New Roman" w:hAnsi="Times New Roman" w:cs="Times New Roman"/>
          <w:sz w:val="24"/>
          <w:szCs w:val="24"/>
        </w:rPr>
        <w:t xml:space="preserve">sub              nr.32754/07.09.2026 </w:t>
      </w:r>
      <w:proofErr w:type="spellStart"/>
      <w:r w:rsidRPr="00183C3D">
        <w:rPr>
          <w:rFonts w:ascii="Times New Roman" w:hAnsi="Times New Roman" w:cs="Times New Roman"/>
          <w:color w:val="000000" w:themeColor="text1"/>
          <w:sz w:val="24"/>
          <w:szCs w:val="24"/>
        </w:rPr>
        <w:t>coroborat</w:t>
      </w:r>
      <w:proofErr w:type="spellEnd"/>
      <w:r w:rsidRPr="00183C3D">
        <w:rPr>
          <w:rFonts w:ascii="Times New Roman" w:hAnsi="Times New Roman" w:cs="Times New Roman"/>
          <w:color w:val="000000" w:themeColor="text1"/>
          <w:sz w:val="24"/>
          <w:szCs w:val="24"/>
        </w:rPr>
        <w:t xml:space="preserve"> cu</w:t>
      </w:r>
      <w:r w:rsidRPr="00183C3D">
        <w:rPr>
          <w:rFonts w:ascii="Times New Roman" w:hAnsi="Times New Roman" w:cs="Times New Roman"/>
          <w:color w:val="FF0000"/>
          <w:sz w:val="24"/>
          <w:szCs w:val="24"/>
        </w:rPr>
        <w:t xml:space="preserve"> </w:t>
      </w:r>
      <w:proofErr w:type="spellStart"/>
      <w:r w:rsidRPr="00183C3D">
        <w:rPr>
          <w:rFonts w:ascii="Times New Roman" w:hAnsi="Times New Roman"/>
          <w:sz w:val="24"/>
          <w:szCs w:val="24"/>
        </w:rPr>
        <w:t>adresa</w:t>
      </w:r>
      <w:proofErr w:type="spellEnd"/>
      <w:r w:rsidRPr="00183C3D">
        <w:rPr>
          <w:rFonts w:ascii="Times New Roman" w:hAnsi="Times New Roman"/>
          <w:sz w:val="24"/>
          <w:szCs w:val="24"/>
        </w:rPr>
        <w:t xml:space="preserve"> nr.11284/18.08.2026 a </w:t>
      </w:r>
      <w:proofErr w:type="spellStart"/>
      <w:r w:rsidRPr="00183C3D">
        <w:rPr>
          <w:rFonts w:ascii="Times New Roman" w:hAnsi="Times New Roman"/>
          <w:sz w:val="24"/>
          <w:szCs w:val="24"/>
        </w:rPr>
        <w:t>Societatii</w:t>
      </w:r>
      <w:proofErr w:type="spellEnd"/>
      <w:r w:rsidRPr="00183C3D">
        <w:rPr>
          <w:rFonts w:ascii="Times New Roman" w:hAnsi="Times New Roman"/>
          <w:sz w:val="24"/>
          <w:szCs w:val="24"/>
        </w:rPr>
        <w:t xml:space="preserve"> SECOM S.A. </w:t>
      </w:r>
      <w:proofErr w:type="spellStart"/>
      <w:r w:rsidRPr="00183C3D">
        <w:rPr>
          <w:rFonts w:ascii="Times New Roman" w:hAnsi="Times New Roman"/>
          <w:sz w:val="24"/>
          <w:szCs w:val="24"/>
        </w:rPr>
        <w:t>cât</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și</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Avizul</w:t>
      </w:r>
      <w:proofErr w:type="spellEnd"/>
      <w:r w:rsidRPr="00183C3D">
        <w:rPr>
          <w:rFonts w:ascii="Times New Roman" w:hAnsi="Times New Roman"/>
          <w:sz w:val="24"/>
          <w:szCs w:val="24"/>
        </w:rPr>
        <w:t xml:space="preserve"> conform ANRSC nr.7617/10.08.2026 </w:t>
      </w:r>
      <w:proofErr w:type="spellStart"/>
      <w:r w:rsidRPr="00183C3D">
        <w:rPr>
          <w:rFonts w:ascii="Times New Roman" w:hAnsi="Times New Roman"/>
          <w:sz w:val="24"/>
          <w:szCs w:val="24"/>
        </w:rPr>
        <w:t>privind</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strategia</w:t>
      </w:r>
      <w:proofErr w:type="spellEnd"/>
      <w:r w:rsidRPr="00183C3D">
        <w:rPr>
          <w:rFonts w:ascii="Times New Roman" w:hAnsi="Times New Roman"/>
          <w:sz w:val="24"/>
          <w:szCs w:val="24"/>
        </w:rPr>
        <w:t xml:space="preserve"> de </w:t>
      </w:r>
      <w:proofErr w:type="spellStart"/>
      <w:r w:rsidRPr="00183C3D">
        <w:rPr>
          <w:rFonts w:ascii="Times New Roman" w:hAnsi="Times New Roman"/>
          <w:sz w:val="24"/>
          <w:szCs w:val="24"/>
        </w:rPr>
        <w:t>tarifare</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aferentă</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planului</w:t>
      </w:r>
      <w:proofErr w:type="spellEnd"/>
      <w:r w:rsidRPr="00183C3D">
        <w:rPr>
          <w:rFonts w:ascii="Times New Roman" w:hAnsi="Times New Roman"/>
          <w:sz w:val="24"/>
          <w:szCs w:val="24"/>
        </w:rPr>
        <w:t xml:space="preserve"> de </w:t>
      </w:r>
      <w:proofErr w:type="spellStart"/>
      <w:r w:rsidRPr="00183C3D">
        <w:rPr>
          <w:rFonts w:ascii="Times New Roman" w:hAnsi="Times New Roman"/>
          <w:sz w:val="24"/>
          <w:szCs w:val="24"/>
        </w:rPr>
        <w:t>afaceri</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pentru</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investițiile</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în</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infrastructura</w:t>
      </w:r>
      <w:proofErr w:type="spellEnd"/>
      <w:r w:rsidRPr="00183C3D">
        <w:rPr>
          <w:rFonts w:ascii="Times New Roman" w:hAnsi="Times New Roman"/>
          <w:sz w:val="24"/>
          <w:szCs w:val="24"/>
        </w:rPr>
        <w:t xml:space="preserve"> de </w:t>
      </w:r>
      <w:proofErr w:type="spellStart"/>
      <w:r w:rsidRPr="00183C3D">
        <w:rPr>
          <w:rFonts w:ascii="Times New Roman" w:hAnsi="Times New Roman"/>
          <w:sz w:val="24"/>
          <w:szCs w:val="24"/>
        </w:rPr>
        <w:t>apă</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și</w:t>
      </w:r>
      <w:proofErr w:type="spellEnd"/>
      <w:r w:rsidRPr="00183C3D">
        <w:rPr>
          <w:rFonts w:ascii="Times New Roman" w:hAnsi="Times New Roman"/>
          <w:sz w:val="24"/>
          <w:szCs w:val="24"/>
        </w:rPr>
        <w:t xml:space="preserve"> de </w:t>
      </w:r>
      <w:proofErr w:type="spellStart"/>
      <w:r w:rsidRPr="00183C3D">
        <w:rPr>
          <w:rFonts w:ascii="Times New Roman" w:hAnsi="Times New Roman"/>
          <w:sz w:val="24"/>
          <w:szCs w:val="24"/>
        </w:rPr>
        <w:t>apă</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uzată</w:t>
      </w:r>
      <w:proofErr w:type="spellEnd"/>
      <w:r w:rsidRPr="00183C3D">
        <w:rPr>
          <w:rFonts w:ascii="Times New Roman" w:hAnsi="Times New Roman"/>
          <w:sz w:val="24"/>
          <w:szCs w:val="24"/>
        </w:rPr>
        <w:t xml:space="preserve"> </w:t>
      </w:r>
      <w:proofErr w:type="spellStart"/>
      <w:r w:rsidRPr="00183C3D">
        <w:rPr>
          <w:rFonts w:ascii="Times New Roman" w:hAnsi="Times New Roman"/>
          <w:sz w:val="24"/>
          <w:szCs w:val="24"/>
        </w:rPr>
        <w:t>dezvoltate</w:t>
      </w:r>
      <w:proofErr w:type="spellEnd"/>
      <w:r w:rsidRPr="00183C3D">
        <w:rPr>
          <w:rFonts w:ascii="Times New Roman" w:hAnsi="Times New Roman"/>
          <w:sz w:val="24"/>
          <w:szCs w:val="24"/>
        </w:rPr>
        <w:t xml:space="preserve"> de </w:t>
      </w:r>
      <w:proofErr w:type="spellStart"/>
      <w:r w:rsidRPr="00183C3D">
        <w:rPr>
          <w:rFonts w:ascii="Times New Roman" w:hAnsi="Times New Roman"/>
          <w:sz w:val="24"/>
          <w:szCs w:val="24"/>
        </w:rPr>
        <w:t>operatorul</w:t>
      </w:r>
      <w:proofErr w:type="spellEnd"/>
      <w:r w:rsidRPr="00183C3D">
        <w:rPr>
          <w:rFonts w:ascii="Times New Roman" w:hAnsi="Times New Roman"/>
          <w:sz w:val="24"/>
          <w:szCs w:val="24"/>
        </w:rPr>
        <w:t xml:space="preserve"> regional Secom S.A.</w:t>
      </w:r>
      <w:r w:rsidRPr="00183C3D">
        <w:rPr>
          <w:rFonts w:ascii="Times New Roman" w:hAnsi="Times New Roman" w:cs="Times New Roman"/>
          <w:sz w:val="24"/>
          <w:szCs w:val="24"/>
        </w:rPr>
        <w:t>,</w:t>
      </w:r>
      <w:proofErr w:type="spellStart"/>
      <w:r w:rsidRPr="00183C3D">
        <w:rPr>
          <w:rFonts w:ascii="Times New Roman" w:hAnsi="Times New Roman" w:cs="Times New Roman"/>
          <w:sz w:val="24"/>
          <w:szCs w:val="24"/>
        </w:rPr>
        <w:t>împreună</w:t>
      </w:r>
      <w:proofErr w:type="spellEnd"/>
      <w:r w:rsidRPr="00183C3D">
        <w:rPr>
          <w:rFonts w:ascii="Times New Roman" w:hAnsi="Times New Roman" w:cs="Times New Roman"/>
          <w:sz w:val="24"/>
          <w:szCs w:val="24"/>
        </w:rPr>
        <w:t xml:space="preserve"> cu formula de </w:t>
      </w:r>
      <w:proofErr w:type="spellStart"/>
      <w:r w:rsidRPr="00183C3D">
        <w:rPr>
          <w:rFonts w:ascii="Times New Roman" w:hAnsi="Times New Roman" w:cs="Times New Roman"/>
          <w:sz w:val="24"/>
          <w:szCs w:val="24"/>
        </w:rPr>
        <w:t>ajustare</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tarifară</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și</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strategia</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privind</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redevența</w:t>
      </w:r>
      <w:proofErr w:type="spellEnd"/>
      <w:r w:rsidRPr="00183C3D">
        <w:rPr>
          <w:rFonts w:ascii="Times New Roman" w:hAnsi="Times New Roman" w:cs="Times New Roman"/>
          <w:sz w:val="24"/>
          <w:szCs w:val="24"/>
        </w:rPr>
        <w:t xml:space="preserve"> se </w:t>
      </w:r>
      <w:proofErr w:type="spellStart"/>
      <w:r w:rsidRPr="00183C3D">
        <w:rPr>
          <w:rFonts w:ascii="Times New Roman" w:hAnsi="Times New Roman" w:cs="Times New Roman"/>
          <w:sz w:val="24"/>
          <w:szCs w:val="24"/>
        </w:rPr>
        <w:t>solicită</w:t>
      </w:r>
      <w:proofErr w:type="spellEnd"/>
      <w:r w:rsidRPr="00183C3D">
        <w:rPr>
          <w:rFonts w:ascii="Times New Roman" w:hAnsi="Times New Roman" w:cs="Times New Roman"/>
          <w:sz w:val="24"/>
          <w:szCs w:val="24"/>
        </w:rPr>
        <w:t xml:space="preserve"> :</w:t>
      </w:r>
    </w:p>
    <w:p w14:paraId="5F1A08D1" w14:textId="77777777" w:rsidR="00AF74A2" w:rsidRPr="00183C3D" w:rsidRDefault="00AF74A2" w:rsidP="00AF74A2">
      <w:pPr>
        <w:pStyle w:val="Listparagraf"/>
        <w:numPr>
          <w:ilvl w:val="0"/>
          <w:numId w:val="8"/>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w:t>
      </w:r>
      <w:proofErr w:type="spellStart"/>
      <w:r w:rsidRPr="00183C3D">
        <w:rPr>
          <w:sz w:val="24"/>
          <w:szCs w:val="24"/>
        </w:rPr>
        <w:t>aferentă</w:t>
      </w:r>
      <w:proofErr w:type="spellEnd"/>
      <w:r w:rsidRPr="00183C3D">
        <w:rPr>
          <w:sz w:val="24"/>
          <w:szCs w:val="24"/>
        </w:rPr>
        <w:t xml:space="preserve"> </w:t>
      </w:r>
      <w:proofErr w:type="spellStart"/>
      <w:r w:rsidRPr="00183C3D">
        <w:rPr>
          <w:sz w:val="24"/>
          <w:szCs w:val="24"/>
        </w:rPr>
        <w:t>planului</w:t>
      </w:r>
      <w:proofErr w:type="spellEnd"/>
      <w:r w:rsidRPr="00183C3D">
        <w:rPr>
          <w:sz w:val="24"/>
          <w:szCs w:val="24"/>
        </w:rPr>
        <w:t xml:space="preserve"> de </w:t>
      </w:r>
      <w:proofErr w:type="spellStart"/>
      <w:r w:rsidRPr="00183C3D">
        <w:rPr>
          <w:sz w:val="24"/>
          <w:szCs w:val="24"/>
        </w:rPr>
        <w:t>afaceri</w:t>
      </w:r>
      <w:proofErr w:type="spellEnd"/>
      <w:r w:rsidRPr="00183C3D">
        <w:rPr>
          <w:sz w:val="24"/>
          <w:szCs w:val="24"/>
        </w:rPr>
        <w:t xml:space="preserve"> </w:t>
      </w:r>
      <w:proofErr w:type="spellStart"/>
      <w:r w:rsidRPr="00183C3D">
        <w:rPr>
          <w:sz w:val="24"/>
          <w:szCs w:val="24"/>
        </w:rPr>
        <w:t>și</w:t>
      </w:r>
      <w:proofErr w:type="spellEnd"/>
      <w:r w:rsidRPr="00183C3D">
        <w:rPr>
          <w:sz w:val="24"/>
          <w:szCs w:val="24"/>
        </w:rPr>
        <w:t xml:space="preserve"> </w:t>
      </w:r>
      <w:proofErr w:type="spellStart"/>
      <w:r w:rsidRPr="00183C3D">
        <w:rPr>
          <w:sz w:val="24"/>
          <w:szCs w:val="24"/>
        </w:rPr>
        <w:t>formulei</w:t>
      </w:r>
      <w:proofErr w:type="spellEnd"/>
      <w:r w:rsidRPr="00183C3D">
        <w:rPr>
          <w:sz w:val="24"/>
          <w:szCs w:val="24"/>
        </w:rPr>
        <w:t xml:space="preserve">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w:t>
      </w:r>
    </w:p>
    <w:p w14:paraId="04D11185" w14:textId="77777777" w:rsidR="00AF74A2" w:rsidRPr="00183C3D" w:rsidRDefault="00AF74A2" w:rsidP="00AF74A2">
      <w:pPr>
        <w:pStyle w:val="Listparagraf"/>
        <w:numPr>
          <w:ilvl w:val="0"/>
          <w:numId w:val="8"/>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w:t>
      </w:r>
    </w:p>
    <w:p w14:paraId="6399DBC1" w14:textId="77777777" w:rsidR="00AF74A2" w:rsidRPr="00183C3D" w:rsidRDefault="00AF74A2" w:rsidP="00AF74A2">
      <w:pPr>
        <w:pStyle w:val="Listparagraf"/>
        <w:numPr>
          <w:ilvl w:val="0"/>
          <w:numId w:val="8"/>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modificării</w:t>
      </w:r>
      <w:proofErr w:type="spellEnd"/>
      <w:r w:rsidRPr="00183C3D">
        <w:rPr>
          <w:sz w:val="24"/>
          <w:szCs w:val="24"/>
        </w:rPr>
        <w:t xml:space="preserve"> </w:t>
      </w:r>
      <w:proofErr w:type="spellStart"/>
      <w:r w:rsidRPr="00183C3D">
        <w:rPr>
          <w:sz w:val="24"/>
          <w:szCs w:val="24"/>
        </w:rPr>
        <w:t>în</w:t>
      </w:r>
      <w:proofErr w:type="spellEnd"/>
      <w:r w:rsidRPr="00183C3D">
        <w:rPr>
          <w:sz w:val="24"/>
          <w:szCs w:val="24"/>
        </w:rPr>
        <w:t xml:space="preserve"> </w:t>
      </w:r>
      <w:proofErr w:type="spellStart"/>
      <w:r w:rsidRPr="00183C3D">
        <w:rPr>
          <w:sz w:val="24"/>
          <w:szCs w:val="24"/>
        </w:rPr>
        <w:t>consecință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formula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 xml:space="preserve">) a </w:t>
      </w:r>
      <w:proofErr w:type="spellStart"/>
      <w:r w:rsidRPr="00183C3D">
        <w:rPr>
          <w:sz w:val="24"/>
          <w:szCs w:val="24"/>
        </w:rPr>
        <w:t>Contractului</w:t>
      </w:r>
      <w:proofErr w:type="spellEnd"/>
      <w:r w:rsidRPr="00183C3D">
        <w:rPr>
          <w:sz w:val="24"/>
          <w:szCs w:val="24"/>
        </w:rPr>
        <w:t xml:space="preserve"> de </w:t>
      </w:r>
      <w:proofErr w:type="spellStart"/>
      <w:r w:rsidRPr="00183C3D">
        <w:rPr>
          <w:sz w:val="24"/>
          <w:szCs w:val="24"/>
        </w:rPr>
        <w:t>delegare</w:t>
      </w:r>
      <w:proofErr w:type="spellEnd"/>
      <w:r w:rsidRPr="00183C3D">
        <w:rPr>
          <w:sz w:val="24"/>
          <w:szCs w:val="24"/>
        </w:rPr>
        <w:t xml:space="preserve"> a </w:t>
      </w:r>
      <w:proofErr w:type="spellStart"/>
      <w:r w:rsidRPr="00183C3D">
        <w:rPr>
          <w:sz w:val="24"/>
          <w:szCs w:val="24"/>
        </w:rPr>
        <w:t>serviciilor</w:t>
      </w:r>
      <w:proofErr w:type="spellEnd"/>
      <w:r w:rsidRPr="00183C3D">
        <w:rPr>
          <w:sz w:val="24"/>
          <w:szCs w:val="24"/>
        </w:rPr>
        <w:t xml:space="preserve"> </w:t>
      </w:r>
      <w:proofErr w:type="spellStart"/>
      <w:r w:rsidRPr="00183C3D">
        <w:rPr>
          <w:sz w:val="24"/>
          <w:szCs w:val="24"/>
        </w:rPr>
        <w:t>publice</w:t>
      </w:r>
      <w:proofErr w:type="spellEnd"/>
      <w:r w:rsidRPr="00183C3D">
        <w:rPr>
          <w:sz w:val="24"/>
          <w:szCs w:val="24"/>
        </w:rPr>
        <w:t xml:space="preserve"> de </w:t>
      </w:r>
      <w:proofErr w:type="spellStart"/>
      <w:r w:rsidRPr="00183C3D">
        <w:rPr>
          <w:sz w:val="24"/>
          <w:szCs w:val="24"/>
        </w:rPr>
        <w:t>alimentare</w:t>
      </w:r>
      <w:proofErr w:type="spellEnd"/>
      <w:r w:rsidRPr="00183C3D">
        <w:rPr>
          <w:sz w:val="24"/>
          <w:szCs w:val="24"/>
        </w:rPr>
        <w:t xml:space="preserve"> cu </w:t>
      </w:r>
      <w:proofErr w:type="spellStart"/>
      <w:r w:rsidRPr="00183C3D">
        <w:rPr>
          <w:sz w:val="24"/>
          <w:szCs w:val="24"/>
        </w:rPr>
        <w:t>apă</w:t>
      </w:r>
      <w:proofErr w:type="spellEnd"/>
      <w:r w:rsidRPr="00183C3D">
        <w:rPr>
          <w:sz w:val="24"/>
          <w:szCs w:val="24"/>
        </w:rPr>
        <w:t xml:space="preserve"> </w:t>
      </w:r>
      <w:proofErr w:type="spellStart"/>
      <w:r w:rsidRPr="00183C3D">
        <w:rPr>
          <w:sz w:val="24"/>
          <w:szCs w:val="24"/>
        </w:rPr>
        <w:t>și</w:t>
      </w:r>
      <w:proofErr w:type="spellEnd"/>
      <w:r w:rsidRPr="00183C3D">
        <w:rPr>
          <w:sz w:val="24"/>
          <w:szCs w:val="24"/>
        </w:rPr>
        <w:t xml:space="preserve"> de </w:t>
      </w:r>
      <w:proofErr w:type="spellStart"/>
      <w:r w:rsidRPr="00183C3D">
        <w:rPr>
          <w:sz w:val="24"/>
          <w:szCs w:val="24"/>
        </w:rPr>
        <w:t>canalizare</w:t>
      </w:r>
      <w:proofErr w:type="spellEnd"/>
      <w:r w:rsidRPr="00183C3D">
        <w:rPr>
          <w:sz w:val="24"/>
          <w:szCs w:val="24"/>
        </w:rPr>
        <w:t xml:space="preserve"> nr.20/06.11.2009.</w:t>
      </w:r>
    </w:p>
    <w:p w14:paraId="652AFA51" w14:textId="77777777" w:rsidR="00654DDD" w:rsidRDefault="00654DDD" w:rsidP="00AF74A2">
      <w:pPr>
        <w:spacing w:after="240"/>
        <w:jc w:val="both"/>
        <w:rPr>
          <w:rFonts w:ascii="Times New Roman" w:hAnsi="Times New Roman" w:cs="Times New Roman"/>
          <w:sz w:val="24"/>
          <w:szCs w:val="24"/>
        </w:rPr>
      </w:pPr>
    </w:p>
    <w:p w14:paraId="5D4E5858" w14:textId="3975542C" w:rsidR="00AF74A2" w:rsidRDefault="00AF74A2" w:rsidP="00AF74A2">
      <w:pPr>
        <w:spacing w:after="240"/>
        <w:jc w:val="both"/>
        <w:rPr>
          <w:rFonts w:ascii="Times New Roman" w:hAnsi="Times New Roman" w:cs="Times New Roman"/>
          <w:sz w:val="24"/>
          <w:szCs w:val="24"/>
          <w:lang w:val="ro-RO"/>
        </w:rPr>
      </w:pPr>
      <w:proofErr w:type="spellStart"/>
      <w:r w:rsidRPr="00183C3D">
        <w:rPr>
          <w:rFonts w:ascii="Times New Roman" w:hAnsi="Times New Roman" w:cs="Times New Roman"/>
          <w:sz w:val="24"/>
          <w:szCs w:val="24"/>
        </w:rPr>
        <w:t>Documentele</w:t>
      </w:r>
      <w:proofErr w:type="spellEnd"/>
      <w:r w:rsidRPr="00183C3D">
        <w:rPr>
          <w:rFonts w:ascii="Times New Roman" w:hAnsi="Times New Roman" w:cs="Times New Roman"/>
          <w:sz w:val="24"/>
          <w:szCs w:val="24"/>
        </w:rPr>
        <w:t xml:space="preserve"> </w:t>
      </w:r>
      <w:proofErr w:type="spellStart"/>
      <w:r w:rsidRPr="00183C3D">
        <w:rPr>
          <w:rFonts w:ascii="Times New Roman" w:hAnsi="Times New Roman" w:cs="Times New Roman"/>
          <w:sz w:val="24"/>
          <w:szCs w:val="24"/>
        </w:rPr>
        <w:t>înaintate</w:t>
      </w:r>
      <w:proofErr w:type="spellEnd"/>
      <w:r w:rsidRPr="00183C3D">
        <w:rPr>
          <w:rFonts w:ascii="Times New Roman" w:hAnsi="Times New Roman" w:cs="Times New Roman"/>
          <w:sz w:val="24"/>
          <w:szCs w:val="24"/>
        </w:rPr>
        <w:t xml:space="preserve"> sunt </w:t>
      </w:r>
      <w:proofErr w:type="spellStart"/>
      <w:r w:rsidRPr="00183C3D">
        <w:rPr>
          <w:rFonts w:ascii="Times New Roman" w:hAnsi="Times New Roman" w:cs="Times New Roman"/>
          <w:sz w:val="24"/>
          <w:szCs w:val="24"/>
        </w:rPr>
        <w:t>întocmite</w:t>
      </w:r>
      <w:proofErr w:type="spellEnd"/>
      <w:r w:rsidRPr="00183C3D">
        <w:rPr>
          <w:rFonts w:ascii="Times New Roman" w:hAnsi="Times New Roman" w:cs="Times New Roman"/>
          <w:sz w:val="24"/>
          <w:szCs w:val="24"/>
          <w:lang w:val="ro-RO"/>
        </w:rPr>
        <w:t xml:space="preserve"> în vederea aprobării Strategiei de tarifare aferentă Planului de afaceri, împreună cu Strategia privind redevența și formula de ajustare tarifară pentru perioada</w:t>
      </w:r>
      <w:r w:rsidRPr="00183C3D">
        <w:rPr>
          <w:rFonts w:ascii="Times New Roman" w:hAnsi="Times New Roman" w:cs="Times New Roman"/>
          <w:b/>
          <w:bCs/>
          <w:sz w:val="24"/>
          <w:szCs w:val="24"/>
          <w:lang w:val="ro-RO"/>
        </w:rPr>
        <w:t xml:space="preserve"> </w:t>
      </w:r>
      <w:r w:rsidRPr="00183C3D">
        <w:rPr>
          <w:rFonts w:ascii="Times New Roman" w:hAnsi="Times New Roman" w:cs="Times New Roman"/>
          <w:sz w:val="24"/>
          <w:szCs w:val="24"/>
          <w:lang w:val="ro-RO"/>
        </w:rPr>
        <w:t>2027-2031</w:t>
      </w:r>
    </w:p>
    <w:p w14:paraId="724857D6" w14:textId="5848D95C" w:rsidR="00B90AF9" w:rsidRPr="006B5BB0" w:rsidRDefault="00B90AF9" w:rsidP="00B90AF9">
      <w:pPr>
        <w:spacing w:after="120"/>
        <w:rPr>
          <w:rFonts w:ascii="Times New Roman" w:hAnsi="Times New Roman" w:cs="Times New Roman"/>
          <w:b/>
          <w:bCs/>
          <w:sz w:val="24"/>
          <w:szCs w:val="24"/>
          <w:lang w:val="ro-RO"/>
        </w:rPr>
      </w:pPr>
      <w:r w:rsidRPr="006B5BB0">
        <w:rPr>
          <w:rFonts w:ascii="Times New Roman" w:hAnsi="Times New Roman" w:cs="Times New Roman"/>
          <w:b/>
          <w:bCs/>
          <w:sz w:val="24"/>
          <w:szCs w:val="24"/>
          <w:lang w:val="ro-RO"/>
        </w:rPr>
        <w:t>I. Ce este și ce conține Planul de afaceri al Societății SECOM SA.</w:t>
      </w:r>
    </w:p>
    <w:p w14:paraId="5C5E920B" w14:textId="77777777" w:rsidR="00B90AF9" w:rsidRPr="00841C92" w:rsidRDefault="00B90AF9" w:rsidP="00B90AF9">
      <w:pPr>
        <w:pStyle w:val="Frspaiere"/>
        <w:jc w:val="both"/>
        <w:rPr>
          <w:rFonts w:ascii="Times New Roman" w:hAnsi="Times New Roman"/>
          <w:sz w:val="24"/>
          <w:szCs w:val="24"/>
          <w:lang w:val="ro-RO"/>
        </w:rPr>
      </w:pPr>
      <w:r w:rsidRPr="00841C92">
        <w:rPr>
          <w:rFonts w:ascii="Times New Roman" w:hAnsi="Times New Roman"/>
          <w:sz w:val="24"/>
          <w:szCs w:val="24"/>
          <w:lang w:val="ro-RO"/>
        </w:rPr>
        <w:t>Planul de afaceri este documentul pe baza căruia operatorul își dimensionează veniturile și cheltuielile pentru următorii 5 ani. Acesta garantează calitatea serviciilor și asigură cofinanțarea proiectelor majore de infrastructură (fonduri europene din Programul Dezvoltare Durabilă - PDD). Conform Metodologiei A.N.R.S.C. (Ordinul nr. 230/2022).</w:t>
      </w:r>
    </w:p>
    <w:p w14:paraId="3315A004" w14:textId="77777777" w:rsidR="00B90AF9" w:rsidRPr="00841C92" w:rsidRDefault="00B90AF9" w:rsidP="00B90AF9">
      <w:pPr>
        <w:spacing w:after="160"/>
        <w:jc w:val="both"/>
        <w:rPr>
          <w:rFonts w:ascii="Times New Roman" w:hAnsi="Times New Roman" w:cs="Times New Roman"/>
          <w:sz w:val="24"/>
          <w:szCs w:val="24"/>
          <w:lang w:val="ro-RO"/>
        </w:rPr>
      </w:pPr>
      <w:r w:rsidRPr="00841C92">
        <w:rPr>
          <w:rFonts w:ascii="Times New Roman" w:hAnsi="Times New Roman" w:cs="Times New Roman"/>
          <w:sz w:val="24"/>
          <w:szCs w:val="24"/>
          <w:lang w:val="ro-RO"/>
        </w:rPr>
        <w:t xml:space="preserve"> Planul de Afaceri este structurat pe următoarele componente majore:</w:t>
      </w:r>
    </w:p>
    <w:p w14:paraId="5FA88222" w14:textId="77777777" w:rsidR="00B90AF9" w:rsidRPr="00841C92" w:rsidRDefault="00B90AF9" w:rsidP="00B90AF9">
      <w:pPr>
        <w:pStyle w:val="Listcumarcatori"/>
        <w:tabs>
          <w:tab w:val="num" w:pos="360"/>
        </w:tabs>
        <w:spacing w:after="80"/>
        <w:ind w:left="360" w:hanging="360"/>
        <w:jc w:val="both"/>
        <w:rPr>
          <w:rFonts w:ascii="Times New Roman" w:hAnsi="Times New Roman" w:cs="Times New Roman"/>
          <w:sz w:val="24"/>
          <w:szCs w:val="24"/>
          <w:lang w:val="ro-RO"/>
        </w:rPr>
      </w:pPr>
      <w:r w:rsidRPr="00841C92">
        <w:rPr>
          <w:rFonts w:ascii="Times New Roman" w:hAnsi="Times New Roman" w:cs="Times New Roman"/>
          <w:b/>
          <w:color w:val="000000" w:themeColor="text1"/>
          <w:sz w:val="24"/>
          <w:szCs w:val="24"/>
          <w:lang w:val="ro-RO"/>
        </w:rPr>
        <w:lastRenderedPageBreak/>
        <w:t>Strategia de tarifare (Anexa nr. 1 la Aviz A.N.R.S.C. nr.7617/10.08.2026)</w:t>
      </w:r>
      <w:r w:rsidRPr="00841C92">
        <w:rPr>
          <w:rFonts w:ascii="Times New Roman" w:hAnsi="Times New Roman" w:cs="Times New Roman"/>
          <w:b/>
          <w:color w:val="4A607A"/>
          <w:sz w:val="24"/>
          <w:szCs w:val="24"/>
          <w:lang w:val="ro-RO"/>
        </w:rPr>
        <w:t xml:space="preserve">: </w:t>
      </w:r>
      <w:r w:rsidRPr="00841C92">
        <w:rPr>
          <w:rFonts w:ascii="Times New Roman" w:hAnsi="Times New Roman" w:cs="Times New Roman"/>
          <w:sz w:val="24"/>
          <w:szCs w:val="24"/>
          <w:lang w:val="ro-RO"/>
        </w:rPr>
        <w:t>Ajustările tarifare în termeni reali și formula de indexare cu inflația pentru perioada 2027–2031, necesare pentru acoperirea costurilor de operare și amortizare.</w:t>
      </w:r>
    </w:p>
    <w:p w14:paraId="5E953388" w14:textId="77777777" w:rsidR="00B90AF9" w:rsidRPr="00841C92" w:rsidRDefault="00B90AF9" w:rsidP="00B90AF9">
      <w:pPr>
        <w:pStyle w:val="Listcumarcatori"/>
        <w:tabs>
          <w:tab w:val="num" w:pos="360"/>
        </w:tabs>
        <w:spacing w:after="80"/>
        <w:ind w:left="360" w:hanging="360"/>
        <w:jc w:val="both"/>
        <w:rPr>
          <w:rFonts w:ascii="Times New Roman" w:hAnsi="Times New Roman" w:cs="Times New Roman"/>
          <w:sz w:val="24"/>
          <w:szCs w:val="24"/>
          <w:lang w:val="ro-RO"/>
        </w:rPr>
      </w:pPr>
      <w:r w:rsidRPr="00841C92">
        <w:rPr>
          <w:rFonts w:ascii="Times New Roman" w:hAnsi="Times New Roman" w:cs="Times New Roman"/>
          <w:b/>
          <w:color w:val="000000" w:themeColor="text1"/>
          <w:sz w:val="24"/>
          <w:szCs w:val="24"/>
          <w:lang w:val="ro-RO"/>
        </w:rPr>
        <w:t xml:space="preserve">Strategia privind Redevența (Anexa nr. 1 la Aviz A.N.R.S.C. nr.7617/10.08.2026): </w:t>
      </w:r>
      <w:r w:rsidRPr="00841C92">
        <w:rPr>
          <w:rFonts w:ascii="Times New Roman" w:hAnsi="Times New Roman" w:cs="Times New Roman"/>
          <w:color w:val="000000" w:themeColor="text1"/>
          <w:sz w:val="24"/>
          <w:szCs w:val="24"/>
          <w:lang w:val="ro-RO"/>
        </w:rPr>
        <w:t>Nivelul anual al redevenței pe care operatorul îl plătește către unitățile administrativ-teritoriale p</w:t>
      </w:r>
      <w:r w:rsidRPr="00841C92">
        <w:rPr>
          <w:rFonts w:ascii="Times New Roman" w:hAnsi="Times New Roman" w:cs="Times New Roman"/>
          <w:sz w:val="24"/>
          <w:szCs w:val="24"/>
          <w:lang w:val="ro-RO"/>
        </w:rPr>
        <w:t xml:space="preserve">entru bunurile publice concesionate. </w:t>
      </w:r>
    </w:p>
    <w:p w14:paraId="1CE6D8CD" w14:textId="77777777" w:rsidR="00B90AF9" w:rsidRDefault="00B90AF9" w:rsidP="00B90AF9">
      <w:pPr>
        <w:pStyle w:val="Listcumarcatori"/>
        <w:numPr>
          <w:ilvl w:val="0"/>
          <w:numId w:val="0"/>
        </w:numPr>
        <w:spacing w:after="80"/>
        <w:ind w:left="360"/>
        <w:jc w:val="both"/>
        <w:rPr>
          <w:lang w:val="ro-RO"/>
        </w:rPr>
      </w:pPr>
    </w:p>
    <w:p w14:paraId="5F17F5A1" w14:textId="77777777" w:rsidR="00B90AF9" w:rsidRPr="006B5BB0" w:rsidRDefault="00B90AF9" w:rsidP="00B90AF9">
      <w:pPr>
        <w:pStyle w:val="Listcumarcatori"/>
        <w:numPr>
          <w:ilvl w:val="0"/>
          <w:numId w:val="0"/>
        </w:numPr>
        <w:spacing w:after="80"/>
        <w:ind w:left="360"/>
        <w:jc w:val="both"/>
        <w:rPr>
          <w:rFonts w:ascii="Times New Roman" w:hAnsi="Times New Roman" w:cs="Times New Roman"/>
          <w:sz w:val="24"/>
          <w:szCs w:val="24"/>
          <w:lang w:val="ro-RO"/>
        </w:rPr>
      </w:pPr>
      <w:r w:rsidRPr="006B5BB0">
        <w:rPr>
          <w:rFonts w:ascii="Times New Roman" w:hAnsi="Times New Roman" w:cs="Times New Roman"/>
          <w:sz w:val="24"/>
          <w:szCs w:val="24"/>
          <w:lang w:val="ro-RO"/>
        </w:rPr>
        <w:t>Redevența se distribuie in funcție de veniturile realizate astfel</w:t>
      </w:r>
    </w:p>
    <w:tbl>
      <w:tblPr>
        <w:tblW w:w="0" w:type="auto"/>
        <w:tblLook w:val="04A0" w:firstRow="1" w:lastRow="0" w:firstColumn="1" w:lastColumn="0" w:noHBand="0" w:noVBand="1"/>
      </w:tblPr>
      <w:tblGrid>
        <w:gridCol w:w="965"/>
        <w:gridCol w:w="713"/>
        <w:gridCol w:w="629"/>
        <w:gridCol w:w="754"/>
        <w:gridCol w:w="720"/>
        <w:gridCol w:w="670"/>
        <w:gridCol w:w="670"/>
        <w:gridCol w:w="674"/>
        <w:gridCol w:w="771"/>
        <w:gridCol w:w="674"/>
        <w:gridCol w:w="670"/>
        <w:gridCol w:w="708"/>
        <w:gridCol w:w="670"/>
      </w:tblGrid>
      <w:tr w:rsidR="00B90AF9" w:rsidRPr="00EE3EF4" w14:paraId="0685008A" w14:textId="77777777" w:rsidTr="00987461">
        <w:trPr>
          <w:trHeight w:val="300"/>
        </w:trPr>
        <w:tc>
          <w:tcPr>
            <w:tcW w:w="0" w:type="auto"/>
            <w:tcBorders>
              <w:top w:val="nil"/>
              <w:left w:val="nil"/>
              <w:bottom w:val="nil"/>
              <w:right w:val="nil"/>
            </w:tcBorders>
            <w:noWrap/>
            <w:vAlign w:val="bottom"/>
            <w:hideMark/>
          </w:tcPr>
          <w:p w14:paraId="3537146E" w14:textId="77777777" w:rsidR="00B90AF9" w:rsidRPr="00EE3EF4" w:rsidRDefault="00B90AF9" w:rsidP="00987461">
            <w:pPr>
              <w:spacing w:after="0" w:line="240" w:lineRule="auto"/>
              <w:rPr>
                <w:rFonts w:ascii="Times New Roman" w:eastAsia="Times New Roman" w:hAnsi="Times New Roman" w:cs="Times New Roman"/>
                <w:sz w:val="10"/>
                <w:szCs w:val="10"/>
                <w:lang w:val="en-GB" w:eastAsia="en-GB"/>
              </w:rPr>
            </w:pPr>
          </w:p>
        </w:tc>
        <w:tc>
          <w:tcPr>
            <w:tcW w:w="0" w:type="auto"/>
            <w:gridSpan w:val="2"/>
            <w:tcBorders>
              <w:top w:val="single" w:sz="4" w:space="0" w:color="auto"/>
              <w:left w:val="single" w:sz="4" w:space="0" w:color="auto"/>
              <w:bottom w:val="single" w:sz="4" w:space="0" w:color="auto"/>
              <w:right w:val="single" w:sz="4" w:space="0" w:color="auto"/>
            </w:tcBorders>
            <w:noWrap/>
            <w:vAlign w:val="bottom"/>
            <w:hideMark/>
          </w:tcPr>
          <w:p w14:paraId="1D178BD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2026</w:t>
            </w:r>
          </w:p>
        </w:tc>
        <w:tc>
          <w:tcPr>
            <w:tcW w:w="0" w:type="auto"/>
            <w:gridSpan w:val="2"/>
            <w:tcBorders>
              <w:top w:val="single" w:sz="4" w:space="0" w:color="auto"/>
              <w:left w:val="nil"/>
              <w:bottom w:val="single" w:sz="4" w:space="0" w:color="auto"/>
              <w:right w:val="single" w:sz="4" w:space="0" w:color="auto"/>
            </w:tcBorders>
            <w:noWrap/>
            <w:vAlign w:val="bottom"/>
            <w:hideMark/>
          </w:tcPr>
          <w:p w14:paraId="2B5D773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2027</w:t>
            </w:r>
          </w:p>
        </w:tc>
        <w:tc>
          <w:tcPr>
            <w:tcW w:w="0" w:type="auto"/>
            <w:gridSpan w:val="2"/>
            <w:tcBorders>
              <w:top w:val="single" w:sz="4" w:space="0" w:color="auto"/>
              <w:left w:val="nil"/>
              <w:bottom w:val="single" w:sz="4" w:space="0" w:color="auto"/>
              <w:right w:val="single" w:sz="4" w:space="0" w:color="auto"/>
            </w:tcBorders>
            <w:noWrap/>
            <w:vAlign w:val="bottom"/>
            <w:hideMark/>
          </w:tcPr>
          <w:p w14:paraId="3BB2B82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2028</w:t>
            </w:r>
          </w:p>
        </w:tc>
        <w:tc>
          <w:tcPr>
            <w:tcW w:w="0" w:type="auto"/>
            <w:gridSpan w:val="2"/>
            <w:tcBorders>
              <w:top w:val="single" w:sz="4" w:space="0" w:color="auto"/>
              <w:left w:val="nil"/>
              <w:bottom w:val="single" w:sz="4" w:space="0" w:color="auto"/>
              <w:right w:val="single" w:sz="4" w:space="0" w:color="auto"/>
            </w:tcBorders>
            <w:noWrap/>
            <w:vAlign w:val="bottom"/>
            <w:hideMark/>
          </w:tcPr>
          <w:p w14:paraId="52501EE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2029</w:t>
            </w:r>
          </w:p>
        </w:tc>
        <w:tc>
          <w:tcPr>
            <w:tcW w:w="0" w:type="auto"/>
            <w:gridSpan w:val="2"/>
            <w:tcBorders>
              <w:top w:val="single" w:sz="4" w:space="0" w:color="auto"/>
              <w:left w:val="nil"/>
              <w:bottom w:val="single" w:sz="4" w:space="0" w:color="auto"/>
              <w:right w:val="single" w:sz="4" w:space="0" w:color="auto"/>
            </w:tcBorders>
            <w:noWrap/>
            <w:vAlign w:val="bottom"/>
            <w:hideMark/>
          </w:tcPr>
          <w:p w14:paraId="66BDDF6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2030</w:t>
            </w:r>
          </w:p>
        </w:tc>
        <w:tc>
          <w:tcPr>
            <w:tcW w:w="0" w:type="auto"/>
            <w:gridSpan w:val="2"/>
            <w:tcBorders>
              <w:top w:val="single" w:sz="4" w:space="0" w:color="auto"/>
              <w:left w:val="nil"/>
              <w:bottom w:val="single" w:sz="4" w:space="0" w:color="auto"/>
              <w:right w:val="single" w:sz="4" w:space="0" w:color="auto"/>
            </w:tcBorders>
            <w:noWrap/>
            <w:vAlign w:val="bottom"/>
            <w:hideMark/>
          </w:tcPr>
          <w:p w14:paraId="1D31473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2031</w:t>
            </w:r>
          </w:p>
        </w:tc>
      </w:tr>
      <w:tr w:rsidR="00B90AF9" w:rsidRPr="00EE3EF4" w14:paraId="326CBE53" w14:textId="77777777" w:rsidTr="00987461">
        <w:trPr>
          <w:trHeight w:val="300"/>
        </w:trPr>
        <w:tc>
          <w:tcPr>
            <w:tcW w:w="0" w:type="auto"/>
            <w:tcBorders>
              <w:top w:val="nil"/>
              <w:left w:val="nil"/>
              <w:bottom w:val="nil"/>
              <w:right w:val="nil"/>
            </w:tcBorders>
            <w:noWrap/>
            <w:vAlign w:val="bottom"/>
            <w:hideMark/>
          </w:tcPr>
          <w:p w14:paraId="37726A8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
        </w:tc>
        <w:tc>
          <w:tcPr>
            <w:tcW w:w="0" w:type="auto"/>
            <w:tcBorders>
              <w:top w:val="nil"/>
              <w:left w:val="single" w:sz="4" w:space="0" w:color="auto"/>
              <w:bottom w:val="single" w:sz="4" w:space="0" w:color="auto"/>
              <w:right w:val="single" w:sz="4" w:space="0" w:color="auto"/>
            </w:tcBorders>
            <w:vAlign w:val="center"/>
            <w:hideMark/>
          </w:tcPr>
          <w:p w14:paraId="3B6D7FF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72D2955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13B84BC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203FE00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4D82DC2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30450CC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6407054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7C6170D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4132ED5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59C787D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c>
          <w:tcPr>
            <w:tcW w:w="0" w:type="auto"/>
            <w:tcBorders>
              <w:top w:val="nil"/>
              <w:left w:val="nil"/>
              <w:bottom w:val="single" w:sz="4" w:space="0" w:color="auto"/>
              <w:right w:val="single" w:sz="4" w:space="0" w:color="auto"/>
            </w:tcBorders>
            <w:vAlign w:val="center"/>
            <w:hideMark/>
          </w:tcPr>
          <w:p w14:paraId="56B3BC5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Apa</w:t>
            </w:r>
          </w:p>
        </w:tc>
        <w:tc>
          <w:tcPr>
            <w:tcW w:w="0" w:type="auto"/>
            <w:tcBorders>
              <w:top w:val="nil"/>
              <w:left w:val="nil"/>
              <w:bottom w:val="single" w:sz="4" w:space="0" w:color="auto"/>
              <w:right w:val="single" w:sz="4" w:space="0" w:color="auto"/>
            </w:tcBorders>
            <w:vAlign w:val="center"/>
            <w:hideMark/>
          </w:tcPr>
          <w:p w14:paraId="484C4E8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roofErr w:type="spellStart"/>
            <w:r w:rsidRPr="00EE3EF4">
              <w:rPr>
                <w:rFonts w:eastAsia="Times New Roman" w:cs="Calibri"/>
                <w:color w:val="000000"/>
                <w:sz w:val="10"/>
                <w:szCs w:val="10"/>
                <w:lang w:val="en-GB" w:eastAsia="en-GB"/>
              </w:rPr>
              <w:t>Canalizare</w:t>
            </w:r>
            <w:proofErr w:type="spellEnd"/>
          </w:p>
        </w:tc>
      </w:tr>
      <w:tr w:rsidR="00B90AF9" w:rsidRPr="00EE3EF4" w14:paraId="0253EF5B" w14:textId="77777777" w:rsidTr="00987461">
        <w:trPr>
          <w:trHeight w:val="300"/>
        </w:trPr>
        <w:tc>
          <w:tcPr>
            <w:tcW w:w="0" w:type="auto"/>
            <w:tcBorders>
              <w:top w:val="nil"/>
              <w:left w:val="nil"/>
              <w:bottom w:val="nil"/>
              <w:right w:val="nil"/>
            </w:tcBorders>
            <w:noWrap/>
            <w:vAlign w:val="bottom"/>
            <w:hideMark/>
          </w:tcPr>
          <w:p w14:paraId="10CE3B9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p>
        </w:tc>
        <w:tc>
          <w:tcPr>
            <w:tcW w:w="0" w:type="auto"/>
            <w:tcBorders>
              <w:top w:val="nil"/>
              <w:left w:val="single" w:sz="4" w:space="0" w:color="auto"/>
              <w:bottom w:val="single" w:sz="4" w:space="0" w:color="auto"/>
              <w:right w:val="single" w:sz="4" w:space="0" w:color="auto"/>
            </w:tcBorders>
            <w:noWrap/>
            <w:vAlign w:val="center"/>
            <w:hideMark/>
          </w:tcPr>
          <w:p w14:paraId="52D1B81F"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152.230 </w:t>
            </w:r>
          </w:p>
        </w:tc>
        <w:tc>
          <w:tcPr>
            <w:tcW w:w="0" w:type="auto"/>
            <w:tcBorders>
              <w:top w:val="nil"/>
              <w:left w:val="nil"/>
              <w:bottom w:val="single" w:sz="4" w:space="0" w:color="auto"/>
              <w:right w:val="single" w:sz="4" w:space="0" w:color="auto"/>
            </w:tcBorders>
            <w:noWrap/>
            <w:vAlign w:val="center"/>
            <w:hideMark/>
          </w:tcPr>
          <w:p w14:paraId="52915F0B"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101.762 </w:t>
            </w:r>
          </w:p>
        </w:tc>
        <w:tc>
          <w:tcPr>
            <w:tcW w:w="0" w:type="auto"/>
            <w:tcBorders>
              <w:top w:val="nil"/>
              <w:left w:val="nil"/>
              <w:bottom w:val="single" w:sz="4" w:space="0" w:color="auto"/>
              <w:right w:val="single" w:sz="4" w:space="0" w:color="auto"/>
            </w:tcBorders>
            <w:noWrap/>
            <w:vAlign w:val="center"/>
            <w:hideMark/>
          </w:tcPr>
          <w:p w14:paraId="2DF80469"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8.097.349 </w:t>
            </w:r>
          </w:p>
        </w:tc>
        <w:tc>
          <w:tcPr>
            <w:tcW w:w="0" w:type="auto"/>
            <w:tcBorders>
              <w:top w:val="nil"/>
              <w:left w:val="nil"/>
              <w:bottom w:val="single" w:sz="4" w:space="0" w:color="auto"/>
              <w:right w:val="single" w:sz="4" w:space="0" w:color="auto"/>
            </w:tcBorders>
            <w:noWrap/>
            <w:vAlign w:val="center"/>
            <w:hideMark/>
          </w:tcPr>
          <w:p w14:paraId="1ECDFAB3"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6.205.004 </w:t>
            </w:r>
          </w:p>
        </w:tc>
        <w:tc>
          <w:tcPr>
            <w:tcW w:w="0" w:type="auto"/>
            <w:tcBorders>
              <w:top w:val="nil"/>
              <w:left w:val="nil"/>
              <w:bottom w:val="single" w:sz="4" w:space="0" w:color="auto"/>
              <w:right w:val="single" w:sz="4" w:space="0" w:color="auto"/>
            </w:tcBorders>
            <w:noWrap/>
            <w:vAlign w:val="center"/>
            <w:hideMark/>
          </w:tcPr>
          <w:p w14:paraId="5F17749A"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8.097.350 </w:t>
            </w:r>
          </w:p>
        </w:tc>
        <w:tc>
          <w:tcPr>
            <w:tcW w:w="0" w:type="auto"/>
            <w:tcBorders>
              <w:top w:val="nil"/>
              <w:left w:val="nil"/>
              <w:bottom w:val="single" w:sz="4" w:space="0" w:color="auto"/>
              <w:right w:val="single" w:sz="4" w:space="0" w:color="auto"/>
            </w:tcBorders>
            <w:noWrap/>
            <w:vAlign w:val="center"/>
            <w:hideMark/>
          </w:tcPr>
          <w:p w14:paraId="21E10E0A"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6.205.005 </w:t>
            </w:r>
          </w:p>
        </w:tc>
        <w:tc>
          <w:tcPr>
            <w:tcW w:w="0" w:type="auto"/>
            <w:tcBorders>
              <w:top w:val="nil"/>
              <w:left w:val="nil"/>
              <w:bottom w:val="single" w:sz="4" w:space="0" w:color="auto"/>
              <w:right w:val="single" w:sz="4" w:space="0" w:color="auto"/>
            </w:tcBorders>
            <w:noWrap/>
            <w:vAlign w:val="center"/>
            <w:hideMark/>
          </w:tcPr>
          <w:p w14:paraId="51E46428"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10.137.051 </w:t>
            </w:r>
          </w:p>
        </w:tc>
        <w:tc>
          <w:tcPr>
            <w:tcW w:w="0" w:type="auto"/>
            <w:tcBorders>
              <w:top w:val="nil"/>
              <w:left w:val="nil"/>
              <w:bottom w:val="single" w:sz="4" w:space="0" w:color="auto"/>
              <w:right w:val="single" w:sz="4" w:space="0" w:color="auto"/>
            </w:tcBorders>
            <w:noWrap/>
            <w:vAlign w:val="center"/>
            <w:hideMark/>
          </w:tcPr>
          <w:p w14:paraId="41E33A28"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8.352.607 </w:t>
            </w:r>
          </w:p>
        </w:tc>
        <w:tc>
          <w:tcPr>
            <w:tcW w:w="0" w:type="auto"/>
            <w:tcBorders>
              <w:top w:val="nil"/>
              <w:left w:val="nil"/>
              <w:bottom w:val="single" w:sz="4" w:space="0" w:color="auto"/>
              <w:right w:val="single" w:sz="4" w:space="0" w:color="auto"/>
            </w:tcBorders>
            <w:noWrap/>
            <w:vAlign w:val="center"/>
            <w:hideMark/>
          </w:tcPr>
          <w:p w14:paraId="453AF263"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10.137.052 </w:t>
            </w:r>
          </w:p>
        </w:tc>
        <w:tc>
          <w:tcPr>
            <w:tcW w:w="0" w:type="auto"/>
            <w:tcBorders>
              <w:top w:val="nil"/>
              <w:left w:val="nil"/>
              <w:bottom w:val="single" w:sz="4" w:space="0" w:color="auto"/>
              <w:right w:val="single" w:sz="4" w:space="0" w:color="auto"/>
            </w:tcBorders>
            <w:noWrap/>
            <w:vAlign w:val="center"/>
            <w:hideMark/>
          </w:tcPr>
          <w:p w14:paraId="0171A25A"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8.352.608 </w:t>
            </w:r>
          </w:p>
        </w:tc>
        <w:tc>
          <w:tcPr>
            <w:tcW w:w="0" w:type="auto"/>
            <w:tcBorders>
              <w:top w:val="nil"/>
              <w:left w:val="nil"/>
              <w:bottom w:val="single" w:sz="4" w:space="0" w:color="auto"/>
              <w:right w:val="single" w:sz="4" w:space="0" w:color="auto"/>
            </w:tcBorders>
            <w:noWrap/>
            <w:vAlign w:val="center"/>
            <w:hideMark/>
          </w:tcPr>
          <w:p w14:paraId="7F6DF6C3"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10.137.053 </w:t>
            </w:r>
          </w:p>
        </w:tc>
        <w:tc>
          <w:tcPr>
            <w:tcW w:w="0" w:type="auto"/>
            <w:tcBorders>
              <w:top w:val="nil"/>
              <w:left w:val="nil"/>
              <w:bottom w:val="single" w:sz="4" w:space="0" w:color="auto"/>
              <w:right w:val="single" w:sz="4" w:space="0" w:color="auto"/>
            </w:tcBorders>
            <w:noWrap/>
            <w:vAlign w:val="center"/>
            <w:hideMark/>
          </w:tcPr>
          <w:p w14:paraId="38A08D27" w14:textId="77777777" w:rsidR="00B90AF9" w:rsidRPr="00EE3EF4" w:rsidRDefault="00B90AF9" w:rsidP="00987461">
            <w:pPr>
              <w:spacing w:after="0" w:line="240" w:lineRule="auto"/>
              <w:jc w:val="center"/>
              <w:rPr>
                <w:rFonts w:eastAsia="Times New Roman" w:cs="Calibri"/>
                <w:b/>
                <w:bCs/>
                <w:color w:val="000000"/>
                <w:sz w:val="10"/>
                <w:szCs w:val="10"/>
                <w:lang w:val="en-GB" w:eastAsia="en-GB"/>
              </w:rPr>
            </w:pPr>
            <w:r w:rsidRPr="00EE3EF4">
              <w:rPr>
                <w:rFonts w:eastAsia="Times New Roman" w:cs="Calibri"/>
                <w:b/>
                <w:bCs/>
                <w:color w:val="000000"/>
                <w:sz w:val="10"/>
                <w:szCs w:val="10"/>
                <w:lang w:val="en-GB" w:eastAsia="en-GB"/>
              </w:rPr>
              <w:t xml:space="preserve">         8.352.608 </w:t>
            </w:r>
          </w:p>
        </w:tc>
      </w:tr>
      <w:tr w:rsidR="00B90AF9" w:rsidRPr="00EE3EF4" w14:paraId="157AD89E" w14:textId="77777777" w:rsidTr="00987461">
        <w:trPr>
          <w:trHeight w:val="315"/>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91235E5"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Drobeta</w:t>
            </w:r>
            <w:proofErr w:type="spellEnd"/>
            <w:r w:rsidRPr="00EE3EF4">
              <w:rPr>
                <w:rFonts w:ascii="Arial" w:eastAsia="Times New Roman" w:hAnsi="Arial" w:cs="Arial"/>
                <w:sz w:val="10"/>
                <w:szCs w:val="10"/>
                <w:lang w:val="en-GB" w:eastAsia="en-GB"/>
              </w:rPr>
              <w:t xml:space="preserve"> </w:t>
            </w:r>
            <w:proofErr w:type="spellStart"/>
            <w:r w:rsidRPr="00EE3EF4">
              <w:rPr>
                <w:rFonts w:ascii="Arial" w:eastAsia="Times New Roman" w:hAnsi="Arial" w:cs="Arial"/>
                <w:sz w:val="10"/>
                <w:szCs w:val="10"/>
                <w:lang w:val="en-GB" w:eastAsia="en-GB"/>
              </w:rPr>
              <w:t>Turnu</w:t>
            </w:r>
            <w:proofErr w:type="spellEnd"/>
            <w:r w:rsidRPr="00EE3EF4">
              <w:rPr>
                <w:rFonts w:ascii="Arial" w:eastAsia="Times New Roman" w:hAnsi="Arial" w:cs="Arial"/>
                <w:sz w:val="10"/>
                <w:szCs w:val="10"/>
                <w:lang w:val="en-GB" w:eastAsia="en-GB"/>
              </w:rPr>
              <w:t xml:space="preserve"> Severin</w:t>
            </w:r>
          </w:p>
        </w:tc>
        <w:tc>
          <w:tcPr>
            <w:tcW w:w="0" w:type="auto"/>
            <w:tcBorders>
              <w:top w:val="nil"/>
              <w:left w:val="nil"/>
              <w:bottom w:val="single" w:sz="4" w:space="0" w:color="auto"/>
              <w:right w:val="single" w:sz="4" w:space="0" w:color="auto"/>
            </w:tcBorders>
            <w:noWrap/>
            <w:vAlign w:val="center"/>
            <w:hideMark/>
          </w:tcPr>
          <w:p w14:paraId="7AAA891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122.775     </w:t>
            </w:r>
          </w:p>
        </w:tc>
        <w:tc>
          <w:tcPr>
            <w:tcW w:w="0" w:type="auto"/>
            <w:tcBorders>
              <w:top w:val="nil"/>
              <w:left w:val="nil"/>
              <w:bottom w:val="single" w:sz="4" w:space="0" w:color="auto"/>
              <w:right w:val="single" w:sz="4" w:space="0" w:color="auto"/>
            </w:tcBorders>
            <w:noWrap/>
            <w:vAlign w:val="center"/>
            <w:hideMark/>
          </w:tcPr>
          <w:p w14:paraId="7B5AA56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94.574     </w:t>
            </w:r>
          </w:p>
        </w:tc>
        <w:tc>
          <w:tcPr>
            <w:tcW w:w="0" w:type="auto"/>
            <w:tcBorders>
              <w:top w:val="nil"/>
              <w:left w:val="nil"/>
              <w:bottom w:val="single" w:sz="4" w:space="0" w:color="auto"/>
              <w:right w:val="single" w:sz="4" w:space="0" w:color="auto"/>
            </w:tcBorders>
            <w:noWrap/>
            <w:vAlign w:val="center"/>
            <w:hideMark/>
          </w:tcPr>
          <w:p w14:paraId="5F883D1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6.530.605     </w:t>
            </w:r>
          </w:p>
        </w:tc>
        <w:tc>
          <w:tcPr>
            <w:tcW w:w="0" w:type="auto"/>
            <w:tcBorders>
              <w:top w:val="nil"/>
              <w:left w:val="nil"/>
              <w:bottom w:val="single" w:sz="4" w:space="0" w:color="auto"/>
              <w:right w:val="single" w:sz="4" w:space="0" w:color="auto"/>
            </w:tcBorders>
            <w:noWrap/>
            <w:vAlign w:val="center"/>
            <w:hideMark/>
          </w:tcPr>
          <w:p w14:paraId="089D02D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5.766.715     </w:t>
            </w:r>
          </w:p>
        </w:tc>
        <w:tc>
          <w:tcPr>
            <w:tcW w:w="0" w:type="auto"/>
            <w:tcBorders>
              <w:top w:val="nil"/>
              <w:left w:val="nil"/>
              <w:bottom w:val="single" w:sz="4" w:space="0" w:color="auto"/>
              <w:right w:val="single" w:sz="4" w:space="0" w:color="auto"/>
            </w:tcBorders>
            <w:noWrap/>
            <w:vAlign w:val="center"/>
            <w:hideMark/>
          </w:tcPr>
          <w:p w14:paraId="0A819C6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6.530.605     </w:t>
            </w:r>
          </w:p>
        </w:tc>
        <w:tc>
          <w:tcPr>
            <w:tcW w:w="0" w:type="auto"/>
            <w:tcBorders>
              <w:top w:val="nil"/>
              <w:left w:val="nil"/>
              <w:bottom w:val="single" w:sz="4" w:space="0" w:color="auto"/>
              <w:right w:val="single" w:sz="4" w:space="0" w:color="auto"/>
            </w:tcBorders>
            <w:noWrap/>
            <w:vAlign w:val="center"/>
            <w:hideMark/>
          </w:tcPr>
          <w:p w14:paraId="295A407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5.766.716     </w:t>
            </w:r>
          </w:p>
        </w:tc>
        <w:tc>
          <w:tcPr>
            <w:tcW w:w="0" w:type="auto"/>
            <w:tcBorders>
              <w:top w:val="nil"/>
              <w:left w:val="nil"/>
              <w:bottom w:val="single" w:sz="4" w:space="0" w:color="auto"/>
              <w:right w:val="single" w:sz="4" w:space="0" w:color="auto"/>
            </w:tcBorders>
            <w:noWrap/>
            <w:vAlign w:val="center"/>
            <w:hideMark/>
          </w:tcPr>
          <w:p w14:paraId="0668B4C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8.175.648     </w:t>
            </w:r>
          </w:p>
        </w:tc>
        <w:tc>
          <w:tcPr>
            <w:tcW w:w="0" w:type="auto"/>
            <w:tcBorders>
              <w:top w:val="nil"/>
              <w:left w:val="nil"/>
              <w:bottom w:val="single" w:sz="4" w:space="0" w:color="auto"/>
              <w:right w:val="single" w:sz="4" w:space="0" w:color="auto"/>
            </w:tcBorders>
            <w:noWrap/>
            <w:vAlign w:val="center"/>
            <w:hideMark/>
          </w:tcPr>
          <w:p w14:paraId="79ED21E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7.762.623     </w:t>
            </w:r>
          </w:p>
        </w:tc>
        <w:tc>
          <w:tcPr>
            <w:tcW w:w="0" w:type="auto"/>
            <w:tcBorders>
              <w:top w:val="nil"/>
              <w:left w:val="nil"/>
              <w:bottom w:val="single" w:sz="4" w:space="0" w:color="auto"/>
              <w:right w:val="single" w:sz="4" w:space="0" w:color="auto"/>
            </w:tcBorders>
            <w:noWrap/>
            <w:vAlign w:val="center"/>
            <w:hideMark/>
          </w:tcPr>
          <w:p w14:paraId="193B217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8.175.648     </w:t>
            </w:r>
          </w:p>
        </w:tc>
        <w:tc>
          <w:tcPr>
            <w:tcW w:w="0" w:type="auto"/>
            <w:tcBorders>
              <w:top w:val="nil"/>
              <w:left w:val="nil"/>
              <w:bottom w:val="single" w:sz="4" w:space="0" w:color="auto"/>
              <w:right w:val="single" w:sz="4" w:space="0" w:color="auto"/>
            </w:tcBorders>
            <w:noWrap/>
            <w:vAlign w:val="center"/>
            <w:hideMark/>
          </w:tcPr>
          <w:p w14:paraId="0C7FBE0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7.762.624     </w:t>
            </w:r>
          </w:p>
        </w:tc>
        <w:tc>
          <w:tcPr>
            <w:tcW w:w="0" w:type="auto"/>
            <w:tcBorders>
              <w:top w:val="nil"/>
              <w:left w:val="nil"/>
              <w:bottom w:val="single" w:sz="4" w:space="0" w:color="auto"/>
              <w:right w:val="single" w:sz="4" w:space="0" w:color="auto"/>
            </w:tcBorders>
            <w:noWrap/>
            <w:vAlign w:val="center"/>
            <w:hideMark/>
          </w:tcPr>
          <w:p w14:paraId="1BAAE12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8.175.649     </w:t>
            </w:r>
          </w:p>
        </w:tc>
        <w:tc>
          <w:tcPr>
            <w:tcW w:w="0" w:type="auto"/>
            <w:tcBorders>
              <w:top w:val="nil"/>
              <w:left w:val="nil"/>
              <w:bottom w:val="single" w:sz="4" w:space="0" w:color="auto"/>
              <w:right w:val="single" w:sz="4" w:space="0" w:color="auto"/>
            </w:tcBorders>
            <w:noWrap/>
            <w:vAlign w:val="center"/>
            <w:hideMark/>
          </w:tcPr>
          <w:p w14:paraId="058D36C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7.762.624     </w:t>
            </w:r>
          </w:p>
        </w:tc>
      </w:tr>
      <w:tr w:rsidR="00B90AF9" w:rsidRPr="00EE3EF4" w14:paraId="0E8EDBD8"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24D4EFF4"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Breznița</w:t>
            </w:r>
            <w:proofErr w:type="spellEnd"/>
          </w:p>
        </w:tc>
        <w:tc>
          <w:tcPr>
            <w:tcW w:w="0" w:type="auto"/>
            <w:tcBorders>
              <w:top w:val="nil"/>
              <w:left w:val="nil"/>
              <w:bottom w:val="single" w:sz="4" w:space="0" w:color="auto"/>
              <w:right w:val="single" w:sz="4" w:space="0" w:color="auto"/>
            </w:tcBorders>
            <w:noWrap/>
            <w:vAlign w:val="center"/>
            <w:hideMark/>
          </w:tcPr>
          <w:p w14:paraId="1806333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1.046     </w:t>
            </w:r>
          </w:p>
        </w:tc>
        <w:tc>
          <w:tcPr>
            <w:tcW w:w="0" w:type="auto"/>
            <w:tcBorders>
              <w:top w:val="nil"/>
              <w:left w:val="nil"/>
              <w:bottom w:val="single" w:sz="4" w:space="0" w:color="auto"/>
              <w:right w:val="single" w:sz="4" w:space="0" w:color="auto"/>
            </w:tcBorders>
            <w:noWrap/>
            <w:vAlign w:val="center"/>
            <w:hideMark/>
          </w:tcPr>
          <w:p w14:paraId="40E79B1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424     </w:t>
            </w:r>
          </w:p>
        </w:tc>
        <w:tc>
          <w:tcPr>
            <w:tcW w:w="0" w:type="auto"/>
            <w:tcBorders>
              <w:top w:val="nil"/>
              <w:left w:val="nil"/>
              <w:bottom w:val="single" w:sz="4" w:space="0" w:color="auto"/>
              <w:right w:val="single" w:sz="4" w:space="0" w:color="auto"/>
            </w:tcBorders>
            <w:noWrap/>
            <w:vAlign w:val="center"/>
            <w:hideMark/>
          </w:tcPr>
          <w:p w14:paraId="1034F66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8.097.349     </w:t>
            </w:r>
          </w:p>
        </w:tc>
        <w:tc>
          <w:tcPr>
            <w:tcW w:w="0" w:type="auto"/>
            <w:tcBorders>
              <w:top w:val="nil"/>
              <w:left w:val="nil"/>
              <w:bottom w:val="single" w:sz="4" w:space="0" w:color="auto"/>
              <w:right w:val="single" w:sz="4" w:space="0" w:color="auto"/>
            </w:tcBorders>
            <w:noWrap/>
            <w:vAlign w:val="center"/>
            <w:hideMark/>
          </w:tcPr>
          <w:p w14:paraId="5ADE9B3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6.205.004     </w:t>
            </w:r>
          </w:p>
        </w:tc>
        <w:tc>
          <w:tcPr>
            <w:tcW w:w="0" w:type="auto"/>
            <w:tcBorders>
              <w:top w:val="nil"/>
              <w:left w:val="nil"/>
              <w:bottom w:val="single" w:sz="4" w:space="0" w:color="auto"/>
              <w:right w:val="single" w:sz="4" w:space="0" w:color="auto"/>
            </w:tcBorders>
            <w:noWrap/>
            <w:vAlign w:val="center"/>
            <w:hideMark/>
          </w:tcPr>
          <w:p w14:paraId="28F5BB9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55.663     </w:t>
            </w:r>
          </w:p>
        </w:tc>
        <w:tc>
          <w:tcPr>
            <w:tcW w:w="0" w:type="auto"/>
            <w:tcBorders>
              <w:top w:val="nil"/>
              <w:left w:val="nil"/>
              <w:bottom w:val="single" w:sz="4" w:space="0" w:color="auto"/>
              <w:right w:val="single" w:sz="4" w:space="0" w:color="auto"/>
            </w:tcBorders>
            <w:noWrap/>
            <w:vAlign w:val="center"/>
            <w:hideMark/>
          </w:tcPr>
          <w:p w14:paraId="762965B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25.858     </w:t>
            </w:r>
          </w:p>
        </w:tc>
        <w:tc>
          <w:tcPr>
            <w:tcW w:w="0" w:type="auto"/>
            <w:tcBorders>
              <w:top w:val="nil"/>
              <w:left w:val="nil"/>
              <w:bottom w:val="single" w:sz="4" w:space="0" w:color="auto"/>
              <w:right w:val="single" w:sz="4" w:space="0" w:color="auto"/>
            </w:tcBorders>
            <w:noWrap/>
            <w:vAlign w:val="center"/>
            <w:hideMark/>
          </w:tcPr>
          <w:p w14:paraId="2D2F241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69.684     </w:t>
            </w:r>
          </w:p>
        </w:tc>
        <w:tc>
          <w:tcPr>
            <w:tcW w:w="0" w:type="auto"/>
            <w:tcBorders>
              <w:top w:val="nil"/>
              <w:left w:val="nil"/>
              <w:bottom w:val="single" w:sz="4" w:space="0" w:color="auto"/>
              <w:right w:val="single" w:sz="4" w:space="0" w:color="auto"/>
            </w:tcBorders>
            <w:noWrap/>
            <w:vAlign w:val="center"/>
            <w:hideMark/>
          </w:tcPr>
          <w:p w14:paraId="0488A30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34.808     </w:t>
            </w:r>
          </w:p>
        </w:tc>
        <w:tc>
          <w:tcPr>
            <w:tcW w:w="0" w:type="auto"/>
            <w:tcBorders>
              <w:top w:val="nil"/>
              <w:left w:val="nil"/>
              <w:bottom w:val="single" w:sz="4" w:space="0" w:color="auto"/>
              <w:right w:val="single" w:sz="4" w:space="0" w:color="auto"/>
            </w:tcBorders>
            <w:noWrap/>
            <w:vAlign w:val="center"/>
            <w:hideMark/>
          </w:tcPr>
          <w:p w14:paraId="08E33C7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69.684     </w:t>
            </w:r>
          </w:p>
        </w:tc>
        <w:tc>
          <w:tcPr>
            <w:tcW w:w="0" w:type="auto"/>
            <w:tcBorders>
              <w:top w:val="nil"/>
              <w:left w:val="nil"/>
              <w:bottom w:val="single" w:sz="4" w:space="0" w:color="auto"/>
              <w:right w:val="single" w:sz="4" w:space="0" w:color="auto"/>
            </w:tcBorders>
            <w:noWrap/>
            <w:vAlign w:val="center"/>
            <w:hideMark/>
          </w:tcPr>
          <w:p w14:paraId="1093F49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34.808     </w:t>
            </w:r>
          </w:p>
        </w:tc>
        <w:tc>
          <w:tcPr>
            <w:tcW w:w="0" w:type="auto"/>
            <w:tcBorders>
              <w:top w:val="nil"/>
              <w:left w:val="nil"/>
              <w:bottom w:val="single" w:sz="4" w:space="0" w:color="auto"/>
              <w:right w:val="single" w:sz="4" w:space="0" w:color="auto"/>
            </w:tcBorders>
            <w:noWrap/>
            <w:vAlign w:val="center"/>
            <w:hideMark/>
          </w:tcPr>
          <w:p w14:paraId="171BA17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69.684     </w:t>
            </w:r>
          </w:p>
        </w:tc>
        <w:tc>
          <w:tcPr>
            <w:tcW w:w="0" w:type="auto"/>
            <w:tcBorders>
              <w:top w:val="nil"/>
              <w:left w:val="nil"/>
              <w:bottom w:val="single" w:sz="4" w:space="0" w:color="auto"/>
              <w:right w:val="single" w:sz="4" w:space="0" w:color="auto"/>
            </w:tcBorders>
            <w:noWrap/>
            <w:vAlign w:val="center"/>
            <w:hideMark/>
          </w:tcPr>
          <w:p w14:paraId="1A0D62A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34.808     </w:t>
            </w:r>
          </w:p>
        </w:tc>
      </w:tr>
      <w:tr w:rsidR="00B90AF9" w:rsidRPr="00EE3EF4" w14:paraId="17A3D3D0"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199496E8" w14:textId="77777777" w:rsidR="00B90AF9" w:rsidRPr="00EE3EF4" w:rsidRDefault="00B90AF9" w:rsidP="00987461">
            <w:pPr>
              <w:spacing w:after="0" w:line="240" w:lineRule="auto"/>
              <w:rPr>
                <w:rFonts w:ascii="Arial" w:eastAsia="Times New Roman" w:hAnsi="Arial" w:cs="Arial"/>
                <w:sz w:val="10"/>
                <w:szCs w:val="10"/>
                <w:lang w:val="en-GB" w:eastAsia="en-GB"/>
              </w:rPr>
            </w:pPr>
            <w:r w:rsidRPr="00EE3EF4">
              <w:rPr>
                <w:rFonts w:ascii="Arial" w:eastAsia="Times New Roman" w:hAnsi="Arial" w:cs="Arial"/>
                <w:sz w:val="10"/>
                <w:szCs w:val="10"/>
                <w:lang w:val="en-GB" w:eastAsia="en-GB"/>
              </w:rPr>
              <w:t xml:space="preserve">Baia </w:t>
            </w:r>
            <w:proofErr w:type="spellStart"/>
            <w:r w:rsidRPr="00EE3EF4">
              <w:rPr>
                <w:rFonts w:ascii="Arial" w:eastAsia="Times New Roman" w:hAnsi="Arial" w:cs="Arial"/>
                <w:sz w:val="10"/>
                <w:szCs w:val="10"/>
                <w:lang w:val="en-GB" w:eastAsia="en-GB"/>
              </w:rPr>
              <w:t>deAramă</w:t>
            </w:r>
            <w:proofErr w:type="spellEnd"/>
          </w:p>
        </w:tc>
        <w:tc>
          <w:tcPr>
            <w:tcW w:w="0" w:type="auto"/>
            <w:tcBorders>
              <w:top w:val="nil"/>
              <w:left w:val="nil"/>
              <w:bottom w:val="single" w:sz="4" w:space="0" w:color="auto"/>
              <w:right w:val="single" w:sz="4" w:space="0" w:color="auto"/>
            </w:tcBorders>
            <w:noWrap/>
            <w:vAlign w:val="center"/>
            <w:hideMark/>
          </w:tcPr>
          <w:p w14:paraId="746E06E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2.722     </w:t>
            </w:r>
          </w:p>
        </w:tc>
        <w:tc>
          <w:tcPr>
            <w:tcW w:w="0" w:type="auto"/>
            <w:tcBorders>
              <w:top w:val="nil"/>
              <w:left w:val="nil"/>
              <w:bottom w:val="single" w:sz="4" w:space="0" w:color="auto"/>
              <w:right w:val="single" w:sz="4" w:space="0" w:color="auto"/>
            </w:tcBorders>
            <w:noWrap/>
            <w:vAlign w:val="center"/>
            <w:hideMark/>
          </w:tcPr>
          <w:p w14:paraId="3C0C278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1.452     </w:t>
            </w:r>
          </w:p>
        </w:tc>
        <w:tc>
          <w:tcPr>
            <w:tcW w:w="0" w:type="auto"/>
            <w:tcBorders>
              <w:top w:val="nil"/>
              <w:left w:val="nil"/>
              <w:bottom w:val="single" w:sz="4" w:space="0" w:color="auto"/>
              <w:right w:val="single" w:sz="4" w:space="0" w:color="auto"/>
            </w:tcBorders>
            <w:noWrap/>
            <w:vAlign w:val="center"/>
            <w:hideMark/>
          </w:tcPr>
          <w:p w14:paraId="3955753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144.790     </w:t>
            </w:r>
          </w:p>
        </w:tc>
        <w:tc>
          <w:tcPr>
            <w:tcW w:w="0" w:type="auto"/>
            <w:tcBorders>
              <w:top w:val="nil"/>
              <w:left w:val="nil"/>
              <w:bottom w:val="single" w:sz="4" w:space="0" w:color="auto"/>
              <w:right w:val="single" w:sz="4" w:space="0" w:color="auto"/>
            </w:tcBorders>
            <w:noWrap/>
            <w:vAlign w:val="center"/>
            <w:hideMark/>
          </w:tcPr>
          <w:p w14:paraId="1E7F36B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88.551     </w:t>
            </w:r>
          </w:p>
        </w:tc>
        <w:tc>
          <w:tcPr>
            <w:tcW w:w="0" w:type="auto"/>
            <w:tcBorders>
              <w:top w:val="nil"/>
              <w:left w:val="nil"/>
              <w:bottom w:val="single" w:sz="4" w:space="0" w:color="auto"/>
              <w:right w:val="single" w:sz="4" w:space="0" w:color="auto"/>
            </w:tcBorders>
            <w:noWrap/>
            <w:vAlign w:val="center"/>
            <w:hideMark/>
          </w:tcPr>
          <w:p w14:paraId="1162117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144.790     </w:t>
            </w:r>
          </w:p>
        </w:tc>
        <w:tc>
          <w:tcPr>
            <w:tcW w:w="0" w:type="auto"/>
            <w:tcBorders>
              <w:top w:val="nil"/>
              <w:left w:val="nil"/>
              <w:bottom w:val="single" w:sz="4" w:space="0" w:color="auto"/>
              <w:right w:val="single" w:sz="4" w:space="0" w:color="auto"/>
            </w:tcBorders>
            <w:noWrap/>
            <w:vAlign w:val="center"/>
            <w:hideMark/>
          </w:tcPr>
          <w:p w14:paraId="7A451B6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88.551     </w:t>
            </w:r>
          </w:p>
        </w:tc>
        <w:tc>
          <w:tcPr>
            <w:tcW w:w="0" w:type="auto"/>
            <w:tcBorders>
              <w:top w:val="nil"/>
              <w:left w:val="nil"/>
              <w:bottom w:val="single" w:sz="4" w:space="0" w:color="auto"/>
              <w:right w:val="single" w:sz="4" w:space="0" w:color="auto"/>
            </w:tcBorders>
            <w:noWrap/>
            <w:vAlign w:val="center"/>
            <w:hideMark/>
          </w:tcPr>
          <w:p w14:paraId="483862E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181.263     </w:t>
            </w:r>
          </w:p>
        </w:tc>
        <w:tc>
          <w:tcPr>
            <w:tcW w:w="0" w:type="auto"/>
            <w:tcBorders>
              <w:top w:val="nil"/>
              <w:left w:val="nil"/>
              <w:bottom w:val="single" w:sz="4" w:space="0" w:color="auto"/>
              <w:right w:val="single" w:sz="4" w:space="0" w:color="auto"/>
            </w:tcBorders>
            <w:noWrap/>
            <w:vAlign w:val="center"/>
            <w:hideMark/>
          </w:tcPr>
          <w:p w14:paraId="363826B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119.200     </w:t>
            </w:r>
          </w:p>
        </w:tc>
        <w:tc>
          <w:tcPr>
            <w:tcW w:w="0" w:type="auto"/>
            <w:tcBorders>
              <w:top w:val="nil"/>
              <w:left w:val="nil"/>
              <w:bottom w:val="single" w:sz="4" w:space="0" w:color="auto"/>
              <w:right w:val="single" w:sz="4" w:space="0" w:color="auto"/>
            </w:tcBorders>
            <w:noWrap/>
            <w:vAlign w:val="center"/>
            <w:hideMark/>
          </w:tcPr>
          <w:p w14:paraId="2331332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181.263     </w:t>
            </w:r>
          </w:p>
        </w:tc>
        <w:tc>
          <w:tcPr>
            <w:tcW w:w="0" w:type="auto"/>
            <w:tcBorders>
              <w:top w:val="nil"/>
              <w:left w:val="nil"/>
              <w:bottom w:val="single" w:sz="4" w:space="0" w:color="auto"/>
              <w:right w:val="single" w:sz="4" w:space="0" w:color="auto"/>
            </w:tcBorders>
            <w:noWrap/>
            <w:vAlign w:val="center"/>
            <w:hideMark/>
          </w:tcPr>
          <w:p w14:paraId="3184841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119.200     </w:t>
            </w:r>
          </w:p>
        </w:tc>
        <w:tc>
          <w:tcPr>
            <w:tcW w:w="0" w:type="auto"/>
            <w:tcBorders>
              <w:top w:val="nil"/>
              <w:left w:val="nil"/>
              <w:bottom w:val="single" w:sz="4" w:space="0" w:color="auto"/>
              <w:right w:val="single" w:sz="4" w:space="0" w:color="auto"/>
            </w:tcBorders>
            <w:noWrap/>
            <w:vAlign w:val="center"/>
            <w:hideMark/>
          </w:tcPr>
          <w:p w14:paraId="43CC11D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181.263     </w:t>
            </w:r>
          </w:p>
        </w:tc>
        <w:tc>
          <w:tcPr>
            <w:tcW w:w="0" w:type="auto"/>
            <w:tcBorders>
              <w:top w:val="nil"/>
              <w:left w:val="nil"/>
              <w:bottom w:val="single" w:sz="4" w:space="0" w:color="auto"/>
              <w:right w:val="single" w:sz="4" w:space="0" w:color="auto"/>
            </w:tcBorders>
            <w:noWrap/>
            <w:vAlign w:val="center"/>
            <w:hideMark/>
          </w:tcPr>
          <w:p w14:paraId="06D43FE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119.200     </w:t>
            </w:r>
          </w:p>
        </w:tc>
      </w:tr>
      <w:tr w:rsidR="00B90AF9" w:rsidRPr="00EE3EF4" w14:paraId="18B7A718"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03019F11"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Șimian</w:t>
            </w:r>
            <w:proofErr w:type="spellEnd"/>
          </w:p>
        </w:tc>
        <w:tc>
          <w:tcPr>
            <w:tcW w:w="0" w:type="auto"/>
            <w:tcBorders>
              <w:top w:val="nil"/>
              <w:left w:val="nil"/>
              <w:bottom w:val="single" w:sz="4" w:space="0" w:color="auto"/>
              <w:right w:val="single" w:sz="4" w:space="0" w:color="auto"/>
            </w:tcBorders>
            <w:noWrap/>
            <w:vAlign w:val="center"/>
            <w:hideMark/>
          </w:tcPr>
          <w:p w14:paraId="7040141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8.390     </w:t>
            </w:r>
          </w:p>
        </w:tc>
        <w:tc>
          <w:tcPr>
            <w:tcW w:w="0" w:type="auto"/>
            <w:tcBorders>
              <w:top w:val="nil"/>
              <w:left w:val="nil"/>
              <w:bottom w:val="single" w:sz="4" w:space="0" w:color="auto"/>
              <w:right w:val="single" w:sz="4" w:space="0" w:color="auto"/>
            </w:tcBorders>
            <w:noWrap/>
            <w:vAlign w:val="center"/>
            <w:hideMark/>
          </w:tcPr>
          <w:p w14:paraId="6550543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1.485     </w:t>
            </w:r>
          </w:p>
        </w:tc>
        <w:tc>
          <w:tcPr>
            <w:tcW w:w="0" w:type="auto"/>
            <w:tcBorders>
              <w:top w:val="nil"/>
              <w:left w:val="nil"/>
              <w:bottom w:val="single" w:sz="4" w:space="0" w:color="auto"/>
              <w:right w:val="single" w:sz="4" w:space="0" w:color="auto"/>
            </w:tcBorders>
            <w:noWrap/>
            <w:vAlign w:val="center"/>
            <w:hideMark/>
          </w:tcPr>
          <w:p w14:paraId="55BB648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446.277     </w:t>
            </w:r>
          </w:p>
        </w:tc>
        <w:tc>
          <w:tcPr>
            <w:tcW w:w="0" w:type="auto"/>
            <w:tcBorders>
              <w:top w:val="nil"/>
              <w:left w:val="nil"/>
              <w:bottom w:val="single" w:sz="4" w:space="0" w:color="auto"/>
              <w:right w:val="single" w:sz="4" w:space="0" w:color="auto"/>
            </w:tcBorders>
            <w:noWrap/>
            <w:vAlign w:val="center"/>
            <w:hideMark/>
          </w:tcPr>
          <w:p w14:paraId="110C386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90.575     </w:t>
            </w:r>
          </w:p>
        </w:tc>
        <w:tc>
          <w:tcPr>
            <w:tcW w:w="0" w:type="auto"/>
            <w:tcBorders>
              <w:top w:val="nil"/>
              <w:left w:val="nil"/>
              <w:bottom w:val="single" w:sz="4" w:space="0" w:color="auto"/>
              <w:right w:val="single" w:sz="4" w:space="0" w:color="auto"/>
            </w:tcBorders>
            <w:noWrap/>
            <w:vAlign w:val="center"/>
            <w:hideMark/>
          </w:tcPr>
          <w:p w14:paraId="1CDCAB7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446.277     </w:t>
            </w:r>
          </w:p>
        </w:tc>
        <w:tc>
          <w:tcPr>
            <w:tcW w:w="0" w:type="auto"/>
            <w:tcBorders>
              <w:top w:val="nil"/>
              <w:left w:val="nil"/>
              <w:bottom w:val="single" w:sz="4" w:space="0" w:color="auto"/>
              <w:right w:val="single" w:sz="4" w:space="0" w:color="auto"/>
            </w:tcBorders>
            <w:noWrap/>
            <w:vAlign w:val="center"/>
            <w:hideMark/>
          </w:tcPr>
          <w:p w14:paraId="58AA210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90.575     </w:t>
            </w:r>
          </w:p>
        </w:tc>
        <w:tc>
          <w:tcPr>
            <w:tcW w:w="0" w:type="auto"/>
            <w:tcBorders>
              <w:top w:val="nil"/>
              <w:left w:val="nil"/>
              <w:bottom w:val="single" w:sz="4" w:space="0" w:color="auto"/>
              <w:right w:val="single" w:sz="4" w:space="0" w:color="auto"/>
            </w:tcBorders>
            <w:noWrap/>
            <w:vAlign w:val="center"/>
            <w:hideMark/>
          </w:tcPr>
          <w:p w14:paraId="11C324D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558.693     </w:t>
            </w:r>
          </w:p>
        </w:tc>
        <w:tc>
          <w:tcPr>
            <w:tcW w:w="0" w:type="auto"/>
            <w:tcBorders>
              <w:top w:val="nil"/>
              <w:left w:val="nil"/>
              <w:bottom w:val="single" w:sz="4" w:space="0" w:color="auto"/>
              <w:right w:val="single" w:sz="4" w:space="0" w:color="auto"/>
            </w:tcBorders>
            <w:noWrap/>
            <w:vAlign w:val="center"/>
            <w:hideMark/>
          </w:tcPr>
          <w:p w14:paraId="06688D7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121.924     </w:t>
            </w:r>
          </w:p>
        </w:tc>
        <w:tc>
          <w:tcPr>
            <w:tcW w:w="0" w:type="auto"/>
            <w:tcBorders>
              <w:top w:val="nil"/>
              <w:left w:val="nil"/>
              <w:bottom w:val="single" w:sz="4" w:space="0" w:color="auto"/>
              <w:right w:val="single" w:sz="4" w:space="0" w:color="auto"/>
            </w:tcBorders>
            <w:noWrap/>
            <w:vAlign w:val="center"/>
            <w:hideMark/>
          </w:tcPr>
          <w:p w14:paraId="7407EDC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558.693     </w:t>
            </w:r>
          </w:p>
        </w:tc>
        <w:tc>
          <w:tcPr>
            <w:tcW w:w="0" w:type="auto"/>
            <w:tcBorders>
              <w:top w:val="nil"/>
              <w:left w:val="nil"/>
              <w:bottom w:val="single" w:sz="4" w:space="0" w:color="auto"/>
              <w:right w:val="single" w:sz="4" w:space="0" w:color="auto"/>
            </w:tcBorders>
            <w:noWrap/>
            <w:vAlign w:val="center"/>
            <w:hideMark/>
          </w:tcPr>
          <w:p w14:paraId="6F39426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121.924     </w:t>
            </w:r>
          </w:p>
        </w:tc>
        <w:tc>
          <w:tcPr>
            <w:tcW w:w="0" w:type="auto"/>
            <w:tcBorders>
              <w:top w:val="nil"/>
              <w:left w:val="nil"/>
              <w:bottom w:val="single" w:sz="4" w:space="0" w:color="auto"/>
              <w:right w:val="single" w:sz="4" w:space="0" w:color="auto"/>
            </w:tcBorders>
            <w:noWrap/>
            <w:vAlign w:val="center"/>
            <w:hideMark/>
          </w:tcPr>
          <w:p w14:paraId="02B47CD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558.693     </w:t>
            </w:r>
          </w:p>
        </w:tc>
        <w:tc>
          <w:tcPr>
            <w:tcW w:w="0" w:type="auto"/>
            <w:tcBorders>
              <w:top w:val="nil"/>
              <w:left w:val="nil"/>
              <w:bottom w:val="single" w:sz="4" w:space="0" w:color="auto"/>
              <w:right w:val="single" w:sz="4" w:space="0" w:color="auto"/>
            </w:tcBorders>
            <w:noWrap/>
            <w:vAlign w:val="center"/>
            <w:hideMark/>
          </w:tcPr>
          <w:p w14:paraId="6126632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121.924     </w:t>
            </w:r>
          </w:p>
        </w:tc>
      </w:tr>
      <w:tr w:rsidR="00B90AF9" w:rsidRPr="00EE3EF4" w14:paraId="34BB0293"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589203DB"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Hinova</w:t>
            </w:r>
            <w:proofErr w:type="spellEnd"/>
          </w:p>
        </w:tc>
        <w:tc>
          <w:tcPr>
            <w:tcW w:w="0" w:type="auto"/>
            <w:tcBorders>
              <w:top w:val="nil"/>
              <w:left w:val="nil"/>
              <w:bottom w:val="single" w:sz="4" w:space="0" w:color="auto"/>
              <w:right w:val="single" w:sz="4" w:space="0" w:color="auto"/>
            </w:tcBorders>
            <w:noWrap/>
            <w:vAlign w:val="center"/>
            <w:hideMark/>
          </w:tcPr>
          <w:p w14:paraId="74AAD4F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1.611     </w:t>
            </w:r>
          </w:p>
        </w:tc>
        <w:tc>
          <w:tcPr>
            <w:tcW w:w="0" w:type="auto"/>
            <w:tcBorders>
              <w:top w:val="nil"/>
              <w:left w:val="nil"/>
              <w:bottom w:val="single" w:sz="4" w:space="0" w:color="auto"/>
              <w:right w:val="single" w:sz="4" w:space="0" w:color="auto"/>
            </w:tcBorders>
            <w:noWrap/>
            <w:vAlign w:val="center"/>
            <w:hideMark/>
          </w:tcPr>
          <w:p w14:paraId="58B974A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5DBD11F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85.680     </w:t>
            </w:r>
          </w:p>
        </w:tc>
        <w:tc>
          <w:tcPr>
            <w:tcW w:w="0" w:type="auto"/>
            <w:tcBorders>
              <w:top w:val="nil"/>
              <w:left w:val="nil"/>
              <w:bottom w:val="single" w:sz="4" w:space="0" w:color="auto"/>
              <w:right w:val="single" w:sz="4" w:space="0" w:color="auto"/>
            </w:tcBorders>
            <w:noWrap/>
            <w:vAlign w:val="center"/>
            <w:hideMark/>
          </w:tcPr>
          <w:p w14:paraId="3968299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6C11854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85.680     </w:t>
            </w:r>
          </w:p>
        </w:tc>
        <w:tc>
          <w:tcPr>
            <w:tcW w:w="0" w:type="auto"/>
            <w:tcBorders>
              <w:top w:val="nil"/>
              <w:left w:val="nil"/>
              <w:bottom w:val="single" w:sz="4" w:space="0" w:color="auto"/>
              <w:right w:val="single" w:sz="4" w:space="0" w:color="auto"/>
            </w:tcBorders>
            <w:noWrap/>
            <w:vAlign w:val="center"/>
            <w:hideMark/>
          </w:tcPr>
          <w:p w14:paraId="773246A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5ECCB94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107.262     </w:t>
            </w:r>
          </w:p>
        </w:tc>
        <w:tc>
          <w:tcPr>
            <w:tcW w:w="0" w:type="auto"/>
            <w:tcBorders>
              <w:top w:val="nil"/>
              <w:left w:val="nil"/>
              <w:bottom w:val="single" w:sz="4" w:space="0" w:color="auto"/>
              <w:right w:val="single" w:sz="4" w:space="0" w:color="auto"/>
            </w:tcBorders>
            <w:noWrap/>
            <w:vAlign w:val="center"/>
            <w:hideMark/>
          </w:tcPr>
          <w:p w14:paraId="6EEBA49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6116149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107.262     </w:t>
            </w:r>
          </w:p>
        </w:tc>
        <w:tc>
          <w:tcPr>
            <w:tcW w:w="0" w:type="auto"/>
            <w:tcBorders>
              <w:top w:val="nil"/>
              <w:left w:val="nil"/>
              <w:bottom w:val="single" w:sz="4" w:space="0" w:color="auto"/>
              <w:right w:val="single" w:sz="4" w:space="0" w:color="auto"/>
            </w:tcBorders>
            <w:noWrap/>
            <w:vAlign w:val="center"/>
            <w:hideMark/>
          </w:tcPr>
          <w:p w14:paraId="2721AA4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518DEDBC"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107.262     </w:t>
            </w:r>
          </w:p>
        </w:tc>
        <w:tc>
          <w:tcPr>
            <w:tcW w:w="0" w:type="auto"/>
            <w:tcBorders>
              <w:top w:val="nil"/>
              <w:left w:val="nil"/>
              <w:bottom w:val="single" w:sz="4" w:space="0" w:color="auto"/>
              <w:right w:val="single" w:sz="4" w:space="0" w:color="auto"/>
            </w:tcBorders>
            <w:noWrap/>
            <w:vAlign w:val="center"/>
            <w:hideMark/>
          </w:tcPr>
          <w:p w14:paraId="4CE628E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r>
      <w:tr w:rsidR="00B90AF9" w:rsidRPr="00EE3EF4" w14:paraId="49FD8955"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055E9C25"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Vanju</w:t>
            </w:r>
            <w:proofErr w:type="spellEnd"/>
            <w:r w:rsidRPr="00EE3EF4">
              <w:rPr>
                <w:rFonts w:ascii="Arial" w:eastAsia="Times New Roman" w:hAnsi="Arial" w:cs="Arial"/>
                <w:sz w:val="10"/>
                <w:szCs w:val="10"/>
                <w:lang w:val="en-GB" w:eastAsia="en-GB"/>
              </w:rPr>
              <w:t xml:space="preserve"> Mare</w:t>
            </w:r>
          </w:p>
        </w:tc>
        <w:tc>
          <w:tcPr>
            <w:tcW w:w="0" w:type="auto"/>
            <w:tcBorders>
              <w:top w:val="nil"/>
              <w:left w:val="nil"/>
              <w:bottom w:val="single" w:sz="4" w:space="0" w:color="auto"/>
              <w:right w:val="single" w:sz="4" w:space="0" w:color="auto"/>
            </w:tcBorders>
            <w:noWrap/>
            <w:vAlign w:val="center"/>
            <w:hideMark/>
          </w:tcPr>
          <w:p w14:paraId="1998E9A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3.221     </w:t>
            </w:r>
          </w:p>
        </w:tc>
        <w:tc>
          <w:tcPr>
            <w:tcW w:w="0" w:type="auto"/>
            <w:tcBorders>
              <w:top w:val="nil"/>
              <w:left w:val="nil"/>
              <w:bottom w:val="single" w:sz="4" w:space="0" w:color="auto"/>
              <w:right w:val="single" w:sz="4" w:space="0" w:color="auto"/>
            </w:tcBorders>
            <w:noWrap/>
            <w:vAlign w:val="center"/>
            <w:hideMark/>
          </w:tcPr>
          <w:p w14:paraId="1A482D3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1.407     </w:t>
            </w:r>
          </w:p>
        </w:tc>
        <w:tc>
          <w:tcPr>
            <w:tcW w:w="0" w:type="auto"/>
            <w:tcBorders>
              <w:top w:val="nil"/>
              <w:left w:val="nil"/>
              <w:bottom w:val="single" w:sz="4" w:space="0" w:color="auto"/>
              <w:right w:val="single" w:sz="4" w:space="0" w:color="auto"/>
            </w:tcBorders>
            <w:noWrap/>
            <w:vAlign w:val="center"/>
            <w:hideMark/>
          </w:tcPr>
          <w:p w14:paraId="5DFC763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171.337     </w:t>
            </w:r>
          </w:p>
        </w:tc>
        <w:tc>
          <w:tcPr>
            <w:tcW w:w="0" w:type="auto"/>
            <w:tcBorders>
              <w:top w:val="nil"/>
              <w:left w:val="nil"/>
              <w:bottom w:val="single" w:sz="4" w:space="0" w:color="auto"/>
              <w:right w:val="single" w:sz="4" w:space="0" w:color="auto"/>
            </w:tcBorders>
            <w:noWrap/>
            <w:vAlign w:val="center"/>
            <w:hideMark/>
          </w:tcPr>
          <w:p w14:paraId="395116B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85.822     </w:t>
            </w:r>
          </w:p>
        </w:tc>
        <w:tc>
          <w:tcPr>
            <w:tcW w:w="0" w:type="auto"/>
            <w:tcBorders>
              <w:top w:val="nil"/>
              <w:left w:val="nil"/>
              <w:bottom w:val="single" w:sz="4" w:space="0" w:color="auto"/>
              <w:right w:val="single" w:sz="4" w:space="0" w:color="auto"/>
            </w:tcBorders>
            <w:noWrap/>
            <w:vAlign w:val="center"/>
            <w:hideMark/>
          </w:tcPr>
          <w:p w14:paraId="76E2584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171.337     </w:t>
            </w:r>
          </w:p>
        </w:tc>
        <w:tc>
          <w:tcPr>
            <w:tcW w:w="0" w:type="auto"/>
            <w:tcBorders>
              <w:top w:val="nil"/>
              <w:left w:val="nil"/>
              <w:bottom w:val="single" w:sz="4" w:space="0" w:color="auto"/>
              <w:right w:val="single" w:sz="4" w:space="0" w:color="auto"/>
            </w:tcBorders>
            <w:noWrap/>
            <w:vAlign w:val="center"/>
            <w:hideMark/>
          </w:tcPr>
          <w:p w14:paraId="6461932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85.822     </w:t>
            </w:r>
          </w:p>
        </w:tc>
        <w:tc>
          <w:tcPr>
            <w:tcW w:w="0" w:type="auto"/>
            <w:tcBorders>
              <w:top w:val="nil"/>
              <w:left w:val="nil"/>
              <w:bottom w:val="single" w:sz="4" w:space="0" w:color="auto"/>
              <w:right w:val="single" w:sz="4" w:space="0" w:color="auto"/>
            </w:tcBorders>
            <w:noWrap/>
            <w:vAlign w:val="center"/>
            <w:hideMark/>
          </w:tcPr>
          <w:p w14:paraId="0E5726A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214.497     </w:t>
            </w:r>
          </w:p>
        </w:tc>
        <w:tc>
          <w:tcPr>
            <w:tcW w:w="0" w:type="auto"/>
            <w:tcBorders>
              <w:top w:val="nil"/>
              <w:left w:val="nil"/>
              <w:bottom w:val="single" w:sz="4" w:space="0" w:color="auto"/>
              <w:right w:val="single" w:sz="4" w:space="0" w:color="auto"/>
            </w:tcBorders>
            <w:noWrap/>
            <w:vAlign w:val="center"/>
            <w:hideMark/>
          </w:tcPr>
          <w:p w14:paraId="40725BD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115.526     </w:t>
            </w:r>
          </w:p>
        </w:tc>
        <w:tc>
          <w:tcPr>
            <w:tcW w:w="0" w:type="auto"/>
            <w:tcBorders>
              <w:top w:val="nil"/>
              <w:left w:val="nil"/>
              <w:bottom w:val="single" w:sz="4" w:space="0" w:color="auto"/>
              <w:right w:val="single" w:sz="4" w:space="0" w:color="auto"/>
            </w:tcBorders>
            <w:noWrap/>
            <w:vAlign w:val="center"/>
            <w:hideMark/>
          </w:tcPr>
          <w:p w14:paraId="7E3AF18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214.497     </w:t>
            </w:r>
          </w:p>
        </w:tc>
        <w:tc>
          <w:tcPr>
            <w:tcW w:w="0" w:type="auto"/>
            <w:tcBorders>
              <w:top w:val="nil"/>
              <w:left w:val="nil"/>
              <w:bottom w:val="single" w:sz="4" w:space="0" w:color="auto"/>
              <w:right w:val="single" w:sz="4" w:space="0" w:color="auto"/>
            </w:tcBorders>
            <w:noWrap/>
            <w:vAlign w:val="center"/>
            <w:hideMark/>
          </w:tcPr>
          <w:p w14:paraId="36514D8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115.526     </w:t>
            </w:r>
          </w:p>
        </w:tc>
        <w:tc>
          <w:tcPr>
            <w:tcW w:w="0" w:type="auto"/>
            <w:tcBorders>
              <w:top w:val="nil"/>
              <w:left w:val="nil"/>
              <w:bottom w:val="single" w:sz="4" w:space="0" w:color="auto"/>
              <w:right w:val="single" w:sz="4" w:space="0" w:color="auto"/>
            </w:tcBorders>
            <w:noWrap/>
            <w:vAlign w:val="center"/>
            <w:hideMark/>
          </w:tcPr>
          <w:p w14:paraId="6818A4A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214.497     </w:t>
            </w:r>
          </w:p>
        </w:tc>
        <w:tc>
          <w:tcPr>
            <w:tcW w:w="0" w:type="auto"/>
            <w:tcBorders>
              <w:top w:val="nil"/>
              <w:left w:val="nil"/>
              <w:bottom w:val="single" w:sz="4" w:space="0" w:color="auto"/>
              <w:right w:val="single" w:sz="4" w:space="0" w:color="auto"/>
            </w:tcBorders>
            <w:noWrap/>
            <w:vAlign w:val="center"/>
            <w:hideMark/>
          </w:tcPr>
          <w:p w14:paraId="1470E49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115.526     </w:t>
            </w:r>
          </w:p>
        </w:tc>
      </w:tr>
      <w:tr w:rsidR="00B90AF9" w:rsidRPr="00EE3EF4" w14:paraId="2E89B8D5"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1E8A68FC"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Strehaia</w:t>
            </w:r>
            <w:proofErr w:type="spellEnd"/>
          </w:p>
        </w:tc>
        <w:tc>
          <w:tcPr>
            <w:tcW w:w="0" w:type="auto"/>
            <w:tcBorders>
              <w:top w:val="nil"/>
              <w:left w:val="nil"/>
              <w:bottom w:val="single" w:sz="4" w:space="0" w:color="auto"/>
              <w:right w:val="single" w:sz="4" w:space="0" w:color="auto"/>
            </w:tcBorders>
            <w:noWrap/>
            <w:vAlign w:val="center"/>
            <w:hideMark/>
          </w:tcPr>
          <w:p w14:paraId="3EEA3CA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6.474     </w:t>
            </w:r>
          </w:p>
        </w:tc>
        <w:tc>
          <w:tcPr>
            <w:tcW w:w="0" w:type="auto"/>
            <w:tcBorders>
              <w:top w:val="nil"/>
              <w:left w:val="nil"/>
              <w:bottom w:val="single" w:sz="4" w:space="0" w:color="auto"/>
              <w:right w:val="single" w:sz="4" w:space="0" w:color="auto"/>
            </w:tcBorders>
            <w:noWrap/>
            <w:vAlign w:val="center"/>
            <w:hideMark/>
          </w:tcPr>
          <w:p w14:paraId="3B249EF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2.332     </w:t>
            </w:r>
          </w:p>
        </w:tc>
        <w:tc>
          <w:tcPr>
            <w:tcW w:w="0" w:type="auto"/>
            <w:tcBorders>
              <w:top w:val="nil"/>
              <w:left w:val="nil"/>
              <w:bottom w:val="single" w:sz="4" w:space="0" w:color="auto"/>
              <w:right w:val="single" w:sz="4" w:space="0" w:color="auto"/>
            </w:tcBorders>
            <w:noWrap/>
            <w:vAlign w:val="center"/>
            <w:hideMark/>
          </w:tcPr>
          <w:p w14:paraId="06F43A1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344.347     </w:t>
            </w:r>
          </w:p>
        </w:tc>
        <w:tc>
          <w:tcPr>
            <w:tcW w:w="0" w:type="auto"/>
            <w:tcBorders>
              <w:top w:val="nil"/>
              <w:left w:val="nil"/>
              <w:bottom w:val="single" w:sz="4" w:space="0" w:color="auto"/>
              <w:right w:val="single" w:sz="4" w:space="0" w:color="auto"/>
            </w:tcBorders>
            <w:noWrap/>
            <w:vAlign w:val="center"/>
            <w:hideMark/>
          </w:tcPr>
          <w:p w14:paraId="6265203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142.221     </w:t>
            </w:r>
          </w:p>
        </w:tc>
        <w:tc>
          <w:tcPr>
            <w:tcW w:w="0" w:type="auto"/>
            <w:tcBorders>
              <w:top w:val="nil"/>
              <w:left w:val="nil"/>
              <w:bottom w:val="single" w:sz="4" w:space="0" w:color="auto"/>
              <w:right w:val="single" w:sz="4" w:space="0" w:color="auto"/>
            </w:tcBorders>
            <w:noWrap/>
            <w:vAlign w:val="center"/>
            <w:hideMark/>
          </w:tcPr>
          <w:p w14:paraId="5C9240C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344.347     </w:t>
            </w:r>
          </w:p>
        </w:tc>
        <w:tc>
          <w:tcPr>
            <w:tcW w:w="0" w:type="auto"/>
            <w:tcBorders>
              <w:top w:val="nil"/>
              <w:left w:val="nil"/>
              <w:bottom w:val="single" w:sz="4" w:space="0" w:color="auto"/>
              <w:right w:val="single" w:sz="4" w:space="0" w:color="auto"/>
            </w:tcBorders>
            <w:noWrap/>
            <w:vAlign w:val="center"/>
            <w:hideMark/>
          </w:tcPr>
          <w:p w14:paraId="71CC588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142.221     </w:t>
            </w:r>
          </w:p>
        </w:tc>
        <w:tc>
          <w:tcPr>
            <w:tcW w:w="0" w:type="auto"/>
            <w:tcBorders>
              <w:top w:val="nil"/>
              <w:left w:val="nil"/>
              <w:bottom w:val="single" w:sz="4" w:space="0" w:color="auto"/>
              <w:right w:val="single" w:sz="4" w:space="0" w:color="auto"/>
            </w:tcBorders>
            <w:noWrap/>
            <w:vAlign w:val="center"/>
            <w:hideMark/>
          </w:tcPr>
          <w:p w14:paraId="476E0AE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431.087     </w:t>
            </w:r>
          </w:p>
        </w:tc>
        <w:tc>
          <w:tcPr>
            <w:tcW w:w="0" w:type="auto"/>
            <w:tcBorders>
              <w:top w:val="nil"/>
              <w:left w:val="nil"/>
              <w:bottom w:val="single" w:sz="4" w:space="0" w:color="auto"/>
              <w:right w:val="single" w:sz="4" w:space="0" w:color="auto"/>
            </w:tcBorders>
            <w:noWrap/>
            <w:vAlign w:val="center"/>
            <w:hideMark/>
          </w:tcPr>
          <w:p w14:paraId="63A4956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191.445     </w:t>
            </w:r>
          </w:p>
        </w:tc>
        <w:tc>
          <w:tcPr>
            <w:tcW w:w="0" w:type="auto"/>
            <w:tcBorders>
              <w:top w:val="nil"/>
              <w:left w:val="nil"/>
              <w:bottom w:val="single" w:sz="4" w:space="0" w:color="auto"/>
              <w:right w:val="single" w:sz="4" w:space="0" w:color="auto"/>
            </w:tcBorders>
            <w:noWrap/>
            <w:vAlign w:val="center"/>
            <w:hideMark/>
          </w:tcPr>
          <w:p w14:paraId="3C059D8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431.087     </w:t>
            </w:r>
          </w:p>
        </w:tc>
        <w:tc>
          <w:tcPr>
            <w:tcW w:w="0" w:type="auto"/>
            <w:tcBorders>
              <w:top w:val="nil"/>
              <w:left w:val="nil"/>
              <w:bottom w:val="single" w:sz="4" w:space="0" w:color="auto"/>
              <w:right w:val="single" w:sz="4" w:space="0" w:color="auto"/>
            </w:tcBorders>
            <w:noWrap/>
            <w:vAlign w:val="center"/>
            <w:hideMark/>
          </w:tcPr>
          <w:p w14:paraId="3E79854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191.445     </w:t>
            </w:r>
          </w:p>
        </w:tc>
        <w:tc>
          <w:tcPr>
            <w:tcW w:w="0" w:type="auto"/>
            <w:tcBorders>
              <w:top w:val="nil"/>
              <w:left w:val="nil"/>
              <w:bottom w:val="single" w:sz="4" w:space="0" w:color="auto"/>
              <w:right w:val="single" w:sz="4" w:space="0" w:color="auto"/>
            </w:tcBorders>
            <w:noWrap/>
            <w:vAlign w:val="center"/>
            <w:hideMark/>
          </w:tcPr>
          <w:p w14:paraId="56FB064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431.087     </w:t>
            </w:r>
          </w:p>
        </w:tc>
        <w:tc>
          <w:tcPr>
            <w:tcW w:w="0" w:type="auto"/>
            <w:tcBorders>
              <w:top w:val="nil"/>
              <w:left w:val="nil"/>
              <w:bottom w:val="single" w:sz="4" w:space="0" w:color="auto"/>
              <w:right w:val="single" w:sz="4" w:space="0" w:color="auto"/>
            </w:tcBorders>
            <w:noWrap/>
            <w:vAlign w:val="center"/>
            <w:hideMark/>
          </w:tcPr>
          <w:p w14:paraId="772DAE6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191.445     </w:t>
            </w:r>
          </w:p>
        </w:tc>
      </w:tr>
      <w:tr w:rsidR="00B90AF9" w:rsidRPr="00EE3EF4" w14:paraId="56800F25"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74849B6B" w14:textId="77777777" w:rsidR="00B90AF9" w:rsidRPr="00EE3EF4" w:rsidRDefault="00B90AF9" w:rsidP="00987461">
            <w:pPr>
              <w:spacing w:after="0" w:line="240" w:lineRule="auto"/>
              <w:rPr>
                <w:rFonts w:ascii="Arial" w:eastAsia="Times New Roman" w:hAnsi="Arial" w:cs="Arial"/>
                <w:sz w:val="10"/>
                <w:szCs w:val="10"/>
                <w:lang w:val="en-GB" w:eastAsia="en-GB"/>
              </w:rPr>
            </w:pPr>
            <w:r w:rsidRPr="00EE3EF4">
              <w:rPr>
                <w:rFonts w:ascii="Arial" w:eastAsia="Times New Roman" w:hAnsi="Arial" w:cs="Arial"/>
                <w:sz w:val="10"/>
                <w:szCs w:val="10"/>
                <w:lang w:val="en-GB" w:eastAsia="en-GB"/>
              </w:rPr>
              <w:t>Jiana</w:t>
            </w:r>
          </w:p>
        </w:tc>
        <w:tc>
          <w:tcPr>
            <w:tcW w:w="0" w:type="auto"/>
            <w:tcBorders>
              <w:top w:val="nil"/>
              <w:left w:val="nil"/>
              <w:bottom w:val="single" w:sz="4" w:space="0" w:color="auto"/>
              <w:right w:val="single" w:sz="4" w:space="0" w:color="auto"/>
            </w:tcBorders>
            <w:noWrap/>
            <w:vAlign w:val="center"/>
            <w:hideMark/>
          </w:tcPr>
          <w:p w14:paraId="1E4B421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2.124     </w:t>
            </w:r>
          </w:p>
        </w:tc>
        <w:tc>
          <w:tcPr>
            <w:tcW w:w="0" w:type="auto"/>
            <w:tcBorders>
              <w:top w:val="nil"/>
              <w:left w:val="nil"/>
              <w:bottom w:val="single" w:sz="4" w:space="0" w:color="auto"/>
              <w:right w:val="single" w:sz="4" w:space="0" w:color="auto"/>
            </w:tcBorders>
            <w:noWrap/>
            <w:vAlign w:val="center"/>
            <w:hideMark/>
          </w:tcPr>
          <w:p w14:paraId="4834689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42     </w:t>
            </w:r>
          </w:p>
        </w:tc>
        <w:tc>
          <w:tcPr>
            <w:tcW w:w="0" w:type="auto"/>
            <w:tcBorders>
              <w:top w:val="nil"/>
              <w:left w:val="nil"/>
              <w:bottom w:val="single" w:sz="4" w:space="0" w:color="auto"/>
              <w:right w:val="single" w:sz="4" w:space="0" w:color="auto"/>
            </w:tcBorders>
            <w:noWrap/>
            <w:vAlign w:val="center"/>
            <w:hideMark/>
          </w:tcPr>
          <w:p w14:paraId="1D9E489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112.982     </w:t>
            </w:r>
          </w:p>
        </w:tc>
        <w:tc>
          <w:tcPr>
            <w:tcW w:w="0" w:type="auto"/>
            <w:tcBorders>
              <w:top w:val="nil"/>
              <w:left w:val="nil"/>
              <w:bottom w:val="single" w:sz="4" w:space="0" w:color="auto"/>
              <w:right w:val="single" w:sz="4" w:space="0" w:color="auto"/>
            </w:tcBorders>
            <w:noWrap/>
            <w:vAlign w:val="center"/>
            <w:hideMark/>
          </w:tcPr>
          <w:p w14:paraId="5C52D45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2.571     </w:t>
            </w:r>
          </w:p>
        </w:tc>
        <w:tc>
          <w:tcPr>
            <w:tcW w:w="0" w:type="auto"/>
            <w:tcBorders>
              <w:top w:val="nil"/>
              <w:left w:val="nil"/>
              <w:bottom w:val="single" w:sz="4" w:space="0" w:color="auto"/>
              <w:right w:val="single" w:sz="4" w:space="0" w:color="auto"/>
            </w:tcBorders>
            <w:noWrap/>
            <w:vAlign w:val="center"/>
            <w:hideMark/>
          </w:tcPr>
          <w:p w14:paraId="70A8FC7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112.982     </w:t>
            </w:r>
          </w:p>
        </w:tc>
        <w:tc>
          <w:tcPr>
            <w:tcW w:w="0" w:type="auto"/>
            <w:tcBorders>
              <w:top w:val="nil"/>
              <w:left w:val="nil"/>
              <w:bottom w:val="single" w:sz="4" w:space="0" w:color="auto"/>
              <w:right w:val="single" w:sz="4" w:space="0" w:color="auto"/>
            </w:tcBorders>
            <w:noWrap/>
            <w:vAlign w:val="center"/>
            <w:hideMark/>
          </w:tcPr>
          <w:p w14:paraId="1DEB8DB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2.571     </w:t>
            </w:r>
          </w:p>
        </w:tc>
        <w:tc>
          <w:tcPr>
            <w:tcW w:w="0" w:type="auto"/>
            <w:tcBorders>
              <w:top w:val="nil"/>
              <w:left w:val="nil"/>
              <w:bottom w:val="single" w:sz="4" w:space="0" w:color="auto"/>
              <w:right w:val="single" w:sz="4" w:space="0" w:color="auto"/>
            </w:tcBorders>
            <w:noWrap/>
            <w:vAlign w:val="center"/>
            <w:hideMark/>
          </w:tcPr>
          <w:p w14:paraId="70A9AAB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141.442     </w:t>
            </w:r>
          </w:p>
        </w:tc>
        <w:tc>
          <w:tcPr>
            <w:tcW w:w="0" w:type="auto"/>
            <w:tcBorders>
              <w:top w:val="nil"/>
              <w:left w:val="nil"/>
              <w:bottom w:val="single" w:sz="4" w:space="0" w:color="auto"/>
              <w:right w:val="single" w:sz="4" w:space="0" w:color="auto"/>
            </w:tcBorders>
            <w:noWrap/>
            <w:vAlign w:val="center"/>
            <w:hideMark/>
          </w:tcPr>
          <w:p w14:paraId="3807B9A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3.461     </w:t>
            </w:r>
          </w:p>
        </w:tc>
        <w:tc>
          <w:tcPr>
            <w:tcW w:w="0" w:type="auto"/>
            <w:tcBorders>
              <w:top w:val="nil"/>
              <w:left w:val="nil"/>
              <w:bottom w:val="single" w:sz="4" w:space="0" w:color="auto"/>
              <w:right w:val="single" w:sz="4" w:space="0" w:color="auto"/>
            </w:tcBorders>
            <w:noWrap/>
            <w:vAlign w:val="center"/>
            <w:hideMark/>
          </w:tcPr>
          <w:p w14:paraId="1B6AF18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141.442     </w:t>
            </w:r>
          </w:p>
        </w:tc>
        <w:tc>
          <w:tcPr>
            <w:tcW w:w="0" w:type="auto"/>
            <w:tcBorders>
              <w:top w:val="nil"/>
              <w:left w:val="nil"/>
              <w:bottom w:val="single" w:sz="4" w:space="0" w:color="auto"/>
              <w:right w:val="single" w:sz="4" w:space="0" w:color="auto"/>
            </w:tcBorders>
            <w:noWrap/>
            <w:vAlign w:val="center"/>
            <w:hideMark/>
          </w:tcPr>
          <w:p w14:paraId="70BF7232"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3.461     </w:t>
            </w:r>
          </w:p>
        </w:tc>
        <w:tc>
          <w:tcPr>
            <w:tcW w:w="0" w:type="auto"/>
            <w:tcBorders>
              <w:top w:val="nil"/>
              <w:left w:val="nil"/>
              <w:bottom w:val="single" w:sz="4" w:space="0" w:color="auto"/>
              <w:right w:val="single" w:sz="4" w:space="0" w:color="auto"/>
            </w:tcBorders>
            <w:noWrap/>
            <w:vAlign w:val="center"/>
            <w:hideMark/>
          </w:tcPr>
          <w:p w14:paraId="7B8CD8EE"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141.442     </w:t>
            </w:r>
          </w:p>
        </w:tc>
        <w:tc>
          <w:tcPr>
            <w:tcW w:w="0" w:type="auto"/>
            <w:tcBorders>
              <w:top w:val="nil"/>
              <w:left w:val="nil"/>
              <w:bottom w:val="single" w:sz="4" w:space="0" w:color="auto"/>
              <w:right w:val="single" w:sz="4" w:space="0" w:color="auto"/>
            </w:tcBorders>
            <w:noWrap/>
            <w:vAlign w:val="center"/>
            <w:hideMark/>
          </w:tcPr>
          <w:p w14:paraId="656B0A8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3.461     </w:t>
            </w:r>
          </w:p>
        </w:tc>
      </w:tr>
      <w:tr w:rsidR="00B90AF9" w:rsidRPr="00EE3EF4" w14:paraId="7EF561CF"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09D1F56E"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Izvoru</w:t>
            </w:r>
            <w:proofErr w:type="spellEnd"/>
            <w:r w:rsidRPr="00EE3EF4">
              <w:rPr>
                <w:rFonts w:ascii="Arial" w:eastAsia="Times New Roman" w:hAnsi="Arial" w:cs="Arial"/>
                <w:sz w:val="10"/>
                <w:szCs w:val="10"/>
                <w:lang w:val="en-GB" w:eastAsia="en-GB"/>
              </w:rPr>
              <w:t xml:space="preserve"> </w:t>
            </w:r>
            <w:proofErr w:type="spellStart"/>
            <w:r w:rsidRPr="00EE3EF4">
              <w:rPr>
                <w:rFonts w:ascii="Arial" w:eastAsia="Times New Roman" w:hAnsi="Arial" w:cs="Arial"/>
                <w:sz w:val="10"/>
                <w:szCs w:val="10"/>
                <w:lang w:val="en-GB" w:eastAsia="en-GB"/>
              </w:rPr>
              <w:t>Bîrzii</w:t>
            </w:r>
            <w:proofErr w:type="spellEnd"/>
          </w:p>
        </w:tc>
        <w:tc>
          <w:tcPr>
            <w:tcW w:w="0" w:type="auto"/>
            <w:tcBorders>
              <w:top w:val="nil"/>
              <w:left w:val="nil"/>
              <w:bottom w:val="single" w:sz="4" w:space="0" w:color="auto"/>
              <w:right w:val="single" w:sz="4" w:space="0" w:color="auto"/>
            </w:tcBorders>
            <w:noWrap/>
            <w:vAlign w:val="center"/>
            <w:hideMark/>
          </w:tcPr>
          <w:p w14:paraId="56C1418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1.136     </w:t>
            </w:r>
          </w:p>
        </w:tc>
        <w:tc>
          <w:tcPr>
            <w:tcW w:w="0" w:type="auto"/>
            <w:tcBorders>
              <w:top w:val="nil"/>
              <w:left w:val="nil"/>
              <w:bottom w:val="single" w:sz="4" w:space="0" w:color="auto"/>
              <w:right w:val="single" w:sz="4" w:space="0" w:color="auto"/>
            </w:tcBorders>
            <w:noWrap/>
            <w:vAlign w:val="center"/>
            <w:hideMark/>
          </w:tcPr>
          <w:p w14:paraId="4EFB6CD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1E8C93E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60.435     </w:t>
            </w:r>
          </w:p>
        </w:tc>
        <w:tc>
          <w:tcPr>
            <w:tcW w:w="0" w:type="auto"/>
            <w:tcBorders>
              <w:top w:val="nil"/>
              <w:left w:val="nil"/>
              <w:bottom w:val="single" w:sz="4" w:space="0" w:color="auto"/>
              <w:right w:val="single" w:sz="4" w:space="0" w:color="auto"/>
            </w:tcBorders>
            <w:noWrap/>
            <w:vAlign w:val="center"/>
            <w:hideMark/>
          </w:tcPr>
          <w:p w14:paraId="12121C0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5BC9BA4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60.435     </w:t>
            </w:r>
          </w:p>
        </w:tc>
        <w:tc>
          <w:tcPr>
            <w:tcW w:w="0" w:type="auto"/>
            <w:tcBorders>
              <w:top w:val="nil"/>
              <w:left w:val="nil"/>
              <w:bottom w:val="single" w:sz="4" w:space="0" w:color="auto"/>
              <w:right w:val="single" w:sz="4" w:space="0" w:color="auto"/>
            </w:tcBorders>
            <w:noWrap/>
            <w:vAlign w:val="center"/>
            <w:hideMark/>
          </w:tcPr>
          <w:p w14:paraId="64FBA35C"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24B6E66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75.658     </w:t>
            </w:r>
          </w:p>
        </w:tc>
        <w:tc>
          <w:tcPr>
            <w:tcW w:w="0" w:type="auto"/>
            <w:tcBorders>
              <w:top w:val="nil"/>
              <w:left w:val="nil"/>
              <w:bottom w:val="single" w:sz="4" w:space="0" w:color="auto"/>
              <w:right w:val="single" w:sz="4" w:space="0" w:color="auto"/>
            </w:tcBorders>
            <w:noWrap/>
            <w:vAlign w:val="center"/>
            <w:hideMark/>
          </w:tcPr>
          <w:p w14:paraId="17B1B91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181564C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75.658     </w:t>
            </w:r>
          </w:p>
        </w:tc>
        <w:tc>
          <w:tcPr>
            <w:tcW w:w="0" w:type="auto"/>
            <w:tcBorders>
              <w:top w:val="nil"/>
              <w:left w:val="nil"/>
              <w:bottom w:val="single" w:sz="4" w:space="0" w:color="auto"/>
              <w:right w:val="single" w:sz="4" w:space="0" w:color="auto"/>
            </w:tcBorders>
            <w:noWrap/>
            <w:vAlign w:val="center"/>
            <w:hideMark/>
          </w:tcPr>
          <w:p w14:paraId="07C797C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0F15BE2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75.658     </w:t>
            </w:r>
          </w:p>
        </w:tc>
        <w:tc>
          <w:tcPr>
            <w:tcW w:w="0" w:type="auto"/>
            <w:tcBorders>
              <w:top w:val="nil"/>
              <w:left w:val="nil"/>
              <w:bottom w:val="single" w:sz="4" w:space="0" w:color="auto"/>
              <w:right w:val="single" w:sz="4" w:space="0" w:color="auto"/>
            </w:tcBorders>
            <w:noWrap/>
            <w:vAlign w:val="center"/>
            <w:hideMark/>
          </w:tcPr>
          <w:p w14:paraId="502D8FE0"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r>
      <w:tr w:rsidR="00B90AF9" w:rsidRPr="00EE3EF4" w14:paraId="4D3EEA8C"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26B62F72" w14:textId="77777777" w:rsidR="00B90AF9" w:rsidRPr="00EE3EF4" w:rsidRDefault="00B90AF9" w:rsidP="00987461">
            <w:pPr>
              <w:spacing w:after="0" w:line="240" w:lineRule="auto"/>
              <w:rPr>
                <w:rFonts w:ascii="Arial" w:eastAsia="Times New Roman" w:hAnsi="Arial" w:cs="Arial"/>
                <w:sz w:val="10"/>
                <w:szCs w:val="10"/>
                <w:lang w:val="en-GB" w:eastAsia="en-GB"/>
              </w:rPr>
            </w:pPr>
            <w:proofErr w:type="spellStart"/>
            <w:r w:rsidRPr="00EE3EF4">
              <w:rPr>
                <w:rFonts w:ascii="Arial" w:eastAsia="Times New Roman" w:hAnsi="Arial" w:cs="Arial"/>
                <w:sz w:val="10"/>
                <w:szCs w:val="10"/>
                <w:lang w:val="en-GB" w:eastAsia="en-GB"/>
              </w:rPr>
              <w:t>Vânjuleț</w:t>
            </w:r>
            <w:proofErr w:type="spellEnd"/>
          </w:p>
        </w:tc>
        <w:tc>
          <w:tcPr>
            <w:tcW w:w="0" w:type="auto"/>
            <w:tcBorders>
              <w:top w:val="nil"/>
              <w:left w:val="nil"/>
              <w:bottom w:val="single" w:sz="4" w:space="0" w:color="auto"/>
              <w:right w:val="single" w:sz="4" w:space="0" w:color="auto"/>
            </w:tcBorders>
            <w:noWrap/>
            <w:vAlign w:val="center"/>
            <w:hideMark/>
          </w:tcPr>
          <w:p w14:paraId="3646FBF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1.772     </w:t>
            </w:r>
          </w:p>
        </w:tc>
        <w:tc>
          <w:tcPr>
            <w:tcW w:w="0" w:type="auto"/>
            <w:tcBorders>
              <w:top w:val="nil"/>
              <w:left w:val="nil"/>
              <w:bottom w:val="single" w:sz="4" w:space="0" w:color="auto"/>
              <w:right w:val="single" w:sz="4" w:space="0" w:color="auto"/>
            </w:tcBorders>
            <w:noWrap/>
            <w:vAlign w:val="center"/>
            <w:hideMark/>
          </w:tcPr>
          <w:p w14:paraId="5C3CD42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44     </w:t>
            </w:r>
          </w:p>
        </w:tc>
        <w:tc>
          <w:tcPr>
            <w:tcW w:w="0" w:type="auto"/>
            <w:tcBorders>
              <w:top w:val="nil"/>
              <w:left w:val="nil"/>
              <w:bottom w:val="single" w:sz="4" w:space="0" w:color="auto"/>
              <w:right w:val="single" w:sz="4" w:space="0" w:color="auto"/>
            </w:tcBorders>
            <w:noWrap/>
            <w:vAlign w:val="center"/>
            <w:hideMark/>
          </w:tcPr>
          <w:p w14:paraId="24A3901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94.268     </w:t>
            </w:r>
          </w:p>
        </w:tc>
        <w:tc>
          <w:tcPr>
            <w:tcW w:w="0" w:type="auto"/>
            <w:tcBorders>
              <w:top w:val="nil"/>
              <w:left w:val="nil"/>
              <w:bottom w:val="single" w:sz="4" w:space="0" w:color="auto"/>
              <w:right w:val="single" w:sz="4" w:space="0" w:color="auto"/>
            </w:tcBorders>
            <w:noWrap/>
            <w:vAlign w:val="center"/>
            <w:hideMark/>
          </w:tcPr>
          <w:p w14:paraId="31DBBDD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2.690     </w:t>
            </w:r>
          </w:p>
        </w:tc>
        <w:tc>
          <w:tcPr>
            <w:tcW w:w="0" w:type="auto"/>
            <w:tcBorders>
              <w:top w:val="nil"/>
              <w:left w:val="nil"/>
              <w:bottom w:val="single" w:sz="4" w:space="0" w:color="auto"/>
              <w:right w:val="single" w:sz="4" w:space="0" w:color="auto"/>
            </w:tcBorders>
            <w:noWrap/>
            <w:vAlign w:val="center"/>
            <w:hideMark/>
          </w:tcPr>
          <w:p w14:paraId="560EA1C4"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94.268     </w:t>
            </w:r>
          </w:p>
        </w:tc>
        <w:tc>
          <w:tcPr>
            <w:tcW w:w="0" w:type="auto"/>
            <w:tcBorders>
              <w:top w:val="nil"/>
              <w:left w:val="nil"/>
              <w:bottom w:val="single" w:sz="4" w:space="0" w:color="auto"/>
              <w:right w:val="single" w:sz="4" w:space="0" w:color="auto"/>
            </w:tcBorders>
            <w:noWrap/>
            <w:vAlign w:val="center"/>
            <w:hideMark/>
          </w:tcPr>
          <w:p w14:paraId="0A60D30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2.690     </w:t>
            </w:r>
          </w:p>
        </w:tc>
        <w:tc>
          <w:tcPr>
            <w:tcW w:w="0" w:type="auto"/>
            <w:tcBorders>
              <w:top w:val="nil"/>
              <w:left w:val="nil"/>
              <w:bottom w:val="single" w:sz="4" w:space="0" w:color="auto"/>
              <w:right w:val="single" w:sz="4" w:space="0" w:color="auto"/>
            </w:tcBorders>
            <w:noWrap/>
            <w:vAlign w:val="center"/>
            <w:hideMark/>
          </w:tcPr>
          <w:p w14:paraId="3F8D039F"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118.014     </w:t>
            </w:r>
          </w:p>
        </w:tc>
        <w:tc>
          <w:tcPr>
            <w:tcW w:w="0" w:type="auto"/>
            <w:tcBorders>
              <w:top w:val="nil"/>
              <w:left w:val="nil"/>
              <w:bottom w:val="single" w:sz="4" w:space="0" w:color="auto"/>
              <w:right w:val="single" w:sz="4" w:space="0" w:color="auto"/>
            </w:tcBorders>
            <w:noWrap/>
            <w:vAlign w:val="center"/>
            <w:hideMark/>
          </w:tcPr>
          <w:p w14:paraId="1FD0AE3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3.621     </w:t>
            </w:r>
          </w:p>
        </w:tc>
        <w:tc>
          <w:tcPr>
            <w:tcW w:w="0" w:type="auto"/>
            <w:tcBorders>
              <w:top w:val="nil"/>
              <w:left w:val="nil"/>
              <w:bottom w:val="single" w:sz="4" w:space="0" w:color="auto"/>
              <w:right w:val="single" w:sz="4" w:space="0" w:color="auto"/>
            </w:tcBorders>
            <w:noWrap/>
            <w:vAlign w:val="center"/>
            <w:hideMark/>
          </w:tcPr>
          <w:p w14:paraId="23B7A04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118.014     </w:t>
            </w:r>
          </w:p>
        </w:tc>
        <w:tc>
          <w:tcPr>
            <w:tcW w:w="0" w:type="auto"/>
            <w:tcBorders>
              <w:top w:val="nil"/>
              <w:left w:val="nil"/>
              <w:bottom w:val="single" w:sz="4" w:space="0" w:color="auto"/>
              <w:right w:val="single" w:sz="4" w:space="0" w:color="auto"/>
            </w:tcBorders>
            <w:noWrap/>
            <w:vAlign w:val="center"/>
            <w:hideMark/>
          </w:tcPr>
          <w:p w14:paraId="568CEE7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3.621     </w:t>
            </w:r>
          </w:p>
        </w:tc>
        <w:tc>
          <w:tcPr>
            <w:tcW w:w="0" w:type="auto"/>
            <w:tcBorders>
              <w:top w:val="nil"/>
              <w:left w:val="nil"/>
              <w:bottom w:val="single" w:sz="4" w:space="0" w:color="auto"/>
              <w:right w:val="single" w:sz="4" w:space="0" w:color="auto"/>
            </w:tcBorders>
            <w:noWrap/>
            <w:vAlign w:val="center"/>
            <w:hideMark/>
          </w:tcPr>
          <w:p w14:paraId="77A5B5FA"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118.014     </w:t>
            </w:r>
          </w:p>
        </w:tc>
        <w:tc>
          <w:tcPr>
            <w:tcW w:w="0" w:type="auto"/>
            <w:tcBorders>
              <w:top w:val="nil"/>
              <w:left w:val="nil"/>
              <w:bottom w:val="single" w:sz="4" w:space="0" w:color="auto"/>
              <w:right w:val="single" w:sz="4" w:space="0" w:color="auto"/>
            </w:tcBorders>
            <w:noWrap/>
            <w:vAlign w:val="center"/>
            <w:hideMark/>
          </w:tcPr>
          <w:p w14:paraId="2B433B1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3.621     </w:t>
            </w:r>
          </w:p>
        </w:tc>
      </w:tr>
      <w:tr w:rsidR="00B90AF9" w:rsidRPr="00EE3EF4" w14:paraId="6FAF9E61" w14:textId="77777777" w:rsidTr="00987461">
        <w:trPr>
          <w:trHeight w:val="315"/>
        </w:trPr>
        <w:tc>
          <w:tcPr>
            <w:tcW w:w="0" w:type="auto"/>
            <w:tcBorders>
              <w:top w:val="nil"/>
              <w:left w:val="single" w:sz="4" w:space="0" w:color="auto"/>
              <w:bottom w:val="single" w:sz="4" w:space="0" w:color="auto"/>
              <w:right w:val="single" w:sz="4" w:space="0" w:color="auto"/>
            </w:tcBorders>
            <w:noWrap/>
            <w:vAlign w:val="bottom"/>
            <w:hideMark/>
          </w:tcPr>
          <w:p w14:paraId="01B8ED1B" w14:textId="77777777" w:rsidR="00B90AF9" w:rsidRPr="00EE3EF4" w:rsidRDefault="00B90AF9" w:rsidP="00987461">
            <w:pPr>
              <w:spacing w:after="0" w:line="240" w:lineRule="auto"/>
              <w:rPr>
                <w:rFonts w:ascii="Arial" w:eastAsia="Times New Roman" w:hAnsi="Arial" w:cs="Arial"/>
                <w:sz w:val="10"/>
                <w:szCs w:val="10"/>
                <w:lang w:val="en-GB" w:eastAsia="en-GB"/>
              </w:rPr>
            </w:pPr>
            <w:r w:rsidRPr="00EE3EF4">
              <w:rPr>
                <w:rFonts w:ascii="Arial" w:eastAsia="Times New Roman" w:hAnsi="Arial" w:cs="Arial"/>
                <w:sz w:val="10"/>
                <w:szCs w:val="10"/>
                <w:lang w:val="en-GB" w:eastAsia="en-GB"/>
              </w:rPr>
              <w:t>Rogova</w:t>
            </w:r>
          </w:p>
        </w:tc>
        <w:tc>
          <w:tcPr>
            <w:tcW w:w="0" w:type="auto"/>
            <w:tcBorders>
              <w:top w:val="nil"/>
              <w:left w:val="nil"/>
              <w:bottom w:val="single" w:sz="4" w:space="0" w:color="auto"/>
              <w:right w:val="single" w:sz="4" w:space="0" w:color="auto"/>
            </w:tcBorders>
            <w:noWrap/>
            <w:vAlign w:val="center"/>
            <w:hideMark/>
          </w:tcPr>
          <w:p w14:paraId="2E6CDC0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958     </w:t>
            </w:r>
          </w:p>
        </w:tc>
        <w:tc>
          <w:tcPr>
            <w:tcW w:w="0" w:type="auto"/>
            <w:tcBorders>
              <w:top w:val="nil"/>
              <w:left w:val="nil"/>
              <w:bottom w:val="single" w:sz="4" w:space="0" w:color="auto"/>
              <w:right w:val="single" w:sz="4" w:space="0" w:color="auto"/>
            </w:tcBorders>
            <w:noWrap/>
            <w:vAlign w:val="center"/>
            <w:hideMark/>
          </w:tcPr>
          <w:p w14:paraId="2141F3BB"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7A3008B9"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50.966     </w:t>
            </w:r>
          </w:p>
        </w:tc>
        <w:tc>
          <w:tcPr>
            <w:tcW w:w="0" w:type="auto"/>
            <w:tcBorders>
              <w:top w:val="nil"/>
              <w:left w:val="nil"/>
              <w:bottom w:val="single" w:sz="4" w:space="0" w:color="auto"/>
              <w:right w:val="single" w:sz="4" w:space="0" w:color="auto"/>
            </w:tcBorders>
            <w:noWrap/>
            <w:vAlign w:val="center"/>
            <w:hideMark/>
          </w:tcPr>
          <w:p w14:paraId="1FCB9F7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61B14E41"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50.966     </w:t>
            </w:r>
          </w:p>
        </w:tc>
        <w:tc>
          <w:tcPr>
            <w:tcW w:w="0" w:type="auto"/>
            <w:tcBorders>
              <w:top w:val="nil"/>
              <w:left w:val="nil"/>
              <w:bottom w:val="single" w:sz="4" w:space="0" w:color="auto"/>
              <w:right w:val="single" w:sz="4" w:space="0" w:color="auto"/>
            </w:tcBorders>
            <w:noWrap/>
            <w:vAlign w:val="center"/>
            <w:hideMark/>
          </w:tcPr>
          <w:p w14:paraId="6A13EC07"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1952AF46"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63.804     </w:t>
            </w:r>
          </w:p>
        </w:tc>
        <w:tc>
          <w:tcPr>
            <w:tcW w:w="0" w:type="auto"/>
            <w:tcBorders>
              <w:top w:val="nil"/>
              <w:left w:val="nil"/>
              <w:bottom w:val="single" w:sz="4" w:space="0" w:color="auto"/>
              <w:right w:val="single" w:sz="4" w:space="0" w:color="auto"/>
            </w:tcBorders>
            <w:noWrap/>
            <w:vAlign w:val="center"/>
            <w:hideMark/>
          </w:tcPr>
          <w:p w14:paraId="141AC508"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62058B0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63.804     </w:t>
            </w:r>
          </w:p>
        </w:tc>
        <w:tc>
          <w:tcPr>
            <w:tcW w:w="0" w:type="auto"/>
            <w:tcBorders>
              <w:top w:val="nil"/>
              <w:left w:val="nil"/>
              <w:bottom w:val="single" w:sz="4" w:space="0" w:color="auto"/>
              <w:right w:val="single" w:sz="4" w:space="0" w:color="auto"/>
            </w:tcBorders>
            <w:noWrap/>
            <w:vAlign w:val="center"/>
            <w:hideMark/>
          </w:tcPr>
          <w:p w14:paraId="09B2DA65"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c>
          <w:tcPr>
            <w:tcW w:w="0" w:type="auto"/>
            <w:tcBorders>
              <w:top w:val="nil"/>
              <w:left w:val="nil"/>
              <w:bottom w:val="single" w:sz="4" w:space="0" w:color="auto"/>
              <w:right w:val="single" w:sz="4" w:space="0" w:color="auto"/>
            </w:tcBorders>
            <w:noWrap/>
            <w:vAlign w:val="center"/>
            <w:hideMark/>
          </w:tcPr>
          <w:p w14:paraId="2D71022D"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63.804     </w:t>
            </w:r>
          </w:p>
        </w:tc>
        <w:tc>
          <w:tcPr>
            <w:tcW w:w="0" w:type="auto"/>
            <w:tcBorders>
              <w:top w:val="nil"/>
              <w:left w:val="nil"/>
              <w:bottom w:val="single" w:sz="4" w:space="0" w:color="auto"/>
              <w:right w:val="single" w:sz="4" w:space="0" w:color="auto"/>
            </w:tcBorders>
            <w:noWrap/>
            <w:vAlign w:val="center"/>
            <w:hideMark/>
          </w:tcPr>
          <w:p w14:paraId="636D35A3" w14:textId="77777777" w:rsidR="00B90AF9" w:rsidRPr="00EE3EF4" w:rsidRDefault="00B90AF9" w:rsidP="00987461">
            <w:pPr>
              <w:spacing w:after="0" w:line="240" w:lineRule="auto"/>
              <w:jc w:val="center"/>
              <w:rPr>
                <w:rFonts w:eastAsia="Times New Roman" w:cs="Calibri"/>
                <w:color w:val="000000"/>
                <w:sz w:val="10"/>
                <w:szCs w:val="10"/>
                <w:lang w:val="en-GB" w:eastAsia="en-GB"/>
              </w:rPr>
            </w:pPr>
            <w:r w:rsidRPr="00EE3EF4">
              <w:rPr>
                <w:rFonts w:eastAsia="Times New Roman" w:cs="Calibri"/>
                <w:color w:val="000000"/>
                <w:sz w:val="10"/>
                <w:szCs w:val="10"/>
                <w:lang w:val="en-GB" w:eastAsia="en-GB"/>
              </w:rPr>
              <w:t xml:space="preserve">                    -       </w:t>
            </w:r>
          </w:p>
        </w:tc>
      </w:tr>
    </w:tbl>
    <w:p w14:paraId="3F5BEC38" w14:textId="77777777" w:rsidR="00B90AF9" w:rsidRPr="007231C6" w:rsidRDefault="00B90AF9" w:rsidP="00B90AF9">
      <w:pPr>
        <w:spacing w:after="120"/>
        <w:rPr>
          <w:lang w:val="ro-RO"/>
        </w:rPr>
      </w:pPr>
    </w:p>
    <w:p w14:paraId="4481F949" w14:textId="77777777" w:rsidR="00B90AF9" w:rsidRPr="006B5BB0" w:rsidRDefault="00B90AF9" w:rsidP="00B90AF9">
      <w:pPr>
        <w:pStyle w:val="Listcumarcatori"/>
        <w:tabs>
          <w:tab w:val="num" w:pos="360"/>
        </w:tabs>
        <w:spacing w:after="80"/>
        <w:ind w:left="360" w:hanging="360"/>
        <w:jc w:val="both"/>
        <w:rPr>
          <w:rFonts w:ascii="Times New Roman" w:hAnsi="Times New Roman" w:cs="Times New Roman"/>
          <w:sz w:val="24"/>
          <w:szCs w:val="24"/>
          <w:lang w:val="ro-RO"/>
        </w:rPr>
      </w:pPr>
      <w:r w:rsidRPr="006B5BB0">
        <w:rPr>
          <w:rFonts w:ascii="Times New Roman" w:hAnsi="Times New Roman" w:cs="Times New Roman"/>
          <w:b/>
          <w:color w:val="000000" w:themeColor="text1"/>
          <w:sz w:val="24"/>
          <w:szCs w:val="24"/>
          <w:lang w:val="ro-RO"/>
        </w:rPr>
        <w:t>Planul de Investiții din Surse Proprii (Anexa nr. 2</w:t>
      </w:r>
      <w:r>
        <w:rPr>
          <w:rFonts w:ascii="Times New Roman" w:hAnsi="Times New Roman" w:cs="Times New Roman"/>
          <w:b/>
          <w:color w:val="000000" w:themeColor="text1"/>
          <w:sz w:val="24"/>
          <w:szCs w:val="24"/>
          <w:lang w:val="ro-RO"/>
        </w:rPr>
        <w:t xml:space="preserve"> </w:t>
      </w:r>
      <w:r w:rsidRPr="006B5BB0">
        <w:rPr>
          <w:rFonts w:ascii="Times New Roman" w:hAnsi="Times New Roman" w:cs="Times New Roman"/>
          <w:b/>
          <w:color w:val="000000" w:themeColor="text1"/>
          <w:sz w:val="24"/>
          <w:szCs w:val="24"/>
          <w:lang w:val="ro-RO"/>
        </w:rPr>
        <w:t>Aviz</w:t>
      </w:r>
      <w:r>
        <w:rPr>
          <w:rFonts w:ascii="Times New Roman" w:hAnsi="Times New Roman" w:cs="Times New Roman"/>
          <w:b/>
          <w:color w:val="000000" w:themeColor="text1"/>
          <w:sz w:val="24"/>
          <w:szCs w:val="24"/>
          <w:lang w:val="ro-RO"/>
        </w:rPr>
        <w:t xml:space="preserve"> A.N.R.S.C. nr.7617/10.08.2026</w:t>
      </w:r>
      <w:r w:rsidRPr="006B5BB0">
        <w:rPr>
          <w:rFonts w:ascii="Times New Roman" w:hAnsi="Times New Roman" w:cs="Times New Roman"/>
          <w:b/>
          <w:color w:val="000000" w:themeColor="text1"/>
          <w:sz w:val="24"/>
          <w:szCs w:val="24"/>
          <w:lang w:val="ro-RO"/>
        </w:rPr>
        <w:t>)</w:t>
      </w:r>
      <w:r w:rsidRPr="006B5BB0">
        <w:rPr>
          <w:rFonts w:ascii="Times New Roman" w:hAnsi="Times New Roman" w:cs="Times New Roman"/>
          <w:b/>
          <w:color w:val="4A607A"/>
          <w:sz w:val="24"/>
          <w:szCs w:val="24"/>
          <w:lang w:val="ro-RO"/>
        </w:rPr>
        <w:t xml:space="preserve">: </w:t>
      </w:r>
      <w:r w:rsidRPr="006B5BB0">
        <w:rPr>
          <w:rFonts w:ascii="Times New Roman" w:hAnsi="Times New Roman" w:cs="Times New Roman"/>
          <w:sz w:val="24"/>
          <w:szCs w:val="24"/>
          <w:lang w:val="ro-RO"/>
        </w:rPr>
        <w:t>Alocări financiare directe ale operatorului (extinderi, modernizări, înlocuiri de rețele).</w:t>
      </w:r>
    </w:p>
    <w:p w14:paraId="4945304C" w14:textId="77777777" w:rsidR="00B90AF9" w:rsidRPr="006B5BB0" w:rsidRDefault="00B90AF9" w:rsidP="00B90AF9">
      <w:pPr>
        <w:pStyle w:val="Listcumarcatori"/>
        <w:tabs>
          <w:tab w:val="num" w:pos="360"/>
        </w:tabs>
        <w:spacing w:after="80"/>
        <w:ind w:left="360" w:hanging="360"/>
        <w:jc w:val="both"/>
        <w:rPr>
          <w:rFonts w:ascii="Times New Roman" w:hAnsi="Times New Roman" w:cs="Times New Roman"/>
          <w:sz w:val="24"/>
          <w:szCs w:val="24"/>
          <w:lang w:val="ro-RO"/>
        </w:rPr>
      </w:pPr>
      <w:r w:rsidRPr="006B5BB0">
        <w:rPr>
          <w:rFonts w:ascii="Times New Roman" w:hAnsi="Times New Roman" w:cs="Times New Roman"/>
          <w:b/>
          <w:color w:val="000000" w:themeColor="text1"/>
          <w:sz w:val="24"/>
          <w:szCs w:val="24"/>
          <w:lang w:val="ro-RO"/>
        </w:rPr>
        <w:t>Măsurile de Creștere a Eficienței și Indicatorii de Performanță (Anexa nr. 2</w:t>
      </w:r>
      <w:r>
        <w:rPr>
          <w:rFonts w:ascii="Times New Roman" w:hAnsi="Times New Roman" w:cs="Times New Roman"/>
          <w:b/>
          <w:color w:val="000000" w:themeColor="text1"/>
          <w:sz w:val="24"/>
          <w:szCs w:val="24"/>
          <w:lang w:val="ro-RO"/>
        </w:rPr>
        <w:t xml:space="preserve"> Aviz A.N.R.S.C. nr.7617/10.08.2026</w:t>
      </w:r>
      <w:r w:rsidRPr="006B5BB0">
        <w:rPr>
          <w:rFonts w:ascii="Times New Roman" w:hAnsi="Times New Roman" w:cs="Times New Roman"/>
          <w:b/>
          <w:color w:val="000000" w:themeColor="text1"/>
          <w:sz w:val="24"/>
          <w:szCs w:val="24"/>
          <w:lang w:val="ro-RO"/>
        </w:rPr>
        <w:t>)</w:t>
      </w:r>
      <w:r>
        <w:rPr>
          <w:rFonts w:ascii="Times New Roman" w:hAnsi="Times New Roman" w:cs="Times New Roman"/>
          <w:b/>
          <w:color w:val="000000" w:themeColor="text1"/>
          <w:sz w:val="24"/>
          <w:szCs w:val="24"/>
          <w:lang w:val="ro-RO"/>
        </w:rPr>
        <w:t xml:space="preserve"> </w:t>
      </w:r>
      <w:r w:rsidRPr="006B5BB0">
        <w:rPr>
          <w:rFonts w:ascii="Times New Roman" w:hAnsi="Times New Roman" w:cs="Times New Roman"/>
          <w:b/>
          <w:color w:val="000000" w:themeColor="text1"/>
          <w:sz w:val="24"/>
          <w:szCs w:val="24"/>
          <w:lang w:val="ro-RO"/>
        </w:rPr>
        <w:t>:</w:t>
      </w:r>
      <w:r w:rsidRPr="006B5BB0">
        <w:rPr>
          <w:rFonts w:ascii="Times New Roman" w:hAnsi="Times New Roman" w:cs="Times New Roman"/>
          <w:b/>
          <w:color w:val="4A607A"/>
          <w:sz w:val="24"/>
          <w:szCs w:val="24"/>
          <w:lang w:val="ro-RO"/>
        </w:rPr>
        <w:t xml:space="preserve"> </w:t>
      </w:r>
      <w:r w:rsidRPr="006B5BB0">
        <w:rPr>
          <w:rFonts w:ascii="Times New Roman" w:hAnsi="Times New Roman" w:cs="Times New Roman"/>
          <w:sz w:val="24"/>
          <w:szCs w:val="24"/>
          <w:lang w:val="ro-RO"/>
        </w:rPr>
        <w:t>Ținte asumate obligatoriu de operator privind reducerea pierderilor de apă, eficientizarea consumului de energie electrică și optimizarea personalului.</w:t>
      </w:r>
    </w:p>
    <w:p w14:paraId="7E5AB816" w14:textId="77777777" w:rsidR="00B90AF9" w:rsidRPr="006B5BB0" w:rsidRDefault="00B90AF9" w:rsidP="00B90AF9">
      <w:pPr>
        <w:pStyle w:val="Listcumarcatori"/>
        <w:tabs>
          <w:tab w:val="num" w:pos="360"/>
        </w:tabs>
        <w:spacing w:after="80"/>
        <w:ind w:left="360" w:hanging="360"/>
        <w:jc w:val="both"/>
        <w:rPr>
          <w:rFonts w:ascii="Times New Roman" w:hAnsi="Times New Roman" w:cs="Times New Roman"/>
          <w:sz w:val="24"/>
          <w:szCs w:val="24"/>
          <w:lang w:val="ro-RO"/>
        </w:rPr>
      </w:pPr>
      <w:r w:rsidRPr="006B5BB0">
        <w:rPr>
          <w:rFonts w:ascii="Times New Roman" w:hAnsi="Times New Roman" w:cs="Times New Roman"/>
          <w:b/>
          <w:color w:val="000000" w:themeColor="text1"/>
          <w:sz w:val="24"/>
          <w:szCs w:val="24"/>
          <w:lang w:val="ro-RO"/>
        </w:rPr>
        <w:t xml:space="preserve">Fondul de Întreținere, Înlocuire și Dezvoltare (IID): </w:t>
      </w:r>
      <w:r w:rsidRPr="006B5BB0">
        <w:rPr>
          <w:rFonts w:ascii="Times New Roman" w:hAnsi="Times New Roman" w:cs="Times New Roman"/>
          <w:color w:val="000000" w:themeColor="text1"/>
          <w:sz w:val="24"/>
          <w:szCs w:val="24"/>
          <w:lang w:val="ro-RO"/>
        </w:rPr>
        <w:t>Constituit conform O.U.G. nr. 198/2005 pentru refacerea infrastructurii critice de apă și</w:t>
      </w:r>
      <w:r w:rsidRPr="006B5BB0">
        <w:rPr>
          <w:rFonts w:ascii="Times New Roman" w:hAnsi="Times New Roman" w:cs="Times New Roman"/>
          <w:sz w:val="24"/>
          <w:szCs w:val="24"/>
          <w:lang w:val="ro-RO"/>
        </w:rPr>
        <w:t xml:space="preserve"> canalizare.</w:t>
      </w:r>
    </w:p>
    <w:p w14:paraId="79551415" w14:textId="77777777" w:rsidR="00B90AF9" w:rsidRPr="006B5BB0" w:rsidRDefault="00B90AF9" w:rsidP="00B90AF9">
      <w:pPr>
        <w:spacing w:after="160"/>
        <w:jc w:val="both"/>
        <w:rPr>
          <w:rFonts w:ascii="Times New Roman" w:hAnsi="Times New Roman" w:cs="Times New Roman"/>
          <w:b/>
          <w:bCs/>
          <w:sz w:val="24"/>
          <w:szCs w:val="24"/>
          <w:lang w:val="ro-RO"/>
        </w:rPr>
      </w:pPr>
      <w:r w:rsidRPr="006B5BB0">
        <w:rPr>
          <w:rFonts w:ascii="Times New Roman" w:hAnsi="Times New Roman" w:cs="Times New Roman"/>
          <w:b/>
          <w:bCs/>
          <w:sz w:val="24"/>
          <w:szCs w:val="24"/>
          <w:lang w:val="ro-RO"/>
        </w:rPr>
        <w:t>Având în vedere obligativitatea egalității dintre valoarea redevenței anuale și amortizarea investițiilor efectuate, se determină nivelul resurselor financiare virate ca redevență, destinate ulterior constituirii fondului de reparații și dezvoltare. Pentru asigurarea sustenabilității financiare a acestor obiective, Planul de Afaceri integrează o strategie tarifară fundamentată și indicatori de performanță asumați.</w:t>
      </w:r>
    </w:p>
    <w:p w14:paraId="5391F3B7" w14:textId="10D0B9C6" w:rsidR="00B90AF9" w:rsidRPr="00E83011" w:rsidRDefault="00B90AF9" w:rsidP="00B90AF9">
      <w:pPr>
        <w:jc w:val="both"/>
        <w:rPr>
          <w:sz w:val="24"/>
          <w:szCs w:val="24"/>
        </w:rPr>
      </w:pPr>
      <w:proofErr w:type="spellStart"/>
      <w:r w:rsidRPr="00E83011">
        <w:rPr>
          <w:rFonts w:ascii="Times New Roman" w:hAnsi="Times New Roman" w:cs="Times New Roman"/>
          <w:sz w:val="24"/>
          <w:szCs w:val="24"/>
        </w:rPr>
        <w:t>Planul</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anual</w:t>
      </w:r>
      <w:proofErr w:type="spellEnd"/>
      <w:r w:rsidRPr="00E83011">
        <w:rPr>
          <w:rFonts w:ascii="Times New Roman" w:hAnsi="Times New Roman" w:cs="Times New Roman"/>
          <w:sz w:val="24"/>
          <w:szCs w:val="24"/>
        </w:rPr>
        <w:t xml:space="preserve"> de </w:t>
      </w:r>
      <w:proofErr w:type="spellStart"/>
      <w:r w:rsidRPr="00E83011">
        <w:rPr>
          <w:rFonts w:ascii="Times New Roman" w:hAnsi="Times New Roman" w:cs="Times New Roman"/>
          <w:sz w:val="24"/>
          <w:szCs w:val="24"/>
        </w:rPr>
        <w:t>evoluție</w:t>
      </w:r>
      <w:proofErr w:type="spellEnd"/>
      <w:r w:rsidRPr="00E83011">
        <w:rPr>
          <w:rFonts w:ascii="Times New Roman" w:hAnsi="Times New Roman" w:cs="Times New Roman"/>
          <w:sz w:val="24"/>
          <w:szCs w:val="24"/>
        </w:rPr>
        <w:t xml:space="preserve"> a </w:t>
      </w:r>
      <w:proofErr w:type="spellStart"/>
      <w:r w:rsidRPr="00E83011">
        <w:rPr>
          <w:rFonts w:ascii="Times New Roman" w:hAnsi="Times New Roman" w:cs="Times New Roman"/>
          <w:sz w:val="24"/>
          <w:szCs w:val="24"/>
        </w:rPr>
        <w:t>prețurilor</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și</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tarifelor</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aferente</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serviciului</w:t>
      </w:r>
      <w:proofErr w:type="spellEnd"/>
      <w:r w:rsidRPr="00E83011">
        <w:rPr>
          <w:rFonts w:ascii="Times New Roman" w:hAnsi="Times New Roman" w:cs="Times New Roman"/>
          <w:sz w:val="24"/>
          <w:szCs w:val="24"/>
        </w:rPr>
        <w:t xml:space="preserve"> public de </w:t>
      </w:r>
      <w:proofErr w:type="spellStart"/>
      <w:r w:rsidRPr="00E83011">
        <w:rPr>
          <w:rFonts w:ascii="Times New Roman" w:hAnsi="Times New Roman" w:cs="Times New Roman"/>
          <w:sz w:val="24"/>
          <w:szCs w:val="24"/>
        </w:rPr>
        <w:t>alimentare</w:t>
      </w:r>
      <w:proofErr w:type="spellEnd"/>
      <w:r w:rsidRPr="00E83011">
        <w:rPr>
          <w:rFonts w:ascii="Times New Roman" w:hAnsi="Times New Roman" w:cs="Times New Roman"/>
          <w:sz w:val="24"/>
          <w:szCs w:val="24"/>
        </w:rPr>
        <w:t xml:space="preserve"> cu </w:t>
      </w:r>
      <w:proofErr w:type="spellStart"/>
      <w:r w:rsidRPr="00E83011">
        <w:rPr>
          <w:rFonts w:ascii="Times New Roman" w:hAnsi="Times New Roman" w:cs="Times New Roman"/>
          <w:sz w:val="24"/>
          <w:szCs w:val="24"/>
        </w:rPr>
        <w:t>apă</w:t>
      </w:r>
      <w:proofErr w:type="spellEnd"/>
      <w:r w:rsidRPr="00E83011">
        <w:rPr>
          <w:rFonts w:ascii="Times New Roman" w:hAnsi="Times New Roman" w:cs="Times New Roman"/>
          <w:sz w:val="24"/>
          <w:szCs w:val="24"/>
        </w:rPr>
        <w:t xml:space="preserve"> </w:t>
      </w:r>
      <w:proofErr w:type="spellStart"/>
      <w:r w:rsidRPr="00E83011">
        <w:rPr>
          <w:rFonts w:ascii="Times New Roman" w:hAnsi="Times New Roman" w:cs="Times New Roman"/>
          <w:sz w:val="24"/>
          <w:szCs w:val="24"/>
        </w:rPr>
        <w:t>și</w:t>
      </w:r>
      <w:proofErr w:type="spellEnd"/>
      <w:r w:rsidRPr="00E83011">
        <w:rPr>
          <w:rFonts w:ascii="Times New Roman" w:hAnsi="Times New Roman" w:cs="Times New Roman"/>
          <w:sz w:val="24"/>
          <w:szCs w:val="24"/>
        </w:rPr>
        <w:t xml:space="preserve"> de </w:t>
      </w:r>
      <w:proofErr w:type="spellStart"/>
      <w:r w:rsidRPr="00E83011">
        <w:rPr>
          <w:rFonts w:ascii="Times New Roman" w:hAnsi="Times New Roman" w:cs="Times New Roman"/>
          <w:sz w:val="24"/>
          <w:szCs w:val="24"/>
        </w:rPr>
        <w:t>canalizare</w:t>
      </w:r>
      <w:proofErr w:type="spellEnd"/>
    </w:p>
    <w:tbl>
      <w:tblPr>
        <w:tblStyle w:val="Tabelgril"/>
        <w:tblW w:w="10348" w:type="dxa"/>
        <w:tblInd w:w="-572" w:type="dxa"/>
        <w:tblLook w:val="04A0" w:firstRow="1" w:lastRow="0" w:firstColumn="1" w:lastColumn="0" w:noHBand="0" w:noVBand="1"/>
      </w:tblPr>
      <w:tblGrid>
        <w:gridCol w:w="1843"/>
        <w:gridCol w:w="1900"/>
        <w:gridCol w:w="1310"/>
        <w:gridCol w:w="1310"/>
        <w:gridCol w:w="1310"/>
        <w:gridCol w:w="1365"/>
        <w:gridCol w:w="1310"/>
      </w:tblGrid>
      <w:tr w:rsidR="00B90AF9" w:rsidRPr="007A08F2" w14:paraId="6D539BF2" w14:textId="77777777" w:rsidTr="00987461">
        <w:tc>
          <w:tcPr>
            <w:tcW w:w="1843" w:type="dxa"/>
          </w:tcPr>
          <w:p w14:paraId="213F84DB" w14:textId="77777777" w:rsidR="00B90AF9" w:rsidRPr="00654DDD" w:rsidRDefault="00B90AF9" w:rsidP="00987461">
            <w:pPr>
              <w:spacing w:line="360" w:lineRule="auto"/>
              <w:jc w:val="center"/>
              <w:rPr>
                <w:rFonts w:ascii="Times New Roman" w:hAnsi="Times New Roman" w:cs="Times New Roman"/>
                <w:b/>
                <w:bCs/>
                <w:sz w:val="20"/>
                <w:szCs w:val="20"/>
              </w:rPr>
            </w:pPr>
            <w:r w:rsidRPr="00654DDD">
              <w:rPr>
                <w:rFonts w:ascii="Times New Roman" w:hAnsi="Times New Roman" w:cs="Times New Roman"/>
                <w:b/>
                <w:bCs/>
                <w:sz w:val="20"/>
                <w:szCs w:val="20"/>
              </w:rPr>
              <w:t>STRATEGIA</w:t>
            </w:r>
          </w:p>
          <w:p w14:paraId="1CD88314" w14:textId="77777777" w:rsidR="00B90AF9" w:rsidRPr="00654DDD" w:rsidRDefault="00B90AF9" w:rsidP="00987461">
            <w:pPr>
              <w:spacing w:line="360" w:lineRule="auto"/>
              <w:jc w:val="center"/>
              <w:rPr>
                <w:rFonts w:ascii="Times New Roman" w:hAnsi="Times New Roman" w:cs="Times New Roman"/>
                <w:b/>
                <w:bCs/>
                <w:sz w:val="20"/>
                <w:szCs w:val="20"/>
              </w:rPr>
            </w:pPr>
            <w:r w:rsidRPr="00654DDD">
              <w:rPr>
                <w:rFonts w:ascii="Times New Roman" w:hAnsi="Times New Roman" w:cs="Times New Roman"/>
                <w:b/>
                <w:bCs/>
                <w:sz w:val="20"/>
                <w:szCs w:val="20"/>
              </w:rPr>
              <w:t>DE TARIFARE</w:t>
            </w:r>
          </w:p>
        </w:tc>
        <w:tc>
          <w:tcPr>
            <w:tcW w:w="8505" w:type="dxa"/>
            <w:gridSpan w:val="6"/>
          </w:tcPr>
          <w:p w14:paraId="39294E9D" w14:textId="77777777" w:rsidR="00B90AF9" w:rsidRPr="00654DDD" w:rsidRDefault="00B90AF9" w:rsidP="00987461">
            <w:pPr>
              <w:spacing w:line="360" w:lineRule="auto"/>
              <w:jc w:val="center"/>
              <w:rPr>
                <w:rFonts w:ascii="Times New Roman" w:hAnsi="Times New Roman" w:cs="Times New Roman"/>
                <w:b/>
                <w:bCs/>
                <w:sz w:val="20"/>
                <w:szCs w:val="20"/>
              </w:rPr>
            </w:pPr>
            <w:proofErr w:type="spellStart"/>
            <w:r w:rsidRPr="00654DDD">
              <w:rPr>
                <w:rFonts w:ascii="Times New Roman" w:hAnsi="Times New Roman" w:cs="Times New Roman"/>
                <w:b/>
                <w:bCs/>
                <w:sz w:val="20"/>
                <w:szCs w:val="20"/>
              </w:rPr>
              <w:t>Ajustări</w:t>
            </w:r>
            <w:proofErr w:type="spellEnd"/>
            <w:r w:rsidRPr="00654DDD">
              <w:rPr>
                <w:rFonts w:ascii="Times New Roman" w:hAnsi="Times New Roman" w:cs="Times New Roman"/>
                <w:b/>
                <w:bCs/>
                <w:sz w:val="20"/>
                <w:szCs w:val="20"/>
              </w:rPr>
              <w:t xml:space="preserve"> </w:t>
            </w:r>
            <w:proofErr w:type="spellStart"/>
            <w:r w:rsidRPr="00654DDD">
              <w:rPr>
                <w:rFonts w:ascii="Times New Roman" w:hAnsi="Times New Roman" w:cs="Times New Roman"/>
                <w:b/>
                <w:bCs/>
                <w:sz w:val="20"/>
                <w:szCs w:val="20"/>
              </w:rPr>
              <w:t>în</w:t>
            </w:r>
            <w:proofErr w:type="spellEnd"/>
            <w:r w:rsidRPr="00654DDD">
              <w:rPr>
                <w:rFonts w:ascii="Times New Roman" w:hAnsi="Times New Roman" w:cs="Times New Roman"/>
                <w:b/>
                <w:bCs/>
                <w:sz w:val="20"/>
                <w:szCs w:val="20"/>
              </w:rPr>
              <w:t xml:space="preserve"> </w:t>
            </w:r>
            <w:proofErr w:type="spellStart"/>
            <w:r w:rsidRPr="00654DDD">
              <w:rPr>
                <w:rFonts w:ascii="Times New Roman" w:hAnsi="Times New Roman" w:cs="Times New Roman"/>
                <w:b/>
                <w:bCs/>
                <w:sz w:val="20"/>
                <w:szCs w:val="20"/>
              </w:rPr>
              <w:t>termeni</w:t>
            </w:r>
            <w:proofErr w:type="spellEnd"/>
            <w:r w:rsidRPr="00654DDD">
              <w:rPr>
                <w:rFonts w:ascii="Times New Roman" w:hAnsi="Times New Roman" w:cs="Times New Roman"/>
                <w:b/>
                <w:bCs/>
                <w:sz w:val="20"/>
                <w:szCs w:val="20"/>
              </w:rPr>
              <w:t xml:space="preserve"> </w:t>
            </w:r>
            <w:proofErr w:type="spellStart"/>
            <w:r w:rsidRPr="00654DDD">
              <w:rPr>
                <w:rFonts w:ascii="Times New Roman" w:hAnsi="Times New Roman" w:cs="Times New Roman"/>
                <w:b/>
                <w:bCs/>
                <w:sz w:val="20"/>
                <w:szCs w:val="20"/>
              </w:rPr>
              <w:t>reali</w:t>
            </w:r>
            <w:proofErr w:type="spellEnd"/>
          </w:p>
          <w:p w14:paraId="00B9A74B" w14:textId="77777777" w:rsidR="00B90AF9" w:rsidRPr="00654DDD" w:rsidRDefault="00B90AF9" w:rsidP="00987461">
            <w:pPr>
              <w:spacing w:line="360" w:lineRule="auto"/>
              <w:jc w:val="center"/>
              <w:rPr>
                <w:rFonts w:ascii="Times New Roman" w:hAnsi="Times New Roman" w:cs="Times New Roman"/>
                <w:b/>
                <w:bCs/>
                <w:sz w:val="20"/>
                <w:szCs w:val="20"/>
              </w:rPr>
            </w:pPr>
            <w:r w:rsidRPr="00654DDD">
              <w:rPr>
                <w:rFonts w:ascii="Times New Roman" w:hAnsi="Times New Roman" w:cs="Times New Roman"/>
                <w:b/>
                <w:bCs/>
                <w:sz w:val="20"/>
                <w:szCs w:val="20"/>
              </w:rPr>
              <w:t>(</w:t>
            </w:r>
            <w:proofErr w:type="spellStart"/>
            <w:r w:rsidRPr="00654DDD">
              <w:rPr>
                <w:rFonts w:ascii="Times New Roman" w:hAnsi="Times New Roman" w:cs="Times New Roman"/>
                <w:b/>
                <w:bCs/>
                <w:sz w:val="20"/>
                <w:szCs w:val="20"/>
              </w:rPr>
              <w:t>în</w:t>
            </w:r>
            <w:proofErr w:type="spellEnd"/>
            <w:r w:rsidRPr="00654DDD">
              <w:rPr>
                <w:rFonts w:ascii="Times New Roman" w:hAnsi="Times New Roman" w:cs="Times New Roman"/>
                <w:b/>
                <w:bCs/>
                <w:sz w:val="20"/>
                <w:szCs w:val="20"/>
              </w:rPr>
              <w:t xml:space="preserve"> </w:t>
            </w:r>
            <w:proofErr w:type="spellStart"/>
            <w:r w:rsidRPr="00654DDD">
              <w:rPr>
                <w:rFonts w:ascii="Times New Roman" w:hAnsi="Times New Roman" w:cs="Times New Roman"/>
                <w:b/>
                <w:bCs/>
                <w:sz w:val="20"/>
                <w:szCs w:val="20"/>
              </w:rPr>
              <w:t>procente</w:t>
            </w:r>
            <w:proofErr w:type="spellEnd"/>
            <w:r w:rsidRPr="00654DDD">
              <w:rPr>
                <w:rFonts w:ascii="Times New Roman" w:hAnsi="Times New Roman" w:cs="Times New Roman"/>
                <w:b/>
                <w:bCs/>
                <w:sz w:val="20"/>
                <w:szCs w:val="20"/>
              </w:rPr>
              <w:t>)</w:t>
            </w:r>
          </w:p>
        </w:tc>
      </w:tr>
      <w:tr w:rsidR="00B90AF9" w:rsidRPr="007A08F2" w14:paraId="719972B4" w14:textId="77777777" w:rsidTr="00987461">
        <w:tc>
          <w:tcPr>
            <w:tcW w:w="1843" w:type="dxa"/>
          </w:tcPr>
          <w:p w14:paraId="3B92797E" w14:textId="77777777" w:rsidR="00B90AF9" w:rsidRPr="00654DDD" w:rsidRDefault="00B90AF9" w:rsidP="00987461">
            <w:pPr>
              <w:spacing w:line="360" w:lineRule="auto"/>
              <w:jc w:val="center"/>
              <w:rPr>
                <w:rFonts w:ascii="Times New Roman" w:hAnsi="Times New Roman" w:cs="Times New Roman"/>
                <w:sz w:val="20"/>
                <w:szCs w:val="20"/>
              </w:rPr>
            </w:pPr>
            <w:proofErr w:type="spellStart"/>
            <w:r w:rsidRPr="00654DDD">
              <w:rPr>
                <w:rFonts w:ascii="Times New Roman" w:hAnsi="Times New Roman" w:cs="Times New Roman"/>
                <w:sz w:val="20"/>
                <w:szCs w:val="20"/>
              </w:rPr>
              <w:t>Specificație</w:t>
            </w:r>
            <w:proofErr w:type="spellEnd"/>
          </w:p>
        </w:tc>
        <w:tc>
          <w:tcPr>
            <w:tcW w:w="1900" w:type="dxa"/>
          </w:tcPr>
          <w:p w14:paraId="7D4BAF69" w14:textId="77777777" w:rsidR="00B90AF9" w:rsidRPr="00654DDD" w:rsidRDefault="00B90AF9" w:rsidP="00654DDD">
            <w:pPr>
              <w:spacing w:line="360" w:lineRule="auto"/>
              <w:jc w:val="center"/>
              <w:rPr>
                <w:rFonts w:ascii="Times New Roman" w:hAnsi="Times New Roman" w:cs="Times New Roman"/>
                <w:sz w:val="20"/>
                <w:szCs w:val="20"/>
              </w:rPr>
            </w:pPr>
            <w:proofErr w:type="spellStart"/>
            <w:r w:rsidRPr="00654DDD">
              <w:rPr>
                <w:rFonts w:ascii="Times New Roman" w:hAnsi="Times New Roman" w:cs="Times New Roman"/>
                <w:sz w:val="20"/>
                <w:szCs w:val="20"/>
              </w:rPr>
              <w:t>Preț</w:t>
            </w:r>
            <w:proofErr w:type="spellEnd"/>
            <w:r w:rsidRPr="00654DDD">
              <w:rPr>
                <w:rFonts w:ascii="Times New Roman" w:hAnsi="Times New Roman" w:cs="Times New Roman"/>
                <w:sz w:val="20"/>
                <w:szCs w:val="20"/>
              </w:rPr>
              <w:t xml:space="preserve">/Tarif </w:t>
            </w:r>
            <w:proofErr w:type="spellStart"/>
            <w:r w:rsidRPr="00654DDD">
              <w:rPr>
                <w:rFonts w:ascii="Times New Roman" w:hAnsi="Times New Roman" w:cs="Times New Roman"/>
                <w:sz w:val="20"/>
                <w:szCs w:val="20"/>
              </w:rPr>
              <w:t>inițial</w:t>
            </w:r>
            <w:proofErr w:type="spellEnd"/>
          </w:p>
          <w:p w14:paraId="5B954AC6" w14:textId="77777777" w:rsidR="00B90AF9" w:rsidRPr="00654DDD" w:rsidRDefault="00B90AF9" w:rsidP="00654DDD">
            <w:pPr>
              <w:spacing w:line="360" w:lineRule="auto"/>
              <w:jc w:val="center"/>
              <w:rPr>
                <w:rFonts w:ascii="Times New Roman" w:hAnsi="Times New Roman" w:cs="Times New Roman"/>
                <w:sz w:val="20"/>
                <w:szCs w:val="20"/>
              </w:rPr>
            </w:pPr>
            <w:r w:rsidRPr="00654DDD">
              <w:rPr>
                <w:rFonts w:ascii="Times New Roman" w:hAnsi="Times New Roman" w:cs="Times New Roman"/>
                <w:sz w:val="20"/>
                <w:szCs w:val="20"/>
              </w:rPr>
              <w:t xml:space="preserve">Data P/T </w:t>
            </w:r>
            <w:proofErr w:type="spellStart"/>
            <w:r w:rsidRPr="00654DDD">
              <w:rPr>
                <w:rFonts w:ascii="Times New Roman" w:hAnsi="Times New Roman" w:cs="Times New Roman"/>
                <w:sz w:val="20"/>
                <w:szCs w:val="20"/>
              </w:rPr>
              <w:t>inițial</w:t>
            </w:r>
            <w:proofErr w:type="spellEnd"/>
          </w:p>
          <w:p w14:paraId="0962830C" w14:textId="77777777" w:rsidR="00B90AF9" w:rsidRPr="00654DDD" w:rsidRDefault="00B90AF9" w:rsidP="00654DDD">
            <w:pPr>
              <w:spacing w:line="360" w:lineRule="auto"/>
              <w:jc w:val="center"/>
              <w:rPr>
                <w:rFonts w:ascii="Times New Roman" w:hAnsi="Times New Roman" w:cs="Times New Roman"/>
                <w:sz w:val="20"/>
                <w:szCs w:val="20"/>
              </w:rPr>
            </w:pPr>
            <w:r w:rsidRPr="00654DDD">
              <w:rPr>
                <w:rFonts w:ascii="Times New Roman" w:hAnsi="Times New Roman" w:cs="Times New Roman"/>
                <w:sz w:val="20"/>
                <w:szCs w:val="20"/>
              </w:rPr>
              <w:t>01/01/2026</w:t>
            </w:r>
          </w:p>
        </w:tc>
        <w:tc>
          <w:tcPr>
            <w:tcW w:w="1310" w:type="dxa"/>
          </w:tcPr>
          <w:p w14:paraId="234A132A" w14:textId="77777777" w:rsidR="00B90AF9" w:rsidRPr="00654DDD" w:rsidRDefault="00B90AF9" w:rsidP="00987461">
            <w:pPr>
              <w:spacing w:line="360" w:lineRule="auto"/>
              <w:rPr>
                <w:rFonts w:ascii="Times New Roman" w:hAnsi="Times New Roman" w:cs="Times New Roman"/>
                <w:sz w:val="20"/>
                <w:szCs w:val="20"/>
              </w:rPr>
            </w:pPr>
            <w:r w:rsidRPr="00654DDD">
              <w:rPr>
                <w:rFonts w:ascii="Times New Roman" w:hAnsi="Times New Roman" w:cs="Times New Roman"/>
                <w:sz w:val="20"/>
                <w:szCs w:val="20"/>
              </w:rPr>
              <w:t>01/01/2027</w:t>
            </w:r>
          </w:p>
        </w:tc>
        <w:tc>
          <w:tcPr>
            <w:tcW w:w="1310" w:type="dxa"/>
          </w:tcPr>
          <w:p w14:paraId="6BCE07C0" w14:textId="77777777" w:rsidR="00B90AF9" w:rsidRPr="00654DDD" w:rsidRDefault="00B90AF9" w:rsidP="00987461">
            <w:pPr>
              <w:spacing w:line="360" w:lineRule="auto"/>
              <w:rPr>
                <w:rFonts w:ascii="Times New Roman" w:hAnsi="Times New Roman" w:cs="Times New Roman"/>
                <w:sz w:val="20"/>
                <w:szCs w:val="20"/>
              </w:rPr>
            </w:pPr>
            <w:r w:rsidRPr="00654DDD">
              <w:rPr>
                <w:rFonts w:ascii="Times New Roman" w:hAnsi="Times New Roman" w:cs="Times New Roman"/>
                <w:sz w:val="20"/>
                <w:szCs w:val="20"/>
              </w:rPr>
              <w:t>01/01/2028</w:t>
            </w:r>
          </w:p>
        </w:tc>
        <w:tc>
          <w:tcPr>
            <w:tcW w:w="1310" w:type="dxa"/>
          </w:tcPr>
          <w:p w14:paraId="5A0C3441" w14:textId="77777777" w:rsidR="00B90AF9" w:rsidRPr="00654DDD" w:rsidRDefault="00B90AF9" w:rsidP="00987461">
            <w:pPr>
              <w:spacing w:line="360" w:lineRule="auto"/>
              <w:rPr>
                <w:rFonts w:ascii="Times New Roman" w:hAnsi="Times New Roman" w:cs="Times New Roman"/>
                <w:sz w:val="20"/>
                <w:szCs w:val="20"/>
              </w:rPr>
            </w:pPr>
            <w:r w:rsidRPr="00654DDD">
              <w:rPr>
                <w:rFonts w:ascii="Times New Roman" w:hAnsi="Times New Roman" w:cs="Times New Roman"/>
                <w:sz w:val="20"/>
                <w:szCs w:val="20"/>
              </w:rPr>
              <w:t>01/01/2029</w:t>
            </w:r>
          </w:p>
        </w:tc>
        <w:tc>
          <w:tcPr>
            <w:tcW w:w="1365" w:type="dxa"/>
          </w:tcPr>
          <w:p w14:paraId="213D83D9" w14:textId="77777777" w:rsidR="00B90AF9" w:rsidRPr="00654DDD" w:rsidRDefault="00B90AF9" w:rsidP="00987461">
            <w:pPr>
              <w:spacing w:line="360" w:lineRule="auto"/>
              <w:rPr>
                <w:rFonts w:ascii="Times New Roman" w:hAnsi="Times New Roman" w:cs="Times New Roman"/>
                <w:sz w:val="20"/>
                <w:szCs w:val="20"/>
              </w:rPr>
            </w:pPr>
            <w:r w:rsidRPr="00654DDD">
              <w:rPr>
                <w:rFonts w:ascii="Times New Roman" w:hAnsi="Times New Roman" w:cs="Times New Roman"/>
                <w:sz w:val="20"/>
                <w:szCs w:val="20"/>
              </w:rPr>
              <w:t>01/01/2030</w:t>
            </w:r>
          </w:p>
        </w:tc>
        <w:tc>
          <w:tcPr>
            <w:tcW w:w="1310" w:type="dxa"/>
          </w:tcPr>
          <w:p w14:paraId="4FF7D454" w14:textId="77777777" w:rsidR="00B90AF9" w:rsidRPr="00654DDD" w:rsidRDefault="00B90AF9" w:rsidP="00987461">
            <w:pPr>
              <w:spacing w:line="360" w:lineRule="auto"/>
              <w:rPr>
                <w:rFonts w:ascii="Times New Roman" w:hAnsi="Times New Roman" w:cs="Times New Roman"/>
                <w:sz w:val="20"/>
                <w:szCs w:val="20"/>
              </w:rPr>
            </w:pPr>
            <w:r w:rsidRPr="00654DDD">
              <w:rPr>
                <w:rFonts w:ascii="Times New Roman" w:hAnsi="Times New Roman" w:cs="Times New Roman"/>
                <w:sz w:val="20"/>
                <w:szCs w:val="20"/>
              </w:rPr>
              <w:t>01/01/2031</w:t>
            </w:r>
          </w:p>
        </w:tc>
      </w:tr>
      <w:tr w:rsidR="00B90AF9" w:rsidRPr="007A08F2" w14:paraId="47A2A8D7" w14:textId="77777777" w:rsidTr="00987461">
        <w:tc>
          <w:tcPr>
            <w:tcW w:w="1843" w:type="dxa"/>
          </w:tcPr>
          <w:p w14:paraId="26D25B94" w14:textId="77777777" w:rsidR="00B90AF9" w:rsidRPr="00654DDD" w:rsidRDefault="00B90AF9" w:rsidP="00987461">
            <w:pPr>
              <w:spacing w:line="360" w:lineRule="auto"/>
              <w:jc w:val="center"/>
              <w:rPr>
                <w:rFonts w:ascii="Times New Roman" w:hAnsi="Times New Roman" w:cs="Times New Roman"/>
                <w:sz w:val="20"/>
                <w:szCs w:val="20"/>
              </w:rPr>
            </w:pPr>
            <w:proofErr w:type="spellStart"/>
            <w:r w:rsidRPr="00654DDD">
              <w:rPr>
                <w:rFonts w:ascii="Times New Roman" w:hAnsi="Times New Roman" w:cs="Times New Roman"/>
                <w:sz w:val="20"/>
                <w:szCs w:val="20"/>
              </w:rPr>
              <w:t>Preț</w:t>
            </w:r>
            <w:proofErr w:type="spellEnd"/>
            <w:r w:rsidRPr="00654DDD">
              <w:rPr>
                <w:rFonts w:ascii="Times New Roman" w:hAnsi="Times New Roman" w:cs="Times New Roman"/>
                <w:sz w:val="20"/>
                <w:szCs w:val="20"/>
              </w:rPr>
              <w:t xml:space="preserve"> </w:t>
            </w:r>
            <w:proofErr w:type="spellStart"/>
            <w:r w:rsidRPr="00654DDD">
              <w:rPr>
                <w:rFonts w:ascii="Times New Roman" w:hAnsi="Times New Roman" w:cs="Times New Roman"/>
                <w:sz w:val="20"/>
                <w:szCs w:val="20"/>
              </w:rPr>
              <w:t>apă</w:t>
            </w:r>
            <w:proofErr w:type="spellEnd"/>
            <w:r w:rsidRPr="00654DDD">
              <w:rPr>
                <w:rFonts w:ascii="Times New Roman" w:hAnsi="Times New Roman" w:cs="Times New Roman"/>
                <w:sz w:val="20"/>
                <w:szCs w:val="20"/>
              </w:rPr>
              <w:t xml:space="preserve"> </w:t>
            </w:r>
            <w:proofErr w:type="spellStart"/>
            <w:r w:rsidRPr="00654DDD">
              <w:rPr>
                <w:rFonts w:ascii="Times New Roman" w:hAnsi="Times New Roman" w:cs="Times New Roman"/>
                <w:sz w:val="20"/>
                <w:szCs w:val="20"/>
              </w:rPr>
              <w:t>potabilă</w:t>
            </w:r>
            <w:proofErr w:type="spellEnd"/>
            <w:r w:rsidRPr="00654DDD">
              <w:rPr>
                <w:rFonts w:ascii="Times New Roman" w:hAnsi="Times New Roman" w:cs="Times New Roman"/>
                <w:sz w:val="20"/>
                <w:szCs w:val="20"/>
              </w:rPr>
              <w:t xml:space="preserve"> </w:t>
            </w:r>
            <w:proofErr w:type="spellStart"/>
            <w:r w:rsidRPr="00654DDD">
              <w:rPr>
                <w:rFonts w:ascii="Times New Roman" w:hAnsi="Times New Roman" w:cs="Times New Roman"/>
                <w:sz w:val="20"/>
                <w:szCs w:val="20"/>
              </w:rPr>
              <w:t>produsă</w:t>
            </w:r>
            <w:proofErr w:type="spellEnd"/>
            <w:r w:rsidRPr="00654DDD">
              <w:rPr>
                <w:rFonts w:ascii="Times New Roman" w:hAnsi="Times New Roman" w:cs="Times New Roman"/>
                <w:sz w:val="20"/>
                <w:szCs w:val="20"/>
              </w:rPr>
              <w:t xml:space="preserve">, </w:t>
            </w:r>
            <w:proofErr w:type="spellStart"/>
            <w:r w:rsidRPr="00654DDD">
              <w:rPr>
                <w:rFonts w:ascii="Times New Roman" w:hAnsi="Times New Roman" w:cs="Times New Roman"/>
                <w:sz w:val="20"/>
                <w:szCs w:val="20"/>
              </w:rPr>
              <w:t>transportată</w:t>
            </w:r>
            <w:proofErr w:type="spellEnd"/>
            <w:r w:rsidRPr="00654DDD">
              <w:rPr>
                <w:rFonts w:ascii="Times New Roman" w:hAnsi="Times New Roman" w:cs="Times New Roman"/>
                <w:sz w:val="20"/>
                <w:szCs w:val="20"/>
              </w:rPr>
              <w:t xml:space="preserve"> </w:t>
            </w:r>
            <w:proofErr w:type="spellStart"/>
            <w:r w:rsidRPr="00654DDD">
              <w:rPr>
                <w:rFonts w:ascii="Times New Roman" w:hAnsi="Times New Roman" w:cs="Times New Roman"/>
                <w:sz w:val="20"/>
                <w:szCs w:val="20"/>
              </w:rPr>
              <w:t>și</w:t>
            </w:r>
            <w:proofErr w:type="spellEnd"/>
            <w:r w:rsidRPr="00654DDD">
              <w:rPr>
                <w:rFonts w:ascii="Times New Roman" w:hAnsi="Times New Roman" w:cs="Times New Roman"/>
                <w:sz w:val="20"/>
                <w:szCs w:val="20"/>
              </w:rPr>
              <w:t xml:space="preserve"> </w:t>
            </w:r>
            <w:proofErr w:type="spellStart"/>
            <w:r w:rsidRPr="00654DDD">
              <w:rPr>
                <w:rFonts w:ascii="Times New Roman" w:hAnsi="Times New Roman" w:cs="Times New Roman"/>
                <w:sz w:val="20"/>
                <w:szCs w:val="20"/>
              </w:rPr>
              <w:t>distribuită</w:t>
            </w:r>
            <w:proofErr w:type="spellEnd"/>
          </w:p>
        </w:tc>
        <w:tc>
          <w:tcPr>
            <w:tcW w:w="1900" w:type="dxa"/>
          </w:tcPr>
          <w:p w14:paraId="6F0FFDBA" w14:textId="77777777" w:rsidR="00B90AF9" w:rsidRPr="007A08F2" w:rsidRDefault="00B90AF9" w:rsidP="00987461">
            <w:pPr>
              <w:spacing w:line="360" w:lineRule="auto"/>
              <w:jc w:val="center"/>
              <w:rPr>
                <w:rFonts w:ascii="Times New Roman" w:hAnsi="Times New Roman" w:cs="Times New Roman"/>
                <w:sz w:val="24"/>
                <w:szCs w:val="24"/>
                <w:vertAlign w:val="superscript"/>
              </w:rPr>
            </w:pPr>
            <w:r w:rsidRPr="007A08F2">
              <w:rPr>
                <w:rFonts w:ascii="Times New Roman" w:hAnsi="Times New Roman" w:cs="Times New Roman"/>
                <w:sz w:val="24"/>
                <w:szCs w:val="24"/>
              </w:rPr>
              <w:t>8,43 lei/m</w:t>
            </w:r>
            <w:r w:rsidRPr="007A08F2">
              <w:rPr>
                <w:rFonts w:ascii="Times New Roman" w:hAnsi="Times New Roman" w:cs="Times New Roman"/>
                <w:sz w:val="24"/>
                <w:szCs w:val="24"/>
                <w:vertAlign w:val="superscript"/>
              </w:rPr>
              <w:t>3</w:t>
            </w:r>
          </w:p>
        </w:tc>
        <w:tc>
          <w:tcPr>
            <w:tcW w:w="1310" w:type="dxa"/>
          </w:tcPr>
          <w:p w14:paraId="5385B4EA"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6,18%</w:t>
            </w:r>
          </w:p>
        </w:tc>
        <w:tc>
          <w:tcPr>
            <w:tcW w:w="1310" w:type="dxa"/>
          </w:tcPr>
          <w:p w14:paraId="4B7A6806"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0,79%</w:t>
            </w:r>
          </w:p>
        </w:tc>
        <w:tc>
          <w:tcPr>
            <w:tcW w:w="1310" w:type="dxa"/>
          </w:tcPr>
          <w:p w14:paraId="31F5810D"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12,58%</w:t>
            </w:r>
          </w:p>
        </w:tc>
        <w:tc>
          <w:tcPr>
            <w:tcW w:w="1365" w:type="dxa"/>
          </w:tcPr>
          <w:p w14:paraId="3264A584"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1,99%</w:t>
            </w:r>
          </w:p>
        </w:tc>
        <w:tc>
          <w:tcPr>
            <w:tcW w:w="1310" w:type="dxa"/>
          </w:tcPr>
          <w:p w14:paraId="5A2E91F7"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1,43%</w:t>
            </w:r>
          </w:p>
        </w:tc>
      </w:tr>
      <w:tr w:rsidR="00B90AF9" w:rsidRPr="007A08F2" w14:paraId="70D810C4" w14:textId="77777777" w:rsidTr="00987461">
        <w:tc>
          <w:tcPr>
            <w:tcW w:w="1843" w:type="dxa"/>
          </w:tcPr>
          <w:p w14:paraId="46342077" w14:textId="77777777" w:rsidR="00B90AF9" w:rsidRPr="00654DDD" w:rsidRDefault="00B90AF9" w:rsidP="00987461">
            <w:pPr>
              <w:spacing w:line="360" w:lineRule="auto"/>
              <w:jc w:val="center"/>
              <w:rPr>
                <w:rFonts w:ascii="Times New Roman" w:hAnsi="Times New Roman" w:cs="Times New Roman"/>
              </w:rPr>
            </w:pPr>
            <w:r w:rsidRPr="00654DDD">
              <w:rPr>
                <w:rFonts w:ascii="Times New Roman" w:hAnsi="Times New Roman" w:cs="Times New Roman"/>
              </w:rPr>
              <w:lastRenderedPageBreak/>
              <w:t xml:space="preserve">Tarif </w:t>
            </w:r>
            <w:proofErr w:type="spellStart"/>
            <w:r w:rsidRPr="00654DDD">
              <w:rPr>
                <w:rFonts w:ascii="Times New Roman" w:hAnsi="Times New Roman" w:cs="Times New Roman"/>
              </w:rPr>
              <w:t>canalizare</w:t>
            </w:r>
            <w:proofErr w:type="spellEnd"/>
            <w:r w:rsidRPr="00654DDD">
              <w:rPr>
                <w:rFonts w:ascii="Times New Roman" w:hAnsi="Times New Roman" w:cs="Times New Roman"/>
              </w:rPr>
              <w:t xml:space="preserve">- </w:t>
            </w:r>
            <w:proofErr w:type="spellStart"/>
            <w:r w:rsidRPr="00654DDD">
              <w:rPr>
                <w:rFonts w:ascii="Times New Roman" w:hAnsi="Times New Roman" w:cs="Times New Roman"/>
              </w:rPr>
              <w:t>epurare</w:t>
            </w:r>
            <w:proofErr w:type="spellEnd"/>
            <w:r w:rsidRPr="00654DDD">
              <w:rPr>
                <w:rFonts w:ascii="Times New Roman" w:hAnsi="Times New Roman" w:cs="Times New Roman"/>
              </w:rPr>
              <w:t xml:space="preserve"> ape </w:t>
            </w:r>
            <w:proofErr w:type="spellStart"/>
            <w:r w:rsidRPr="00654DDD">
              <w:rPr>
                <w:rFonts w:ascii="Times New Roman" w:hAnsi="Times New Roman" w:cs="Times New Roman"/>
              </w:rPr>
              <w:t>uzate</w:t>
            </w:r>
            <w:proofErr w:type="spellEnd"/>
            <w:r w:rsidRPr="00654DDD">
              <w:rPr>
                <w:rFonts w:ascii="Times New Roman" w:hAnsi="Times New Roman" w:cs="Times New Roman"/>
              </w:rPr>
              <w:t xml:space="preserve"> </w:t>
            </w:r>
            <w:proofErr w:type="spellStart"/>
            <w:r w:rsidRPr="00654DDD">
              <w:rPr>
                <w:rFonts w:ascii="Times New Roman" w:hAnsi="Times New Roman" w:cs="Times New Roman"/>
              </w:rPr>
              <w:t>și</w:t>
            </w:r>
            <w:proofErr w:type="spellEnd"/>
            <w:r w:rsidRPr="00654DDD">
              <w:rPr>
                <w:rFonts w:ascii="Times New Roman" w:hAnsi="Times New Roman" w:cs="Times New Roman"/>
              </w:rPr>
              <w:t xml:space="preserve"> </w:t>
            </w:r>
            <w:proofErr w:type="spellStart"/>
            <w:r w:rsidRPr="00654DDD">
              <w:rPr>
                <w:rFonts w:ascii="Times New Roman" w:hAnsi="Times New Roman" w:cs="Times New Roman"/>
              </w:rPr>
              <w:t>meteorice</w:t>
            </w:r>
            <w:proofErr w:type="spellEnd"/>
          </w:p>
        </w:tc>
        <w:tc>
          <w:tcPr>
            <w:tcW w:w="1900" w:type="dxa"/>
          </w:tcPr>
          <w:p w14:paraId="58CE3F55"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6,05 lei/m</w:t>
            </w:r>
            <w:r w:rsidRPr="007A08F2">
              <w:rPr>
                <w:rFonts w:ascii="Times New Roman" w:hAnsi="Times New Roman" w:cs="Times New Roman"/>
                <w:sz w:val="24"/>
                <w:szCs w:val="24"/>
                <w:vertAlign w:val="superscript"/>
              </w:rPr>
              <w:t>3</w:t>
            </w:r>
          </w:p>
        </w:tc>
        <w:tc>
          <w:tcPr>
            <w:tcW w:w="1310" w:type="dxa"/>
          </w:tcPr>
          <w:p w14:paraId="7B60925E"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-2,04%</w:t>
            </w:r>
          </w:p>
        </w:tc>
        <w:tc>
          <w:tcPr>
            <w:tcW w:w="1310" w:type="dxa"/>
          </w:tcPr>
          <w:p w14:paraId="42DC0EF8"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1,37%</w:t>
            </w:r>
          </w:p>
        </w:tc>
        <w:tc>
          <w:tcPr>
            <w:tcW w:w="1310" w:type="dxa"/>
          </w:tcPr>
          <w:p w14:paraId="0F370C73"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9,73%</w:t>
            </w:r>
          </w:p>
        </w:tc>
        <w:tc>
          <w:tcPr>
            <w:tcW w:w="1365" w:type="dxa"/>
          </w:tcPr>
          <w:p w14:paraId="4DE54EC6"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1,41%</w:t>
            </w:r>
          </w:p>
        </w:tc>
        <w:tc>
          <w:tcPr>
            <w:tcW w:w="1310" w:type="dxa"/>
          </w:tcPr>
          <w:p w14:paraId="710BE834" w14:textId="77777777" w:rsidR="00B90AF9" w:rsidRPr="007A08F2" w:rsidRDefault="00B90AF9" w:rsidP="00987461">
            <w:pPr>
              <w:spacing w:line="360" w:lineRule="auto"/>
              <w:jc w:val="center"/>
              <w:rPr>
                <w:rFonts w:ascii="Times New Roman" w:hAnsi="Times New Roman" w:cs="Times New Roman"/>
                <w:sz w:val="24"/>
                <w:szCs w:val="24"/>
              </w:rPr>
            </w:pPr>
            <w:r w:rsidRPr="007A08F2">
              <w:rPr>
                <w:rFonts w:ascii="Times New Roman" w:hAnsi="Times New Roman" w:cs="Times New Roman"/>
                <w:sz w:val="24"/>
                <w:szCs w:val="24"/>
              </w:rPr>
              <w:t>0,92%</w:t>
            </w:r>
          </w:p>
        </w:tc>
      </w:tr>
    </w:tbl>
    <w:p w14:paraId="2C083567" w14:textId="462823A7" w:rsidR="00B90AF9" w:rsidRPr="007228FD" w:rsidRDefault="00B90AF9" w:rsidP="00B90AF9">
      <w:pPr>
        <w:rPr>
          <w:sz w:val="24"/>
          <w:szCs w:val="24"/>
        </w:rPr>
      </w:pPr>
      <w:r w:rsidRPr="007228FD">
        <w:rPr>
          <w:b/>
          <w:sz w:val="24"/>
          <w:szCs w:val="24"/>
        </w:rPr>
        <w:t xml:space="preserve">                                                             </w:t>
      </w:r>
    </w:p>
    <w:p w14:paraId="51F5702E" w14:textId="77777777" w:rsidR="00B90AF9" w:rsidRPr="001C047C" w:rsidRDefault="00B90AF9" w:rsidP="00B90AF9">
      <w:pPr>
        <w:pStyle w:val="Listparagraf"/>
        <w:numPr>
          <w:ilvl w:val="0"/>
          <w:numId w:val="7"/>
        </w:numPr>
        <w:rPr>
          <w:sz w:val="24"/>
          <w:szCs w:val="24"/>
        </w:rPr>
      </w:pPr>
      <w:proofErr w:type="spellStart"/>
      <w:r w:rsidRPr="001C047C">
        <w:rPr>
          <w:sz w:val="24"/>
          <w:szCs w:val="24"/>
        </w:rPr>
        <w:t>Cre</w:t>
      </w:r>
      <w:r>
        <w:rPr>
          <w:sz w:val="24"/>
          <w:szCs w:val="24"/>
        </w:rPr>
        <w:t>ș</w:t>
      </w:r>
      <w:r w:rsidRPr="001C047C">
        <w:rPr>
          <w:sz w:val="24"/>
          <w:szCs w:val="24"/>
        </w:rPr>
        <w:t>terile</w:t>
      </w:r>
      <w:proofErr w:type="spellEnd"/>
      <w:r w:rsidRPr="001C047C">
        <w:rPr>
          <w:sz w:val="24"/>
          <w:szCs w:val="24"/>
        </w:rPr>
        <w:t xml:space="preserve"> </w:t>
      </w:r>
      <w:proofErr w:type="spellStart"/>
      <w:r w:rsidRPr="001C047C">
        <w:rPr>
          <w:sz w:val="24"/>
          <w:szCs w:val="24"/>
        </w:rPr>
        <w:t>tarifare</w:t>
      </w:r>
      <w:proofErr w:type="spellEnd"/>
      <w:r w:rsidRPr="001C047C">
        <w:rPr>
          <w:sz w:val="24"/>
          <w:szCs w:val="24"/>
        </w:rPr>
        <w:t xml:space="preserve"> </w:t>
      </w:r>
      <w:proofErr w:type="spellStart"/>
      <w:r w:rsidRPr="001C047C">
        <w:rPr>
          <w:sz w:val="24"/>
          <w:szCs w:val="24"/>
        </w:rPr>
        <w:t>impuse</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strategia</w:t>
      </w:r>
      <w:proofErr w:type="spellEnd"/>
      <w:r w:rsidRPr="001C047C">
        <w:rPr>
          <w:sz w:val="24"/>
          <w:szCs w:val="24"/>
        </w:rPr>
        <w:t xml:space="preserve"> </w:t>
      </w:r>
      <w:proofErr w:type="spellStart"/>
      <w:r w:rsidRPr="001C047C">
        <w:rPr>
          <w:sz w:val="24"/>
          <w:szCs w:val="24"/>
        </w:rPr>
        <w:t>tarifar</w:t>
      </w:r>
      <w:r>
        <w:rPr>
          <w:sz w:val="24"/>
          <w:szCs w:val="24"/>
        </w:rPr>
        <w:t>ă</w:t>
      </w:r>
      <w:proofErr w:type="spellEnd"/>
      <w:r w:rsidRPr="001C047C">
        <w:rPr>
          <w:sz w:val="24"/>
          <w:szCs w:val="24"/>
        </w:rPr>
        <w:t xml:space="preserve"> </w:t>
      </w:r>
      <w:proofErr w:type="spellStart"/>
      <w:r w:rsidRPr="001C047C">
        <w:rPr>
          <w:sz w:val="24"/>
          <w:szCs w:val="24"/>
        </w:rPr>
        <w:t>vor</w:t>
      </w:r>
      <w:proofErr w:type="spellEnd"/>
      <w:r w:rsidRPr="001C047C">
        <w:rPr>
          <w:sz w:val="24"/>
          <w:szCs w:val="24"/>
        </w:rPr>
        <w:t xml:space="preserve"> </w:t>
      </w:r>
      <w:proofErr w:type="spellStart"/>
      <w:r w:rsidRPr="001C047C">
        <w:rPr>
          <w:sz w:val="24"/>
          <w:szCs w:val="24"/>
        </w:rPr>
        <w:t>avea</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vedere</w:t>
      </w:r>
      <w:proofErr w:type="spellEnd"/>
      <w:r w:rsidRPr="001C047C">
        <w:rPr>
          <w:sz w:val="24"/>
          <w:szCs w:val="24"/>
        </w:rPr>
        <w:t xml:space="preserve"> </w:t>
      </w:r>
      <w:proofErr w:type="spellStart"/>
      <w:r>
        <w:rPr>
          <w:sz w:val="24"/>
          <w:szCs w:val="24"/>
        </w:rPr>
        <w:t>ș</w:t>
      </w:r>
      <w:r w:rsidRPr="001C047C">
        <w:rPr>
          <w:sz w:val="24"/>
          <w:szCs w:val="24"/>
        </w:rPr>
        <w:t>i</w:t>
      </w:r>
      <w:proofErr w:type="spellEnd"/>
      <w:r w:rsidRPr="001C047C">
        <w:rPr>
          <w:sz w:val="24"/>
          <w:szCs w:val="24"/>
        </w:rPr>
        <w:t xml:space="preserve"> </w:t>
      </w:r>
      <w:proofErr w:type="spellStart"/>
      <w:r w:rsidRPr="001C047C">
        <w:rPr>
          <w:sz w:val="24"/>
          <w:szCs w:val="24"/>
        </w:rPr>
        <w:t>cre</w:t>
      </w:r>
      <w:r>
        <w:rPr>
          <w:sz w:val="24"/>
          <w:szCs w:val="24"/>
        </w:rPr>
        <w:t>ș</w:t>
      </w:r>
      <w:r w:rsidRPr="001C047C">
        <w:rPr>
          <w:sz w:val="24"/>
          <w:szCs w:val="24"/>
        </w:rPr>
        <w:t>teri</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termini </w:t>
      </w:r>
      <w:proofErr w:type="spellStart"/>
      <w:r w:rsidRPr="001C047C">
        <w:rPr>
          <w:sz w:val="24"/>
          <w:szCs w:val="24"/>
        </w:rPr>
        <w:t>reali</w:t>
      </w:r>
      <w:proofErr w:type="spellEnd"/>
      <w:r w:rsidRPr="001C047C">
        <w:rPr>
          <w:sz w:val="24"/>
          <w:szCs w:val="24"/>
        </w:rPr>
        <w:t xml:space="preserve"> cu rata </w:t>
      </w:r>
      <w:proofErr w:type="spellStart"/>
      <w:r w:rsidRPr="001C047C">
        <w:rPr>
          <w:sz w:val="24"/>
          <w:szCs w:val="24"/>
        </w:rPr>
        <w:t>infla</w:t>
      </w:r>
      <w:r>
        <w:rPr>
          <w:sz w:val="24"/>
          <w:szCs w:val="24"/>
        </w:rPr>
        <w:t>ț</w:t>
      </w:r>
      <w:r w:rsidRPr="001C047C">
        <w:rPr>
          <w:sz w:val="24"/>
          <w:szCs w:val="24"/>
        </w:rPr>
        <w:t>iei</w:t>
      </w:r>
      <w:proofErr w:type="spellEnd"/>
      <w:r w:rsidRPr="001C047C">
        <w:rPr>
          <w:sz w:val="24"/>
          <w:szCs w:val="24"/>
        </w:rPr>
        <w:t xml:space="preserve"> </w:t>
      </w:r>
      <w:proofErr w:type="spellStart"/>
      <w:r w:rsidRPr="001C047C">
        <w:rPr>
          <w:sz w:val="24"/>
          <w:szCs w:val="24"/>
        </w:rPr>
        <w:t>pentru</w:t>
      </w:r>
      <w:proofErr w:type="spellEnd"/>
      <w:r w:rsidRPr="001C047C">
        <w:rPr>
          <w:sz w:val="24"/>
          <w:szCs w:val="24"/>
        </w:rPr>
        <w:t xml:space="preserve"> </w:t>
      </w:r>
      <w:proofErr w:type="spellStart"/>
      <w:r w:rsidRPr="001C047C">
        <w:rPr>
          <w:sz w:val="24"/>
          <w:szCs w:val="24"/>
        </w:rPr>
        <w:t>perioada</w:t>
      </w:r>
      <w:proofErr w:type="spellEnd"/>
      <w:r w:rsidRPr="001C047C">
        <w:rPr>
          <w:sz w:val="24"/>
          <w:szCs w:val="24"/>
        </w:rPr>
        <w:t xml:space="preserve"> </w:t>
      </w:r>
      <w:proofErr w:type="spellStart"/>
      <w:r w:rsidRPr="001C047C">
        <w:rPr>
          <w:sz w:val="24"/>
          <w:szCs w:val="24"/>
        </w:rPr>
        <w:t>dintre</w:t>
      </w:r>
      <w:proofErr w:type="spellEnd"/>
      <w:r w:rsidRPr="001C047C">
        <w:rPr>
          <w:sz w:val="24"/>
          <w:szCs w:val="24"/>
        </w:rPr>
        <w:t xml:space="preserve"> </w:t>
      </w:r>
      <w:proofErr w:type="spellStart"/>
      <w:r w:rsidRPr="001C047C">
        <w:rPr>
          <w:sz w:val="24"/>
          <w:szCs w:val="24"/>
        </w:rPr>
        <w:t>ajust</w:t>
      </w:r>
      <w:r>
        <w:rPr>
          <w:sz w:val="24"/>
          <w:szCs w:val="24"/>
        </w:rPr>
        <w:t>ă</w:t>
      </w:r>
      <w:r w:rsidRPr="001C047C">
        <w:rPr>
          <w:sz w:val="24"/>
          <w:szCs w:val="24"/>
        </w:rPr>
        <w:t>ri</w:t>
      </w:r>
      <w:r>
        <w:rPr>
          <w:sz w:val="24"/>
          <w:szCs w:val="24"/>
        </w:rPr>
        <w:t>le</w:t>
      </w:r>
      <w:proofErr w:type="spellEnd"/>
      <w:r w:rsidRPr="001C047C">
        <w:rPr>
          <w:sz w:val="24"/>
          <w:szCs w:val="24"/>
        </w:rPr>
        <w:t xml:space="preserve"> </w:t>
      </w:r>
      <w:proofErr w:type="spellStart"/>
      <w:r w:rsidRPr="001C047C">
        <w:rPr>
          <w:sz w:val="24"/>
          <w:szCs w:val="24"/>
        </w:rPr>
        <w:t>tarifare</w:t>
      </w:r>
      <w:proofErr w:type="spellEnd"/>
      <w:r w:rsidRPr="001C047C">
        <w:rPr>
          <w:sz w:val="24"/>
          <w:szCs w:val="24"/>
        </w:rPr>
        <w:t xml:space="preserve">. </w:t>
      </w:r>
    </w:p>
    <w:p w14:paraId="4FDD84A7" w14:textId="77777777" w:rsidR="00B90AF9" w:rsidRPr="001C047C" w:rsidRDefault="00B90AF9" w:rsidP="00B90AF9">
      <w:pPr>
        <w:pStyle w:val="Listparagraf"/>
        <w:numPr>
          <w:ilvl w:val="0"/>
          <w:numId w:val="7"/>
        </w:numPr>
        <w:rPr>
          <w:sz w:val="24"/>
          <w:szCs w:val="24"/>
        </w:rPr>
      </w:pPr>
      <w:proofErr w:type="spellStart"/>
      <w:r w:rsidRPr="001C047C">
        <w:rPr>
          <w:sz w:val="24"/>
          <w:szCs w:val="24"/>
        </w:rPr>
        <w:t>Cre</w:t>
      </w:r>
      <w:r>
        <w:rPr>
          <w:sz w:val="24"/>
          <w:szCs w:val="24"/>
        </w:rPr>
        <w:t>ș</w:t>
      </w:r>
      <w:r w:rsidRPr="001C047C">
        <w:rPr>
          <w:sz w:val="24"/>
          <w:szCs w:val="24"/>
        </w:rPr>
        <w:t>terile</w:t>
      </w:r>
      <w:proofErr w:type="spellEnd"/>
      <w:r w:rsidRPr="001C047C">
        <w:rPr>
          <w:sz w:val="24"/>
          <w:szCs w:val="24"/>
        </w:rPr>
        <w:t xml:space="preserve"> </w:t>
      </w:r>
      <w:proofErr w:type="spellStart"/>
      <w:r w:rsidRPr="001C047C">
        <w:rPr>
          <w:sz w:val="24"/>
          <w:szCs w:val="24"/>
        </w:rPr>
        <w:t>tarifare</w:t>
      </w:r>
      <w:proofErr w:type="spellEnd"/>
      <w:r w:rsidRPr="001C047C">
        <w:rPr>
          <w:sz w:val="24"/>
          <w:szCs w:val="24"/>
        </w:rPr>
        <w:t xml:space="preserve"> </w:t>
      </w:r>
      <w:proofErr w:type="spellStart"/>
      <w:r w:rsidRPr="001C047C">
        <w:rPr>
          <w:sz w:val="24"/>
          <w:szCs w:val="24"/>
        </w:rPr>
        <w:t>propuse</w:t>
      </w:r>
      <w:proofErr w:type="spellEnd"/>
      <w:r w:rsidRPr="001C047C">
        <w:rPr>
          <w:sz w:val="24"/>
          <w:szCs w:val="24"/>
        </w:rPr>
        <w:t xml:space="preserve"> sunt </w:t>
      </w:r>
      <w:proofErr w:type="spellStart"/>
      <w:r w:rsidRPr="001C047C">
        <w:rPr>
          <w:sz w:val="24"/>
          <w:szCs w:val="24"/>
        </w:rPr>
        <w:t>cre</w:t>
      </w:r>
      <w:r>
        <w:rPr>
          <w:sz w:val="24"/>
          <w:szCs w:val="24"/>
        </w:rPr>
        <w:t>ș</w:t>
      </w:r>
      <w:r w:rsidRPr="001C047C">
        <w:rPr>
          <w:sz w:val="24"/>
          <w:szCs w:val="24"/>
        </w:rPr>
        <w:t>teri</w:t>
      </w:r>
      <w:proofErr w:type="spellEnd"/>
      <w:r w:rsidRPr="001C047C">
        <w:rPr>
          <w:sz w:val="24"/>
          <w:szCs w:val="24"/>
        </w:rPr>
        <w:t xml:space="preserve"> </w:t>
      </w:r>
      <w:proofErr w:type="spellStart"/>
      <w:r>
        <w:rPr>
          <w:sz w:val="24"/>
          <w:szCs w:val="24"/>
        </w:rPr>
        <w:t>î</w:t>
      </w:r>
      <w:r w:rsidRPr="001C047C">
        <w:rPr>
          <w:sz w:val="24"/>
          <w:szCs w:val="24"/>
        </w:rPr>
        <w:t>n</w:t>
      </w:r>
      <w:proofErr w:type="spellEnd"/>
      <w:r>
        <w:rPr>
          <w:sz w:val="24"/>
          <w:szCs w:val="24"/>
        </w:rPr>
        <w:t xml:space="preserve"> </w:t>
      </w:r>
      <w:proofErr w:type="spellStart"/>
      <w:r w:rsidRPr="001C047C">
        <w:rPr>
          <w:sz w:val="24"/>
          <w:szCs w:val="24"/>
        </w:rPr>
        <w:t>termeni</w:t>
      </w:r>
      <w:proofErr w:type="spellEnd"/>
      <w:r w:rsidRPr="001C047C">
        <w:rPr>
          <w:sz w:val="24"/>
          <w:szCs w:val="24"/>
        </w:rPr>
        <w:t xml:space="preserve"> </w:t>
      </w:r>
      <w:proofErr w:type="spellStart"/>
      <w:r w:rsidRPr="001C047C">
        <w:rPr>
          <w:sz w:val="24"/>
          <w:szCs w:val="24"/>
        </w:rPr>
        <w:t>reali</w:t>
      </w:r>
      <w:proofErr w:type="spellEnd"/>
      <w:r w:rsidRPr="001C047C">
        <w:rPr>
          <w:sz w:val="24"/>
          <w:szCs w:val="24"/>
        </w:rPr>
        <w:t xml:space="preserve"> </w:t>
      </w:r>
      <w:proofErr w:type="spellStart"/>
      <w:r w:rsidRPr="001C047C">
        <w:rPr>
          <w:sz w:val="24"/>
          <w:szCs w:val="24"/>
        </w:rPr>
        <w:t>ce</w:t>
      </w:r>
      <w:proofErr w:type="spellEnd"/>
      <w:r w:rsidRPr="001C047C">
        <w:rPr>
          <w:sz w:val="24"/>
          <w:szCs w:val="24"/>
        </w:rPr>
        <w:t xml:space="preserve"> </w:t>
      </w:r>
      <w:proofErr w:type="spellStart"/>
      <w:r w:rsidRPr="001C047C">
        <w:rPr>
          <w:sz w:val="24"/>
          <w:szCs w:val="24"/>
        </w:rPr>
        <w:t>vor</w:t>
      </w:r>
      <w:proofErr w:type="spellEnd"/>
      <w:r w:rsidRPr="001C047C">
        <w:rPr>
          <w:sz w:val="24"/>
          <w:szCs w:val="24"/>
        </w:rPr>
        <w:t xml:space="preserve"> fi </w:t>
      </w:r>
      <w:proofErr w:type="spellStart"/>
      <w:r w:rsidRPr="001C047C">
        <w:rPr>
          <w:sz w:val="24"/>
          <w:szCs w:val="24"/>
        </w:rPr>
        <w:t>aplicate</w:t>
      </w:r>
      <w:proofErr w:type="spellEnd"/>
      <w:r w:rsidRPr="001C047C">
        <w:rPr>
          <w:sz w:val="24"/>
          <w:szCs w:val="24"/>
        </w:rPr>
        <w:t xml:space="preserve"> </w:t>
      </w:r>
      <w:proofErr w:type="spellStart"/>
      <w:r>
        <w:rPr>
          <w:sz w:val="24"/>
          <w:szCs w:val="24"/>
        </w:rPr>
        <w:t>î</w:t>
      </w:r>
      <w:r w:rsidRPr="001C047C">
        <w:rPr>
          <w:sz w:val="24"/>
          <w:szCs w:val="24"/>
        </w:rPr>
        <w:t>n</w:t>
      </w:r>
      <w:proofErr w:type="spellEnd"/>
      <w:r w:rsidRPr="001C047C">
        <w:rPr>
          <w:sz w:val="24"/>
          <w:szCs w:val="24"/>
        </w:rPr>
        <w:t xml:space="preserve"> </w:t>
      </w:r>
      <w:proofErr w:type="spellStart"/>
      <w:r w:rsidRPr="001C047C">
        <w:rPr>
          <w:sz w:val="24"/>
          <w:szCs w:val="24"/>
        </w:rPr>
        <w:t>fiecare</w:t>
      </w:r>
      <w:proofErr w:type="spellEnd"/>
      <w:r w:rsidRPr="001C047C">
        <w:rPr>
          <w:sz w:val="24"/>
          <w:szCs w:val="24"/>
        </w:rPr>
        <w:t xml:space="preserve"> an </w:t>
      </w:r>
      <w:proofErr w:type="spellStart"/>
      <w:r>
        <w:rPr>
          <w:sz w:val="24"/>
          <w:szCs w:val="24"/>
        </w:rPr>
        <w:t>î</w:t>
      </w:r>
      <w:r w:rsidRPr="001C047C">
        <w:rPr>
          <w:sz w:val="24"/>
          <w:szCs w:val="24"/>
        </w:rPr>
        <w:t>ncep</w:t>
      </w:r>
      <w:r>
        <w:rPr>
          <w:sz w:val="24"/>
          <w:szCs w:val="24"/>
        </w:rPr>
        <w:t>â</w:t>
      </w:r>
      <w:r w:rsidRPr="001C047C">
        <w:rPr>
          <w:sz w:val="24"/>
          <w:szCs w:val="24"/>
        </w:rPr>
        <w:t>nd</w:t>
      </w:r>
      <w:proofErr w:type="spellEnd"/>
      <w:r w:rsidRPr="001C047C">
        <w:rPr>
          <w:sz w:val="24"/>
          <w:szCs w:val="24"/>
        </w:rPr>
        <w:t xml:space="preserve"> cu 1 </w:t>
      </w:r>
      <w:proofErr w:type="spellStart"/>
      <w:r w:rsidRPr="001C047C">
        <w:rPr>
          <w:sz w:val="24"/>
          <w:szCs w:val="24"/>
        </w:rPr>
        <w:t>ianuarie</w:t>
      </w:r>
      <w:proofErr w:type="spellEnd"/>
      <w:r w:rsidRPr="001C047C">
        <w:rPr>
          <w:sz w:val="24"/>
          <w:szCs w:val="24"/>
        </w:rPr>
        <w:t xml:space="preserve">. </w:t>
      </w:r>
    </w:p>
    <w:p w14:paraId="0036E2BF" w14:textId="77777777" w:rsidR="00B90AF9" w:rsidRPr="001C047C" w:rsidRDefault="00B90AF9" w:rsidP="00B90AF9">
      <w:pPr>
        <w:rPr>
          <w:rFonts w:ascii="Times New Roman" w:hAnsi="Times New Roman" w:cs="Times New Roman"/>
          <w:b/>
          <w:sz w:val="24"/>
          <w:szCs w:val="24"/>
          <w:lang w:val="it-IT"/>
        </w:rPr>
      </w:pPr>
    </w:p>
    <w:p w14:paraId="3EC04C9F" w14:textId="77777777" w:rsidR="00B90AF9" w:rsidRPr="00183C3D" w:rsidRDefault="00B90AF9" w:rsidP="00AF74A2">
      <w:pPr>
        <w:spacing w:after="240"/>
        <w:jc w:val="both"/>
        <w:rPr>
          <w:rFonts w:ascii="Times New Roman" w:hAnsi="Times New Roman" w:cs="Times New Roman"/>
          <w:sz w:val="24"/>
          <w:szCs w:val="24"/>
          <w:lang w:val="ro-RO"/>
        </w:rPr>
      </w:pPr>
    </w:p>
    <w:p w14:paraId="0CB2B1C2" w14:textId="76C8319F" w:rsidR="00AF74A2" w:rsidRPr="00183C3D" w:rsidRDefault="00654DDD" w:rsidP="00AF74A2">
      <w:pPr>
        <w:spacing w:after="160"/>
        <w:jc w:val="both"/>
        <w:rPr>
          <w:rFonts w:ascii="Times New Roman" w:hAnsi="Times New Roman" w:cs="Times New Roman"/>
          <w:b/>
          <w:bCs/>
          <w:sz w:val="24"/>
          <w:szCs w:val="24"/>
          <w:lang w:val="ro-RO"/>
        </w:rPr>
      </w:pPr>
      <w:proofErr w:type="spellStart"/>
      <w:r>
        <w:rPr>
          <w:rFonts w:ascii="Times New Roman" w:hAnsi="Times New Roman" w:cs="Times New Roman"/>
          <w:b/>
          <w:bCs/>
          <w:sz w:val="24"/>
          <w:szCs w:val="24"/>
          <w:lang w:val="ro-RO"/>
        </w:rPr>
        <w:t>I</w:t>
      </w:r>
      <w:r w:rsidR="00AF74A2">
        <w:rPr>
          <w:rFonts w:ascii="Times New Roman" w:hAnsi="Times New Roman" w:cs="Times New Roman"/>
          <w:b/>
          <w:bCs/>
          <w:sz w:val="24"/>
          <w:szCs w:val="24"/>
          <w:lang w:val="ro-RO"/>
        </w:rPr>
        <w:t>I.</w:t>
      </w:r>
      <w:r w:rsidR="00AF74A2" w:rsidRPr="00183C3D">
        <w:rPr>
          <w:rFonts w:ascii="Times New Roman" w:hAnsi="Times New Roman" w:cs="Times New Roman"/>
          <w:b/>
          <w:bCs/>
          <w:sz w:val="24"/>
          <w:szCs w:val="24"/>
          <w:lang w:val="ro-RO"/>
        </w:rPr>
        <w:t>Necesitatea</w:t>
      </w:r>
      <w:proofErr w:type="spellEnd"/>
      <w:r w:rsidR="00AF74A2" w:rsidRPr="00183C3D">
        <w:rPr>
          <w:rFonts w:ascii="Times New Roman" w:hAnsi="Times New Roman" w:cs="Times New Roman"/>
          <w:b/>
          <w:bCs/>
          <w:sz w:val="24"/>
          <w:szCs w:val="24"/>
          <w:lang w:val="ro-RO"/>
        </w:rPr>
        <w:t xml:space="preserve"> aprobării elementelor menționate anterior derivă din următoarele prevederi legale:</w:t>
      </w:r>
    </w:p>
    <w:p w14:paraId="3E5A04CB" w14:textId="77777777" w:rsidR="00AF74A2" w:rsidRPr="00183C3D" w:rsidRDefault="00AF74A2" w:rsidP="00AF74A2">
      <w:pPr>
        <w:pStyle w:val="Listparagraf"/>
        <w:numPr>
          <w:ilvl w:val="0"/>
          <w:numId w:val="10"/>
        </w:numPr>
        <w:spacing w:after="160" w:line="276" w:lineRule="auto"/>
        <w:jc w:val="both"/>
        <w:rPr>
          <w:b/>
          <w:bCs/>
          <w:sz w:val="24"/>
          <w:szCs w:val="24"/>
          <w:lang w:val="ro-RO"/>
        </w:rPr>
      </w:pPr>
      <w:r w:rsidRPr="00183C3D">
        <w:rPr>
          <w:b/>
          <w:bCs/>
          <w:sz w:val="24"/>
          <w:szCs w:val="24"/>
          <w:lang w:val="ro-RO"/>
        </w:rPr>
        <w:t>Art. 36</w:t>
      </w:r>
      <w:r w:rsidRPr="00183C3D">
        <w:rPr>
          <w:b/>
          <w:bCs/>
          <w:sz w:val="24"/>
          <w:szCs w:val="24"/>
          <w:vertAlign w:val="superscript"/>
          <w:lang w:val="ro-RO"/>
        </w:rPr>
        <w:t>6</w:t>
      </w:r>
      <w:r w:rsidRPr="00183C3D">
        <w:rPr>
          <w:b/>
          <w:bCs/>
          <w:sz w:val="24"/>
          <w:szCs w:val="24"/>
          <w:lang w:val="ro-RO"/>
        </w:rPr>
        <w:t xml:space="preserve"> alin. 3 din Legea serviciului de alimentare cu apă și de canalizare nr.241/2006 </w:t>
      </w:r>
    </w:p>
    <w:p w14:paraId="1E76A4C2" w14:textId="77777777" w:rsidR="00AF74A2" w:rsidRPr="00183C3D" w:rsidRDefault="00AF74A2" w:rsidP="00AF74A2">
      <w:pPr>
        <w:pStyle w:val="NormalWeb"/>
        <w:spacing w:before="0" w:beforeAutospacing="0" w:after="0" w:afterAutospacing="0"/>
        <w:ind w:left="630" w:right="-3" w:firstLine="810"/>
        <w:jc w:val="both"/>
        <w:rPr>
          <w:i/>
          <w:noProof/>
          <w:lang w:val="ro-RO" w:eastAsia="en-GB"/>
        </w:rPr>
      </w:pPr>
      <w:r w:rsidRPr="00183C3D">
        <w:rPr>
          <w:i/>
          <w:noProof/>
          <w:lang w:val="ro-RO" w:eastAsia="en-GB"/>
        </w:rPr>
        <w:t xml:space="preserve">„Strategia de tarifare aferentă planului de afaceri se aprobă de către adunarea generală a asociaţiei de dezvoltare intercomunitară, </w:t>
      </w:r>
      <w:r>
        <w:rPr>
          <w:i/>
          <w:noProof/>
          <w:lang w:val="ro-RO" w:eastAsia="en-GB"/>
        </w:rPr>
        <w:t>î</w:t>
      </w:r>
      <w:r w:rsidRPr="00183C3D">
        <w:rPr>
          <w:i/>
          <w:noProof/>
          <w:lang w:val="ro-RO" w:eastAsia="en-GB"/>
        </w:rPr>
        <w:t>n baza mandatatului special primit de la unităţile administrativ-teritoriale membre ale asociaţiei, sau, după caz, de către autoritatea deliberativă a unităţii administrativ-teritoriale, cu respectarea avizului conform al A.N.R.S.C., în maximum 60 de zile de la data emiterii acestuia.”</w:t>
      </w:r>
    </w:p>
    <w:p w14:paraId="489B651E" w14:textId="77777777" w:rsidR="00AF74A2" w:rsidRPr="00183C3D" w:rsidRDefault="00AF74A2" w:rsidP="00AF74A2">
      <w:pPr>
        <w:pStyle w:val="NormalWeb"/>
        <w:spacing w:before="0" w:beforeAutospacing="0" w:after="0" w:afterAutospacing="0"/>
        <w:ind w:left="630" w:right="-3" w:firstLine="810"/>
        <w:jc w:val="both"/>
        <w:rPr>
          <w:i/>
          <w:noProof/>
          <w:lang w:val="ro-RO" w:eastAsia="en-GB"/>
        </w:rPr>
      </w:pPr>
    </w:p>
    <w:p w14:paraId="0C83040C" w14:textId="77777777" w:rsidR="00AF74A2" w:rsidRPr="00183C3D" w:rsidRDefault="00AF74A2" w:rsidP="00AF74A2">
      <w:pPr>
        <w:pStyle w:val="NormalWeb"/>
        <w:numPr>
          <w:ilvl w:val="0"/>
          <w:numId w:val="10"/>
        </w:numPr>
        <w:spacing w:before="0" w:beforeAutospacing="0" w:after="0" w:afterAutospacing="0"/>
        <w:ind w:right="-3"/>
        <w:jc w:val="both"/>
        <w:rPr>
          <w:b/>
          <w:bCs/>
          <w:color w:val="2B2B2B"/>
          <w:lang w:val="ro-RO"/>
        </w:rPr>
      </w:pPr>
      <w:r w:rsidRPr="00183C3D">
        <w:rPr>
          <w:b/>
          <w:bCs/>
          <w:color w:val="2B2B2B"/>
          <w:lang w:val="ro-RO"/>
        </w:rPr>
        <w:t>Art. 36</w:t>
      </w:r>
      <w:r w:rsidRPr="00183C3D">
        <w:rPr>
          <w:b/>
          <w:bCs/>
          <w:color w:val="2B2B2B"/>
          <w:vertAlign w:val="superscript"/>
          <w:lang w:val="ro-RO"/>
        </w:rPr>
        <w:t>6</w:t>
      </w:r>
      <w:r w:rsidRPr="00183C3D">
        <w:rPr>
          <w:b/>
          <w:bCs/>
          <w:color w:val="2B2B2B"/>
          <w:lang w:val="ro-RO"/>
        </w:rPr>
        <w:t xml:space="preserve"> alin.6 din Legea serviciului de alimentare cu ap</w:t>
      </w:r>
      <w:r>
        <w:rPr>
          <w:b/>
          <w:bCs/>
          <w:color w:val="2B2B2B"/>
          <w:lang w:val="ro-RO"/>
        </w:rPr>
        <w:t>ă</w:t>
      </w:r>
      <w:r w:rsidRPr="00183C3D">
        <w:rPr>
          <w:b/>
          <w:bCs/>
          <w:color w:val="2B2B2B"/>
          <w:lang w:val="ro-RO"/>
        </w:rPr>
        <w:t xml:space="preserve"> </w:t>
      </w:r>
      <w:r>
        <w:rPr>
          <w:b/>
          <w:bCs/>
          <w:color w:val="2B2B2B"/>
          <w:lang w:val="ro-RO"/>
        </w:rPr>
        <w:t>ș</w:t>
      </w:r>
      <w:r w:rsidRPr="00183C3D">
        <w:rPr>
          <w:b/>
          <w:bCs/>
          <w:color w:val="2B2B2B"/>
          <w:lang w:val="ro-RO"/>
        </w:rPr>
        <w:t>i de canalizare nr.241/2006</w:t>
      </w:r>
    </w:p>
    <w:p w14:paraId="193EF32A" w14:textId="77777777" w:rsidR="00AF74A2" w:rsidRDefault="00AF74A2" w:rsidP="00AF74A2">
      <w:pPr>
        <w:pStyle w:val="NormalWeb"/>
        <w:spacing w:before="0" w:beforeAutospacing="0" w:after="0" w:afterAutospacing="0"/>
        <w:ind w:left="630" w:right="-3" w:hanging="630"/>
        <w:jc w:val="both"/>
        <w:rPr>
          <w:i/>
          <w:noProof/>
          <w:lang w:val="ro-RO" w:eastAsia="en-GB"/>
        </w:rPr>
      </w:pPr>
      <w:r w:rsidRPr="00291703">
        <w:rPr>
          <w:noProof/>
          <w:lang w:val="ro-RO" w:eastAsia="en-GB"/>
        </w:rPr>
        <w:t> </w:t>
      </w:r>
      <w:r w:rsidRPr="00291703">
        <w:rPr>
          <w:noProof/>
          <w:lang w:val="ro-RO" w:eastAsia="en-GB"/>
        </w:rPr>
        <w:t> </w:t>
      </w:r>
      <w:r>
        <w:rPr>
          <w:noProof/>
          <w:lang w:val="ro-RO" w:eastAsia="en-GB"/>
        </w:rPr>
        <w:tab/>
      </w:r>
      <w:r>
        <w:rPr>
          <w:noProof/>
          <w:lang w:val="ro-RO" w:eastAsia="en-GB"/>
        </w:rPr>
        <w:tab/>
      </w:r>
      <w:r>
        <w:rPr>
          <w:noProof/>
          <w:lang w:val="ro-RO" w:eastAsia="en-GB"/>
        </w:rPr>
        <w:tab/>
      </w:r>
      <w:r w:rsidRPr="00BB2BD7">
        <w:rPr>
          <w:i/>
          <w:noProof/>
          <w:lang w:val="ro-RO" w:eastAsia="en-GB"/>
        </w:rPr>
        <w:t>”Strategia de tarifare aprobată conform prevederilor alin. (3) poate fi aplicată de către operatorul regional/operator numai după includerea acesteia în actul de atribuire a serviciului de alimentare cu apă şi de canalizare, prin act adiţional încheiat la contractul de delegare a gestiunii sau, după caz, prin hotărâre adoptată de către autoritatea deliberativă a unităţii administrativ-teritoriale pentru modificarea hotărârii de dare în administrare a serviciului.</w:t>
      </w:r>
      <w:r>
        <w:rPr>
          <w:i/>
          <w:noProof/>
          <w:lang w:val="ro-RO" w:eastAsia="en-GB"/>
        </w:rPr>
        <w:t>”</w:t>
      </w:r>
    </w:p>
    <w:p w14:paraId="1F034B95" w14:textId="77777777" w:rsidR="00AF74A2" w:rsidRDefault="00AF74A2" w:rsidP="00AF74A2">
      <w:pPr>
        <w:pStyle w:val="NormalWeb"/>
        <w:spacing w:before="0" w:beforeAutospacing="0" w:after="0" w:afterAutospacing="0"/>
        <w:ind w:left="630" w:right="-3" w:hanging="630"/>
        <w:jc w:val="both"/>
        <w:rPr>
          <w:i/>
          <w:noProof/>
          <w:lang w:val="ro-RO" w:eastAsia="en-GB"/>
        </w:rPr>
      </w:pPr>
    </w:p>
    <w:p w14:paraId="5C7744E1" w14:textId="77777777" w:rsidR="00AF74A2" w:rsidRPr="00D93F46" w:rsidRDefault="00AF74A2" w:rsidP="00AF74A2">
      <w:pPr>
        <w:pStyle w:val="NormalWeb"/>
        <w:numPr>
          <w:ilvl w:val="0"/>
          <w:numId w:val="10"/>
        </w:numPr>
        <w:spacing w:before="0" w:beforeAutospacing="0" w:after="0" w:afterAutospacing="0"/>
        <w:ind w:right="-3"/>
        <w:jc w:val="both"/>
        <w:rPr>
          <w:i/>
          <w:noProof/>
          <w:lang w:val="ro-RO" w:eastAsia="en-GB"/>
        </w:rPr>
      </w:pPr>
      <w:r w:rsidRPr="00D93F46">
        <w:rPr>
          <w:b/>
          <w:bCs/>
          <w:color w:val="2B2B2B"/>
          <w:sz w:val="22"/>
          <w:szCs w:val="22"/>
          <w:lang w:val="ro-RO"/>
        </w:rPr>
        <w:t>Art.8 alin.3 lit. k din Legea serviciilor comunitare de utilități publice nr. 51/2006</w:t>
      </w:r>
    </w:p>
    <w:p w14:paraId="669A5CF4" w14:textId="77777777" w:rsidR="00AF74A2" w:rsidRDefault="00AF74A2" w:rsidP="00AF74A2">
      <w:pPr>
        <w:pStyle w:val="NormalWeb"/>
        <w:spacing w:before="0" w:beforeAutospacing="0" w:after="0" w:afterAutospacing="0"/>
        <w:ind w:left="720" w:right="-3" w:firstLine="720"/>
        <w:jc w:val="both"/>
        <w:rPr>
          <w:i/>
          <w:noProof/>
          <w:lang w:val="ro-RO" w:eastAsia="en-GB"/>
        </w:rPr>
      </w:pPr>
      <w:r>
        <w:rPr>
          <w:i/>
          <w:noProof/>
          <w:lang w:val="ro-RO" w:eastAsia="en-GB"/>
        </w:rPr>
        <w:t>„</w:t>
      </w:r>
      <w:r w:rsidRPr="00D04EDB">
        <w:rPr>
          <w:i/>
          <w:noProof/>
          <w:lang w:val="ro-RO" w:eastAsia="en-GB"/>
        </w:rPr>
        <w:t>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w:t>
      </w:r>
    </w:p>
    <w:p w14:paraId="4AECE816" w14:textId="77777777" w:rsidR="00AF74A2" w:rsidRDefault="00AF74A2" w:rsidP="00AF74A2">
      <w:pPr>
        <w:pStyle w:val="NormalWeb"/>
        <w:spacing w:before="0" w:beforeAutospacing="0" w:after="0" w:afterAutospacing="0"/>
        <w:ind w:left="720" w:right="-3" w:firstLine="720"/>
        <w:jc w:val="both"/>
        <w:rPr>
          <w:i/>
          <w:noProof/>
          <w:lang w:val="ro-RO" w:eastAsia="en-GB"/>
        </w:rPr>
      </w:pPr>
      <w:r>
        <w:rPr>
          <w:i/>
          <w:noProof/>
          <w:lang w:val="ro-RO" w:eastAsia="en-GB"/>
        </w:rPr>
        <w:t>k)</w:t>
      </w:r>
      <w:r w:rsidRPr="0030198D">
        <w:rPr>
          <w:noProof/>
          <w:lang w:val="ro-RO"/>
        </w:rPr>
        <w:t xml:space="preserve"> </w:t>
      </w:r>
      <w:r w:rsidRPr="0030198D">
        <w:rPr>
          <w:i/>
          <w:noProof/>
          <w:lang w:val="ro-RO" w:eastAsia="en-GB"/>
        </w:rPr>
        <w:t>aprobarea stabilirii, ajustării sau modificării preţurilor şi tarifelor, după caz, în condiţiile legii speciale, cu respectarea normelor metodologice/procedurilor elaborate şi aprobate de autorităţile de reglementare competente;</w:t>
      </w:r>
      <w:r>
        <w:rPr>
          <w:i/>
          <w:noProof/>
          <w:lang w:val="ro-RO" w:eastAsia="en-GB"/>
        </w:rPr>
        <w:t>”</w:t>
      </w:r>
    </w:p>
    <w:p w14:paraId="7D907FF6" w14:textId="77777777" w:rsidR="00AF74A2" w:rsidRDefault="00AF74A2" w:rsidP="00AF74A2">
      <w:pPr>
        <w:pStyle w:val="NormalWeb"/>
        <w:spacing w:before="0" w:beforeAutospacing="0" w:after="0" w:afterAutospacing="0"/>
        <w:ind w:left="720" w:right="-3" w:firstLine="720"/>
        <w:jc w:val="both"/>
        <w:rPr>
          <w:i/>
          <w:noProof/>
          <w:lang w:val="ro-RO" w:eastAsia="en-GB"/>
        </w:rPr>
      </w:pPr>
    </w:p>
    <w:p w14:paraId="2B89F6C1" w14:textId="77777777" w:rsidR="00AF74A2" w:rsidRPr="00D93F46" w:rsidRDefault="00AF74A2" w:rsidP="00AF74A2">
      <w:pPr>
        <w:pStyle w:val="NormalWeb"/>
        <w:numPr>
          <w:ilvl w:val="0"/>
          <w:numId w:val="10"/>
        </w:numPr>
        <w:spacing w:before="0" w:beforeAutospacing="0" w:after="0" w:afterAutospacing="0"/>
        <w:ind w:right="-3"/>
        <w:jc w:val="both"/>
        <w:rPr>
          <w:b/>
          <w:bCs/>
          <w:color w:val="2B2B2B"/>
          <w:sz w:val="22"/>
          <w:szCs w:val="22"/>
          <w:lang w:val="ro-RO"/>
        </w:rPr>
      </w:pPr>
      <w:r w:rsidRPr="00D93F46">
        <w:rPr>
          <w:b/>
          <w:bCs/>
          <w:color w:val="2B2B2B"/>
          <w:sz w:val="22"/>
          <w:szCs w:val="22"/>
          <w:lang w:val="ro-RO"/>
        </w:rPr>
        <w:t>Art. 10 alin.5 din Legea serviciilor comunitare de utilități publice nr. 51/2006</w:t>
      </w:r>
    </w:p>
    <w:p w14:paraId="66CC23A7" w14:textId="77777777" w:rsidR="00AF74A2" w:rsidRDefault="00AF74A2" w:rsidP="00AF74A2">
      <w:pPr>
        <w:pStyle w:val="NormalWeb"/>
        <w:spacing w:before="0" w:beforeAutospacing="0" w:after="0" w:afterAutospacing="0"/>
        <w:ind w:left="720" w:hanging="720"/>
        <w:jc w:val="both"/>
        <w:rPr>
          <w:i/>
          <w:noProof/>
          <w:lang w:val="ro-RO" w:eastAsia="en-GB"/>
        </w:rPr>
      </w:pPr>
      <w:r w:rsidRPr="006175AF">
        <w:rPr>
          <w:i/>
          <w:noProof/>
          <w:lang w:val="ro-RO" w:eastAsia="en-GB"/>
        </w:rPr>
        <w:t> </w:t>
      </w:r>
      <w:r w:rsidRPr="006175AF">
        <w:rPr>
          <w:i/>
          <w:noProof/>
          <w:lang w:val="ro-RO" w:eastAsia="en-GB"/>
        </w:rPr>
        <w:t> </w:t>
      </w:r>
      <w:r>
        <w:rPr>
          <w:i/>
          <w:noProof/>
          <w:lang w:val="ro-RO" w:eastAsia="en-GB"/>
        </w:rPr>
        <w:tab/>
      </w:r>
      <w:r>
        <w:rPr>
          <w:i/>
          <w:noProof/>
          <w:lang w:val="ro-RO" w:eastAsia="en-GB"/>
        </w:rPr>
        <w:tab/>
        <w:t>”</w:t>
      </w:r>
      <w:r w:rsidRPr="006175AF">
        <w:rPr>
          <w:i/>
          <w:noProof/>
          <w:lang w:val="ro-RO" w:eastAsia="en-GB"/>
        </w:rPr>
        <w:t>Unităţile administrativ-teritoriale pot mandata asociaţiile de dezvoltare intercomunitară având ca scop serviciile de utilităţi publice, în condiţiile stabilite prin actul constitutiv şi statutul asociaţiei, să exercite, în numele şi pe seama lor, atribuţiile, drepturile şi obligaţiile prevăzute la art. 8 alin. (3), art. 9 şi art. 22 alin. (3) şi (4), cu excepţia celor prevăzute la art. 8 alin. (3) lit. b)-d), f)-h) şi art. 9 alin. (1) lit. d). Exercitarea atribuţiilor, drepturilor şi obligaţiilor prevăzute la art. 8 alin. (3) lit. a), d^1), d^2), i)-k), art. 9 alin. (2) lit. g), art. 27, art. 29 alin. (2) şi art. 30 alin. (5) este condiţionată de primirea în prealabil a unui mandat special din partea autorităţilor deliberative ale unităţilor administrativ-teritoriale membre ale asociaţiei.</w:t>
      </w:r>
      <w:r>
        <w:rPr>
          <w:i/>
          <w:noProof/>
          <w:lang w:val="ro-RO" w:eastAsia="en-GB"/>
        </w:rPr>
        <w:t>”</w:t>
      </w:r>
    </w:p>
    <w:p w14:paraId="408099D4" w14:textId="77777777" w:rsidR="00AF74A2" w:rsidRDefault="00AF74A2" w:rsidP="00AF74A2">
      <w:pPr>
        <w:pStyle w:val="NormalWeb"/>
        <w:spacing w:before="0" w:beforeAutospacing="0" w:after="0" w:afterAutospacing="0"/>
        <w:ind w:left="720" w:hanging="720"/>
        <w:jc w:val="both"/>
        <w:rPr>
          <w:i/>
          <w:noProof/>
          <w:lang w:val="ro-RO" w:eastAsia="en-GB"/>
        </w:rPr>
      </w:pPr>
    </w:p>
    <w:p w14:paraId="209A43E4" w14:textId="77777777" w:rsidR="00AF74A2" w:rsidRPr="00D93F46" w:rsidRDefault="00AF74A2" w:rsidP="00AF74A2">
      <w:pPr>
        <w:pStyle w:val="NormalWeb"/>
        <w:numPr>
          <w:ilvl w:val="0"/>
          <w:numId w:val="10"/>
        </w:numPr>
        <w:spacing w:before="0" w:beforeAutospacing="0" w:after="0" w:afterAutospacing="0"/>
        <w:ind w:right="-3"/>
        <w:jc w:val="both"/>
        <w:rPr>
          <w:b/>
          <w:bCs/>
          <w:color w:val="2B2B2B"/>
          <w:sz w:val="22"/>
          <w:szCs w:val="22"/>
          <w:lang w:val="ro-RO"/>
        </w:rPr>
      </w:pPr>
      <w:r w:rsidRPr="00D93F46">
        <w:rPr>
          <w:b/>
          <w:bCs/>
          <w:color w:val="2B2B2B"/>
          <w:sz w:val="22"/>
          <w:szCs w:val="22"/>
          <w:lang w:val="ro-RO"/>
        </w:rPr>
        <w:t xml:space="preserve">Art. 12 alin. 11. din Ordinul privind aprobarea Metodologiei de ajustare tarifară a prețurilor/tarifelor pentru serviciile publice de alimentare cu apă și de canalizare, pe </w:t>
      </w:r>
      <w:r w:rsidRPr="00D93F46">
        <w:rPr>
          <w:b/>
          <w:bCs/>
          <w:color w:val="2B2B2B"/>
          <w:sz w:val="22"/>
          <w:szCs w:val="22"/>
          <w:lang w:val="ro-RO"/>
        </w:rPr>
        <w:lastRenderedPageBreak/>
        <w:t>baza strategiei de tarifare aferentă planului de afaceri nr. 230/2022 al Președintelui A.N.R.S.C.</w:t>
      </w:r>
    </w:p>
    <w:p w14:paraId="592B4E8E" w14:textId="77777777" w:rsidR="00AF74A2" w:rsidRPr="00580512" w:rsidRDefault="00AF74A2" w:rsidP="00AF74A2">
      <w:pPr>
        <w:pStyle w:val="Listparagraf"/>
        <w:ind w:firstLine="720"/>
        <w:jc w:val="both"/>
        <w:rPr>
          <w:i/>
          <w:noProof/>
          <w:sz w:val="24"/>
          <w:szCs w:val="24"/>
          <w:lang w:val="ro-RO" w:eastAsia="en-GB"/>
        </w:rPr>
      </w:pPr>
      <w:r>
        <w:rPr>
          <w:i/>
          <w:noProof/>
          <w:sz w:val="24"/>
          <w:szCs w:val="24"/>
          <w:lang w:val="ro-RO" w:eastAsia="en-GB"/>
        </w:rPr>
        <w:t>„</w:t>
      </w:r>
      <w:r w:rsidRPr="00580512">
        <w:rPr>
          <w:i/>
          <w:noProof/>
          <w:sz w:val="24"/>
          <w:szCs w:val="24"/>
          <w:lang w:val="ro-RO" w:eastAsia="en-GB"/>
        </w:rPr>
        <w:t>Strategia privind redevența este parte componentă a planului de afaceri și stă la baza elaborării strategiei de tarifare. Ambele strategii se aprobă, prin aceeași hotărâre, de către autoritatea deliberativă a administrației publice locale sau de către adunarea generală a asociației de dezvoltare intercomunitară, în baza mandatului primit de la unitățile administrativ-teritoriale membre, și se includ în contractul de delegare sau în hotărârea de dare în administrare a serviciului, după caz.</w:t>
      </w:r>
      <w:r>
        <w:rPr>
          <w:i/>
          <w:noProof/>
          <w:sz w:val="24"/>
          <w:szCs w:val="24"/>
          <w:lang w:val="ro-RO" w:eastAsia="en-GB"/>
        </w:rPr>
        <w:t>”</w:t>
      </w:r>
    </w:p>
    <w:p w14:paraId="6D71776C" w14:textId="77777777" w:rsidR="00AF74A2" w:rsidRDefault="00AF74A2" w:rsidP="00AF74A2">
      <w:pPr>
        <w:pStyle w:val="NormalWeb"/>
        <w:spacing w:before="0" w:beforeAutospacing="0" w:after="0" w:afterAutospacing="0"/>
        <w:ind w:left="720"/>
        <w:jc w:val="both"/>
        <w:rPr>
          <w:i/>
          <w:noProof/>
          <w:lang w:val="ro-RO" w:eastAsia="en-GB"/>
        </w:rPr>
      </w:pPr>
    </w:p>
    <w:p w14:paraId="34FF6245" w14:textId="77777777" w:rsidR="00AF74A2" w:rsidRPr="00D93F46" w:rsidRDefault="00AF74A2" w:rsidP="00AF74A2">
      <w:pPr>
        <w:pStyle w:val="NormalWeb"/>
        <w:numPr>
          <w:ilvl w:val="0"/>
          <w:numId w:val="10"/>
        </w:numPr>
        <w:spacing w:before="0" w:beforeAutospacing="0" w:after="0" w:afterAutospacing="0"/>
        <w:ind w:right="-3"/>
        <w:jc w:val="both"/>
        <w:rPr>
          <w:b/>
          <w:bCs/>
          <w:color w:val="2B2B2B"/>
          <w:sz w:val="22"/>
          <w:szCs w:val="22"/>
          <w:lang w:val="ro-RO"/>
        </w:rPr>
      </w:pPr>
      <w:r w:rsidRPr="00D93F46">
        <w:rPr>
          <w:b/>
          <w:bCs/>
          <w:color w:val="2B2B2B"/>
          <w:sz w:val="22"/>
          <w:szCs w:val="22"/>
          <w:lang w:val="ro-RO"/>
        </w:rPr>
        <w:t>Art. 17 alin. 1. din Ordinul privind aprobarea Metodologiei de ajustare tarifară a prețurilor/tarifelor pentru serviciile publice de alimentare cu apă și de canalizare, pe baza strategiei de tarifare aferentă planului de afaceri nr. 230/2022 al Președintelui A.N.R.S.C.</w:t>
      </w:r>
    </w:p>
    <w:p w14:paraId="4469CA9B" w14:textId="77777777" w:rsidR="00AF74A2" w:rsidRDefault="00AF74A2" w:rsidP="00AF74A2">
      <w:pPr>
        <w:pStyle w:val="Listparagraf"/>
        <w:tabs>
          <w:tab w:val="left" w:pos="360"/>
          <w:tab w:val="left" w:pos="851"/>
          <w:tab w:val="left" w:pos="1170"/>
          <w:tab w:val="left" w:pos="1350"/>
        </w:tabs>
        <w:jc w:val="both"/>
        <w:rPr>
          <w:szCs w:val="24"/>
          <w:shd w:val="clear" w:color="auto" w:fill="FFFFFF"/>
        </w:rPr>
      </w:pPr>
      <w:r>
        <w:rPr>
          <w:i/>
          <w:noProof/>
          <w:sz w:val="24"/>
          <w:szCs w:val="24"/>
          <w:lang w:val="ro-RO" w:eastAsia="en-GB"/>
        </w:rPr>
        <w:tab/>
      </w:r>
      <w:r>
        <w:rPr>
          <w:i/>
          <w:noProof/>
          <w:sz w:val="24"/>
          <w:szCs w:val="24"/>
          <w:lang w:val="ro-RO" w:eastAsia="en-GB"/>
        </w:rPr>
        <w:tab/>
        <w:t>„</w:t>
      </w:r>
      <w:r w:rsidRPr="00A96210">
        <w:rPr>
          <w:i/>
          <w:noProof/>
          <w:sz w:val="24"/>
          <w:szCs w:val="24"/>
          <w:lang w:val="ro-RO" w:eastAsia="en-GB"/>
        </w:rPr>
        <w:t>Strategia de tarifare aferentă planului de afaceri se aprobă de către adunarea generală a asociației de dezvoltare intercomunitară, în baza mandatului special primit de la unitățile administrativ-teritoriale membre ale asociației, sau, după caz, de către autoritatea deliberativă a unității administrativ-teritoriale, cu respectarea avizului conform al A.N.R.S.C., în maximum 60 de zile de la data emiterii acestuia</w:t>
      </w:r>
      <w:r w:rsidRPr="00A96210">
        <w:rPr>
          <w:szCs w:val="24"/>
          <w:shd w:val="clear" w:color="auto" w:fill="FFFFFF"/>
        </w:rPr>
        <w:t>.</w:t>
      </w:r>
      <w:r>
        <w:rPr>
          <w:szCs w:val="24"/>
          <w:shd w:val="clear" w:color="auto" w:fill="FFFFFF"/>
        </w:rPr>
        <w:t>”</w:t>
      </w:r>
    </w:p>
    <w:p w14:paraId="298E7879" w14:textId="77777777" w:rsidR="00AF74A2" w:rsidRDefault="00AF74A2" w:rsidP="00AF74A2">
      <w:pPr>
        <w:pStyle w:val="Listparagraf"/>
        <w:tabs>
          <w:tab w:val="left" w:pos="360"/>
          <w:tab w:val="left" w:pos="851"/>
          <w:tab w:val="left" w:pos="1170"/>
          <w:tab w:val="left" w:pos="1350"/>
        </w:tabs>
        <w:jc w:val="both"/>
        <w:rPr>
          <w:szCs w:val="24"/>
          <w:shd w:val="clear" w:color="auto" w:fill="FFFFFF"/>
        </w:rPr>
      </w:pPr>
    </w:p>
    <w:p w14:paraId="59B07D77" w14:textId="77777777" w:rsidR="00AF74A2" w:rsidRDefault="00AF74A2" w:rsidP="00AF74A2">
      <w:pPr>
        <w:pStyle w:val="Listparagraf"/>
        <w:tabs>
          <w:tab w:val="left" w:pos="360"/>
          <w:tab w:val="left" w:pos="851"/>
          <w:tab w:val="left" w:pos="1170"/>
          <w:tab w:val="left" w:pos="1350"/>
        </w:tabs>
        <w:jc w:val="both"/>
        <w:rPr>
          <w:szCs w:val="24"/>
          <w:shd w:val="clear" w:color="auto" w:fill="FFFFFF"/>
        </w:rPr>
      </w:pPr>
    </w:p>
    <w:p w14:paraId="62CA3152" w14:textId="77777777" w:rsidR="00AF74A2" w:rsidRPr="00D93F46" w:rsidRDefault="00AF74A2" w:rsidP="00AF74A2">
      <w:pPr>
        <w:pStyle w:val="Listparagraf"/>
        <w:numPr>
          <w:ilvl w:val="0"/>
          <w:numId w:val="10"/>
        </w:numPr>
        <w:spacing w:after="160" w:line="276" w:lineRule="auto"/>
        <w:jc w:val="both"/>
        <w:rPr>
          <w:b/>
          <w:bCs/>
          <w:sz w:val="22"/>
          <w:szCs w:val="22"/>
          <w:lang w:val="ro-RO"/>
        </w:rPr>
      </w:pPr>
      <w:r w:rsidRPr="00D93F46">
        <w:rPr>
          <w:b/>
          <w:bCs/>
          <w:sz w:val="22"/>
          <w:szCs w:val="22"/>
          <w:lang w:val="ro-RO"/>
        </w:rPr>
        <w:t>Avizul nr.7617/10.08.2026 emis de Președintele Autorității Naționale de Reglementare pentru Serviciile Comunitare de Utilități Publice:</w:t>
      </w:r>
    </w:p>
    <w:p w14:paraId="01D2F0A2" w14:textId="77777777" w:rsidR="00AF74A2" w:rsidRPr="001C576F" w:rsidRDefault="00AF74A2" w:rsidP="00AF74A2">
      <w:pPr>
        <w:pStyle w:val="Listparagraf"/>
        <w:spacing w:after="160"/>
        <w:jc w:val="both"/>
        <w:rPr>
          <w:b/>
          <w:bCs/>
          <w:lang w:val="ro-RO"/>
        </w:rPr>
      </w:pPr>
      <w:r>
        <w:rPr>
          <w:b/>
          <w:bCs/>
          <w:lang w:val="ro-RO"/>
        </w:rPr>
        <w:t xml:space="preserve">„ </w:t>
      </w:r>
      <w:r w:rsidRPr="001C576F">
        <w:rPr>
          <w:i/>
          <w:noProof/>
          <w:sz w:val="24"/>
          <w:szCs w:val="24"/>
          <w:lang w:val="ro-RO" w:eastAsia="en-GB"/>
        </w:rPr>
        <w:t>Strategia de tarifare aferent</w:t>
      </w:r>
      <w:r>
        <w:rPr>
          <w:i/>
          <w:noProof/>
          <w:sz w:val="24"/>
          <w:szCs w:val="24"/>
          <w:lang w:val="ro-RO" w:eastAsia="en-GB"/>
        </w:rPr>
        <w:t>ă</w:t>
      </w:r>
      <w:r w:rsidRPr="001C576F">
        <w:rPr>
          <w:i/>
          <w:noProof/>
          <w:sz w:val="24"/>
          <w:szCs w:val="24"/>
          <w:lang w:val="ro-RO" w:eastAsia="en-GB"/>
        </w:rPr>
        <w:t xml:space="preserve"> Planului de afaceri, </w:t>
      </w:r>
      <w:r>
        <w:rPr>
          <w:i/>
          <w:noProof/>
          <w:sz w:val="24"/>
          <w:szCs w:val="24"/>
          <w:lang w:val="ro-RO" w:eastAsia="en-GB"/>
        </w:rPr>
        <w:t>î</w:t>
      </w:r>
      <w:r w:rsidRPr="001C576F">
        <w:rPr>
          <w:i/>
          <w:noProof/>
          <w:sz w:val="24"/>
          <w:szCs w:val="24"/>
          <w:lang w:val="ro-RO" w:eastAsia="en-GB"/>
        </w:rPr>
        <w:t>mpreun</w:t>
      </w:r>
      <w:r>
        <w:rPr>
          <w:i/>
          <w:noProof/>
          <w:sz w:val="24"/>
          <w:szCs w:val="24"/>
          <w:lang w:val="ro-RO" w:eastAsia="en-GB"/>
        </w:rPr>
        <w:t>ă</w:t>
      </w:r>
      <w:r w:rsidRPr="001C576F">
        <w:rPr>
          <w:i/>
          <w:noProof/>
          <w:sz w:val="24"/>
          <w:szCs w:val="24"/>
          <w:lang w:val="ro-RO" w:eastAsia="en-GB"/>
        </w:rPr>
        <w:t xml:space="preserve"> cu strategia privind redeven</w:t>
      </w:r>
      <w:r>
        <w:rPr>
          <w:i/>
          <w:noProof/>
          <w:sz w:val="24"/>
          <w:szCs w:val="24"/>
          <w:lang w:val="ro-RO" w:eastAsia="en-GB"/>
        </w:rPr>
        <w:t>ț</w:t>
      </w:r>
      <w:r w:rsidRPr="001C576F">
        <w:rPr>
          <w:i/>
          <w:noProof/>
          <w:sz w:val="24"/>
          <w:szCs w:val="24"/>
          <w:lang w:val="ro-RO" w:eastAsia="en-GB"/>
        </w:rPr>
        <w:t xml:space="preserve">a </w:t>
      </w:r>
      <w:r>
        <w:rPr>
          <w:i/>
          <w:noProof/>
          <w:sz w:val="24"/>
          <w:szCs w:val="24"/>
          <w:lang w:val="ro-RO" w:eastAsia="en-GB"/>
        </w:rPr>
        <w:t>ș</w:t>
      </w:r>
      <w:r w:rsidRPr="001C576F">
        <w:rPr>
          <w:i/>
          <w:noProof/>
          <w:sz w:val="24"/>
          <w:szCs w:val="24"/>
          <w:lang w:val="ro-RO" w:eastAsia="en-GB"/>
        </w:rPr>
        <w:t>i formula de ajustare tarifar</w:t>
      </w:r>
      <w:r>
        <w:rPr>
          <w:i/>
          <w:noProof/>
          <w:sz w:val="24"/>
          <w:szCs w:val="24"/>
          <w:lang w:val="ro-RO" w:eastAsia="en-GB"/>
        </w:rPr>
        <w:t>ă</w:t>
      </w:r>
      <w:r w:rsidRPr="001C576F">
        <w:rPr>
          <w:i/>
          <w:noProof/>
          <w:sz w:val="24"/>
          <w:szCs w:val="24"/>
          <w:lang w:val="ro-RO" w:eastAsia="en-GB"/>
        </w:rPr>
        <w:t>, prev</w:t>
      </w:r>
      <w:r>
        <w:rPr>
          <w:i/>
          <w:noProof/>
          <w:sz w:val="24"/>
          <w:szCs w:val="24"/>
          <w:lang w:val="ro-RO" w:eastAsia="en-GB"/>
        </w:rPr>
        <w:t>ă</w:t>
      </w:r>
      <w:r w:rsidRPr="001C576F">
        <w:rPr>
          <w:i/>
          <w:noProof/>
          <w:sz w:val="24"/>
          <w:szCs w:val="24"/>
          <w:lang w:val="ro-RO" w:eastAsia="en-GB"/>
        </w:rPr>
        <w:t>zute la art.1, urmeaz</w:t>
      </w:r>
      <w:r>
        <w:rPr>
          <w:i/>
          <w:noProof/>
          <w:sz w:val="24"/>
          <w:szCs w:val="24"/>
          <w:lang w:val="ro-RO" w:eastAsia="en-GB"/>
        </w:rPr>
        <w:t>ă</w:t>
      </w:r>
      <w:r w:rsidRPr="001C576F">
        <w:rPr>
          <w:i/>
          <w:noProof/>
          <w:sz w:val="24"/>
          <w:szCs w:val="24"/>
          <w:lang w:val="ro-RO" w:eastAsia="en-GB"/>
        </w:rPr>
        <w:t xml:space="preserve"> s</w:t>
      </w:r>
      <w:r>
        <w:rPr>
          <w:i/>
          <w:noProof/>
          <w:sz w:val="24"/>
          <w:szCs w:val="24"/>
          <w:lang w:val="ro-RO" w:eastAsia="en-GB"/>
        </w:rPr>
        <w:t>ă</w:t>
      </w:r>
      <w:r w:rsidRPr="001C576F">
        <w:rPr>
          <w:i/>
          <w:noProof/>
          <w:sz w:val="24"/>
          <w:szCs w:val="24"/>
          <w:lang w:val="ro-RO" w:eastAsia="en-GB"/>
        </w:rPr>
        <w:t xml:space="preserve"> fie aprobate de c</w:t>
      </w:r>
      <w:r>
        <w:rPr>
          <w:i/>
          <w:noProof/>
          <w:sz w:val="24"/>
          <w:szCs w:val="24"/>
          <w:lang w:val="ro-RO" w:eastAsia="en-GB"/>
        </w:rPr>
        <w:t>ă</w:t>
      </w:r>
      <w:r w:rsidRPr="001C576F">
        <w:rPr>
          <w:i/>
          <w:noProof/>
          <w:sz w:val="24"/>
          <w:szCs w:val="24"/>
          <w:lang w:val="ro-RO" w:eastAsia="en-GB"/>
        </w:rPr>
        <w:t>tre adunarea general</w:t>
      </w:r>
      <w:r>
        <w:rPr>
          <w:i/>
          <w:noProof/>
          <w:sz w:val="24"/>
          <w:szCs w:val="24"/>
          <w:lang w:val="ro-RO" w:eastAsia="en-GB"/>
        </w:rPr>
        <w:t>ă</w:t>
      </w:r>
      <w:r w:rsidRPr="001C576F">
        <w:rPr>
          <w:i/>
          <w:noProof/>
          <w:sz w:val="24"/>
          <w:szCs w:val="24"/>
          <w:lang w:val="ro-RO" w:eastAsia="en-GB"/>
        </w:rPr>
        <w:t xml:space="preserve"> a Asocia</w:t>
      </w:r>
      <w:r>
        <w:rPr>
          <w:i/>
          <w:noProof/>
          <w:sz w:val="24"/>
          <w:szCs w:val="24"/>
          <w:lang w:val="ro-RO" w:eastAsia="en-GB"/>
        </w:rPr>
        <w:t>ț</w:t>
      </w:r>
      <w:r w:rsidRPr="001C576F">
        <w:rPr>
          <w:i/>
          <w:noProof/>
          <w:sz w:val="24"/>
          <w:szCs w:val="24"/>
          <w:lang w:val="ro-RO" w:eastAsia="en-GB"/>
        </w:rPr>
        <w:t>iei pentru Managementul Serviciilor de Ap</w:t>
      </w:r>
      <w:r>
        <w:rPr>
          <w:i/>
          <w:noProof/>
          <w:sz w:val="24"/>
          <w:szCs w:val="24"/>
          <w:lang w:val="ro-RO" w:eastAsia="en-GB"/>
        </w:rPr>
        <w:t>ă</w:t>
      </w:r>
      <w:r w:rsidRPr="001C576F">
        <w:rPr>
          <w:i/>
          <w:noProof/>
          <w:sz w:val="24"/>
          <w:szCs w:val="24"/>
          <w:lang w:val="ro-RO" w:eastAsia="en-GB"/>
        </w:rPr>
        <w:t xml:space="preserve"> </w:t>
      </w:r>
      <w:r>
        <w:rPr>
          <w:i/>
          <w:noProof/>
          <w:sz w:val="24"/>
          <w:szCs w:val="24"/>
          <w:lang w:val="ro-RO" w:eastAsia="en-GB"/>
        </w:rPr>
        <w:t>ș</w:t>
      </w:r>
      <w:r w:rsidRPr="001C576F">
        <w:rPr>
          <w:i/>
          <w:noProof/>
          <w:sz w:val="24"/>
          <w:szCs w:val="24"/>
          <w:lang w:val="ro-RO" w:eastAsia="en-GB"/>
        </w:rPr>
        <w:t>i de Canalizare Mehedin</w:t>
      </w:r>
      <w:r>
        <w:rPr>
          <w:i/>
          <w:noProof/>
          <w:sz w:val="24"/>
          <w:szCs w:val="24"/>
          <w:lang w:val="ro-RO" w:eastAsia="en-GB"/>
        </w:rPr>
        <w:t>ț</w:t>
      </w:r>
      <w:r w:rsidRPr="001C576F">
        <w:rPr>
          <w:i/>
          <w:noProof/>
          <w:sz w:val="24"/>
          <w:szCs w:val="24"/>
          <w:lang w:val="ro-RO" w:eastAsia="en-GB"/>
        </w:rPr>
        <w:t xml:space="preserve">i </w:t>
      </w:r>
      <w:r>
        <w:rPr>
          <w:i/>
          <w:noProof/>
          <w:sz w:val="24"/>
          <w:szCs w:val="24"/>
          <w:lang w:val="ro-RO" w:eastAsia="en-GB"/>
        </w:rPr>
        <w:t>î</w:t>
      </w:r>
      <w:r w:rsidRPr="001C576F">
        <w:rPr>
          <w:i/>
          <w:noProof/>
          <w:sz w:val="24"/>
          <w:szCs w:val="24"/>
          <w:lang w:val="ro-RO" w:eastAsia="en-GB"/>
        </w:rPr>
        <w:t xml:space="preserve">n termen de maximum 60 zile de la data emiterii prezentului aviz conform, </w:t>
      </w:r>
      <w:r>
        <w:rPr>
          <w:i/>
          <w:noProof/>
          <w:sz w:val="24"/>
          <w:szCs w:val="24"/>
          <w:lang w:val="ro-RO" w:eastAsia="en-GB"/>
        </w:rPr>
        <w:t>î</w:t>
      </w:r>
      <w:r w:rsidRPr="001C576F">
        <w:rPr>
          <w:i/>
          <w:noProof/>
          <w:sz w:val="24"/>
          <w:szCs w:val="24"/>
          <w:lang w:val="ro-RO" w:eastAsia="en-GB"/>
        </w:rPr>
        <w:t>n conformitate cu prevederile art. 366</w:t>
      </w:r>
      <w:r>
        <w:rPr>
          <w:i/>
          <w:noProof/>
          <w:sz w:val="24"/>
          <w:szCs w:val="24"/>
          <w:lang w:val="ro-RO" w:eastAsia="en-GB"/>
        </w:rPr>
        <w:t xml:space="preserve"> </w:t>
      </w:r>
      <w:r w:rsidRPr="001C576F">
        <w:rPr>
          <w:i/>
          <w:noProof/>
          <w:sz w:val="24"/>
          <w:szCs w:val="24"/>
          <w:lang w:val="ro-RO" w:eastAsia="en-GB"/>
        </w:rPr>
        <w:t>alin. 3 din Legea serviciului de alimentare cu ap</w:t>
      </w:r>
      <w:r>
        <w:rPr>
          <w:i/>
          <w:noProof/>
          <w:sz w:val="24"/>
          <w:szCs w:val="24"/>
          <w:lang w:val="ro-RO" w:eastAsia="en-GB"/>
        </w:rPr>
        <w:t>ă</w:t>
      </w:r>
      <w:r w:rsidRPr="001C576F">
        <w:rPr>
          <w:i/>
          <w:noProof/>
          <w:sz w:val="24"/>
          <w:szCs w:val="24"/>
          <w:lang w:val="ro-RO" w:eastAsia="en-GB"/>
        </w:rPr>
        <w:t xml:space="preserve"> </w:t>
      </w:r>
      <w:r>
        <w:rPr>
          <w:i/>
          <w:noProof/>
          <w:sz w:val="24"/>
          <w:szCs w:val="24"/>
          <w:lang w:val="ro-RO" w:eastAsia="en-GB"/>
        </w:rPr>
        <w:t>ș</w:t>
      </w:r>
      <w:r w:rsidRPr="001C576F">
        <w:rPr>
          <w:i/>
          <w:noProof/>
          <w:sz w:val="24"/>
          <w:szCs w:val="24"/>
          <w:lang w:val="ro-RO" w:eastAsia="en-GB"/>
        </w:rPr>
        <w:t>i de canalizare nr. 241/2006, republicat</w:t>
      </w:r>
      <w:r>
        <w:rPr>
          <w:i/>
          <w:noProof/>
          <w:sz w:val="24"/>
          <w:szCs w:val="24"/>
          <w:lang w:val="ro-RO" w:eastAsia="en-GB"/>
        </w:rPr>
        <w:t>ă</w:t>
      </w:r>
      <w:r w:rsidRPr="001C576F">
        <w:rPr>
          <w:i/>
          <w:noProof/>
          <w:sz w:val="24"/>
          <w:szCs w:val="24"/>
          <w:lang w:val="ro-RO" w:eastAsia="en-GB"/>
        </w:rPr>
        <w:t>, cu modific</w:t>
      </w:r>
      <w:r>
        <w:rPr>
          <w:i/>
          <w:noProof/>
          <w:sz w:val="24"/>
          <w:szCs w:val="24"/>
          <w:lang w:val="ro-RO" w:eastAsia="en-GB"/>
        </w:rPr>
        <w:t>ă</w:t>
      </w:r>
      <w:r w:rsidRPr="001C576F">
        <w:rPr>
          <w:i/>
          <w:noProof/>
          <w:sz w:val="24"/>
          <w:szCs w:val="24"/>
          <w:lang w:val="ro-RO" w:eastAsia="en-GB"/>
        </w:rPr>
        <w:t xml:space="preserve">rile </w:t>
      </w:r>
      <w:r>
        <w:rPr>
          <w:i/>
          <w:noProof/>
          <w:sz w:val="24"/>
          <w:szCs w:val="24"/>
          <w:lang w:val="ro-RO" w:eastAsia="en-GB"/>
        </w:rPr>
        <w:t>ș</w:t>
      </w:r>
      <w:r w:rsidRPr="001C576F">
        <w:rPr>
          <w:i/>
          <w:noProof/>
          <w:sz w:val="24"/>
          <w:szCs w:val="24"/>
          <w:lang w:val="ro-RO" w:eastAsia="en-GB"/>
        </w:rPr>
        <w:t>i complet</w:t>
      </w:r>
      <w:r>
        <w:rPr>
          <w:i/>
          <w:noProof/>
          <w:sz w:val="24"/>
          <w:szCs w:val="24"/>
          <w:lang w:val="ro-RO" w:eastAsia="en-GB"/>
        </w:rPr>
        <w:t>ă</w:t>
      </w:r>
      <w:r w:rsidRPr="001C576F">
        <w:rPr>
          <w:i/>
          <w:noProof/>
          <w:sz w:val="24"/>
          <w:szCs w:val="24"/>
          <w:lang w:val="ro-RO" w:eastAsia="en-GB"/>
        </w:rPr>
        <w:t>rile ulterioare</w:t>
      </w:r>
      <w:r>
        <w:rPr>
          <w:b/>
          <w:bCs/>
          <w:lang w:val="ro-RO"/>
        </w:rPr>
        <w:t>”.</w:t>
      </w:r>
    </w:p>
    <w:p w14:paraId="0DAC35ED" w14:textId="77777777" w:rsidR="00AF74A2" w:rsidRPr="007228FD" w:rsidRDefault="00AF74A2" w:rsidP="00AF74A2">
      <w:pPr>
        <w:rPr>
          <w:sz w:val="24"/>
          <w:szCs w:val="24"/>
        </w:rPr>
      </w:pPr>
      <w:r w:rsidRPr="007228FD">
        <w:rPr>
          <w:b/>
          <w:sz w:val="24"/>
          <w:szCs w:val="24"/>
        </w:rPr>
        <w:t xml:space="preserve">                                                                   </w:t>
      </w:r>
    </w:p>
    <w:p w14:paraId="70ACC7A6" w14:textId="77777777" w:rsidR="00AF74A2" w:rsidRPr="00DC6A66" w:rsidRDefault="00AF74A2" w:rsidP="00AF74A2">
      <w:pPr>
        <w:spacing w:after="160"/>
        <w:jc w:val="both"/>
        <w:rPr>
          <w:rFonts w:ascii="Times New Roman" w:hAnsi="Times New Roman" w:cs="Times New Roman"/>
          <w:color w:val="000000" w:themeColor="text1"/>
          <w:sz w:val="24"/>
          <w:szCs w:val="24"/>
          <w:lang w:val="ro-RO"/>
        </w:rPr>
      </w:pPr>
      <w:r w:rsidRPr="00DC6A66">
        <w:rPr>
          <w:rFonts w:ascii="Times New Roman" w:hAnsi="Times New Roman" w:cs="Times New Roman"/>
          <w:color w:val="000000" w:themeColor="text1"/>
          <w:sz w:val="24"/>
          <w:szCs w:val="24"/>
          <w:lang w:val="ro-RO"/>
        </w:rPr>
        <w:t>Aprobarea Strategiei tarifare, a formulei de ajustare tarifara si a Strategiei privind redevența  este obligatorie conform legislației in vigoare. Respingerea sau abținerea de la vot atrage consecințe grave de natură financiară și contractuală asupra U.A.T.-ului și a comunității:</w:t>
      </w:r>
    </w:p>
    <w:p w14:paraId="2F7421C5" w14:textId="77777777" w:rsidR="00AF74A2" w:rsidRPr="00DC6A66" w:rsidRDefault="00AF74A2" w:rsidP="00AF74A2">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Riscul de Suspendare sau Retragere a Licenței A.N.R.S.C. </w:t>
      </w:r>
      <w:r w:rsidRPr="00DC6A66">
        <w:rPr>
          <w:rFonts w:ascii="Times New Roman" w:hAnsi="Times New Roman" w:cs="Times New Roman"/>
          <w:bCs/>
          <w:color w:val="000000" w:themeColor="text1"/>
          <w:sz w:val="24"/>
          <w:szCs w:val="24"/>
          <w:lang w:val="ro-RO"/>
        </w:rPr>
        <w:t>Conform Legii nr. 51/2006 (art. 30) și Regulamentului A.N.R.S.C. privind acordarea și menținerea licențelor.</w:t>
      </w:r>
      <w:r w:rsidRPr="00DC6A66">
        <w:rPr>
          <w:rFonts w:ascii="Times New Roman" w:hAnsi="Times New Roman" w:cs="Times New Roman"/>
          <w:b/>
          <w:color w:val="000000" w:themeColor="text1"/>
          <w:sz w:val="24"/>
          <w:szCs w:val="24"/>
          <w:lang w:val="ro-RO"/>
        </w:rPr>
        <w:t xml:space="preserve"> </w:t>
      </w:r>
      <w:r w:rsidRPr="00DC6A66">
        <w:rPr>
          <w:rFonts w:ascii="Times New Roman" w:hAnsi="Times New Roman" w:cs="Times New Roman"/>
          <w:bCs/>
          <w:color w:val="000000" w:themeColor="text1"/>
          <w:sz w:val="24"/>
          <w:szCs w:val="24"/>
          <w:lang w:val="ro-RO"/>
        </w:rPr>
        <w:t xml:space="preserve">Dacă operatorul furnizează serviciul fără a avea aviz conform de la A.N.R.S.C. pentru planul de afaceri / strategie de tarifare, </w:t>
      </w:r>
      <w:r w:rsidRPr="00DC6A66">
        <w:rPr>
          <w:rFonts w:ascii="Times New Roman" w:hAnsi="Times New Roman" w:cs="Times New Roman"/>
          <w:color w:val="000000" w:themeColor="text1"/>
          <w:sz w:val="24"/>
          <w:szCs w:val="24"/>
          <w:lang w:val="ro-RO"/>
        </w:rPr>
        <w:t>a formulei de ajustare tarifara si a Strategiei privind redevența</w:t>
      </w:r>
      <w:r w:rsidRPr="00DC6A66">
        <w:rPr>
          <w:rFonts w:ascii="Times New Roman" w:hAnsi="Times New Roman" w:cs="Times New Roman"/>
          <w:bCs/>
          <w:color w:val="000000" w:themeColor="text1"/>
          <w:sz w:val="24"/>
          <w:szCs w:val="24"/>
          <w:lang w:val="ro-RO"/>
        </w:rPr>
        <w:t xml:space="preserve"> , A.N.R.S.C. poate iniția procedura de suspendare sau retragere a licenței, caz în care operatorul pierde dreptul de a mai gestiona serviciul de apă și canalizare în aria de delegare.</w:t>
      </w:r>
    </w:p>
    <w:p w14:paraId="15403CCA" w14:textId="77777777" w:rsidR="00AF74A2" w:rsidRPr="00DC6A66" w:rsidRDefault="00AF74A2" w:rsidP="00AF74A2">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Imposibilitatea ajustării tarifelor și intrarea în incapacitate de plată. </w:t>
      </w:r>
      <w:r w:rsidRPr="00DC6A66">
        <w:rPr>
          <w:rFonts w:ascii="Times New Roman" w:hAnsi="Times New Roman" w:cs="Times New Roman"/>
          <w:color w:val="000000" w:themeColor="text1"/>
          <w:sz w:val="24"/>
          <w:szCs w:val="24"/>
          <w:lang w:val="ro-RO"/>
        </w:rPr>
        <w:t>(</w:t>
      </w:r>
      <w:r w:rsidRPr="00DC6A66">
        <w:rPr>
          <w:rFonts w:ascii="Times New Roman" w:hAnsi="Times New Roman" w:cs="Times New Roman"/>
          <w:i/>
          <w:iCs/>
          <w:color w:val="000000" w:themeColor="text1"/>
          <w:sz w:val="24"/>
          <w:szCs w:val="24"/>
          <w:lang w:val="ro-RO"/>
        </w:rPr>
        <w:t>Art. 36^6 alin. (2) din Legea nr. 241/2006</w:t>
      </w:r>
      <w:r w:rsidRPr="00DC6A66">
        <w:rPr>
          <w:rFonts w:ascii="Times New Roman" w:hAnsi="Times New Roman" w:cs="Times New Roman"/>
          <w:color w:val="000000" w:themeColor="text1"/>
          <w:sz w:val="24"/>
          <w:szCs w:val="24"/>
          <w:lang w:val="ro-RO"/>
        </w:rPr>
        <w:t xml:space="preserve">) Fără un plan de afaceri depus și avizat, operatorul nu are dreptul legal de a ajusta sau modifica prețurile și tarifele (nici cu rata inflației, nici în termeni reali). În condiții de inflație, creșteri ale prețurilor la energie electrică și materiale, neajustarea tarifelor duce rapid la incapacitatea de a acoperi costurile de operare, imposibilitatea alimentării fondului IID (Întreținere, Înlocuire, Dezvoltare) și riscul de a intra </w:t>
      </w:r>
      <w:proofErr w:type="spellStart"/>
      <w:r w:rsidRPr="00DC6A66">
        <w:rPr>
          <w:rFonts w:ascii="Times New Roman" w:hAnsi="Times New Roman" w:cs="Times New Roman"/>
          <w:color w:val="000000" w:themeColor="text1"/>
          <w:sz w:val="24"/>
          <w:szCs w:val="24"/>
          <w:lang w:val="ro-RO"/>
        </w:rPr>
        <w:t>intr</w:t>
      </w:r>
      <w:proofErr w:type="spellEnd"/>
      <w:r w:rsidRPr="00DC6A66">
        <w:rPr>
          <w:rFonts w:ascii="Times New Roman" w:hAnsi="Times New Roman" w:cs="Times New Roman"/>
          <w:color w:val="000000" w:themeColor="text1"/>
          <w:sz w:val="24"/>
          <w:szCs w:val="24"/>
          <w:lang w:val="ro-RO"/>
        </w:rPr>
        <w:t xml:space="preserve">-un blocaj financiar.  </w:t>
      </w:r>
    </w:p>
    <w:p w14:paraId="5C68CA07" w14:textId="77777777" w:rsidR="00AF74A2" w:rsidRPr="00DC6A66" w:rsidRDefault="00AF74A2" w:rsidP="00AF74A2">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Pierderea Finanțărilor Europene Nerambursabile: </w:t>
      </w:r>
      <w:r w:rsidRPr="00DC6A66">
        <w:rPr>
          <w:rFonts w:ascii="Times New Roman" w:hAnsi="Times New Roman" w:cs="Times New Roman"/>
          <w:color w:val="000000" w:themeColor="text1"/>
          <w:sz w:val="24"/>
          <w:szCs w:val="24"/>
          <w:lang w:val="ro-RO"/>
        </w:rPr>
        <w:t>Aprobarea strategiei de tarifare, a formulei de ajustare tarifara si a Strategiei privind redevența,  avizate de A.N.R.S.C., reprezintă o CONDIȚIONALITATE EX-ANTE obligatorie în contractele de finanțare din fonduri UE. Fără aprobare, se pot bloca sau dezangaja zeci de milioane de euro destinate extinderii rețelelor de apă și canalizare din județul Mehedinți.</w:t>
      </w:r>
    </w:p>
    <w:p w14:paraId="3B1B54AC" w14:textId="77777777" w:rsidR="00AF74A2" w:rsidRPr="00DC6A66" w:rsidRDefault="00AF74A2" w:rsidP="00AF74A2">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lastRenderedPageBreak/>
        <w:t xml:space="preserve">Blocarea Proiectelor de Investiții din Surse Proprii: </w:t>
      </w:r>
      <w:r w:rsidRPr="00DC6A66">
        <w:rPr>
          <w:rFonts w:ascii="Times New Roman" w:hAnsi="Times New Roman" w:cs="Times New Roman"/>
          <w:color w:val="000000" w:themeColor="text1"/>
          <w:sz w:val="24"/>
          <w:szCs w:val="24"/>
          <w:lang w:val="ro-RO"/>
        </w:rPr>
        <w:t>Fără ajustările tarifare aprobate, SECOM S.A. nu va putea constitui fondul IID și nu va avea capacitatea financiară de a asigura investițiile programate (care ajung la 15 mil. lei în 2031).</w:t>
      </w:r>
    </w:p>
    <w:p w14:paraId="228C1411" w14:textId="77777777" w:rsidR="00AF74A2" w:rsidRPr="00DC6A66" w:rsidRDefault="00AF74A2" w:rsidP="00AF74A2">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Risc de Sancțiuni din Partea Reglementatorului (A.N.R.S.C.): </w:t>
      </w:r>
      <w:r w:rsidRPr="00DC6A66">
        <w:rPr>
          <w:rFonts w:ascii="Times New Roman" w:hAnsi="Times New Roman" w:cs="Times New Roman"/>
          <w:color w:val="000000" w:themeColor="text1"/>
          <w:sz w:val="24"/>
          <w:szCs w:val="24"/>
          <w:lang w:val="ro-RO"/>
        </w:rPr>
        <w:t>Neîncadrarea în termenul de 60 de zile prevăzut la Art. 2 din Avizul 7617/2026 constituie încălcare a dispozițiilor Legii nr. 241/2006 și Legii nr. 51/2006, atrăgând riscul retragerii sau suspendării licenței operatorului regional.</w:t>
      </w:r>
    </w:p>
    <w:p w14:paraId="72EA91E3" w14:textId="77777777" w:rsidR="00AF74A2" w:rsidRDefault="00AF74A2" w:rsidP="00AF74A2">
      <w:pPr>
        <w:pStyle w:val="Listcumarcatori"/>
        <w:tabs>
          <w:tab w:val="num" w:pos="360"/>
        </w:tabs>
        <w:spacing w:after="80"/>
        <w:ind w:left="360" w:hanging="360"/>
        <w:jc w:val="both"/>
        <w:rPr>
          <w:rFonts w:ascii="Times New Roman" w:hAnsi="Times New Roman" w:cs="Times New Roman"/>
          <w:color w:val="000000" w:themeColor="text1"/>
          <w:sz w:val="24"/>
          <w:szCs w:val="24"/>
          <w:lang w:val="ro-RO"/>
        </w:rPr>
      </w:pPr>
      <w:r w:rsidRPr="00DC6A66">
        <w:rPr>
          <w:rFonts w:ascii="Times New Roman" w:hAnsi="Times New Roman" w:cs="Times New Roman"/>
          <w:b/>
          <w:color w:val="000000" w:themeColor="text1"/>
          <w:sz w:val="24"/>
          <w:szCs w:val="24"/>
          <w:lang w:val="ro-RO"/>
        </w:rPr>
        <w:t xml:space="preserve">Afectarea Beneficiilor Bugetare Directe (Redevența): </w:t>
      </w:r>
      <w:r w:rsidRPr="00DC6A66">
        <w:rPr>
          <w:rFonts w:ascii="Times New Roman" w:hAnsi="Times New Roman" w:cs="Times New Roman"/>
          <w:color w:val="000000" w:themeColor="text1"/>
          <w:sz w:val="24"/>
          <w:szCs w:val="24"/>
          <w:lang w:val="ro-RO"/>
        </w:rPr>
        <w:t>Așa cum reiese din Anexa 1, aprobarea planului asigură o creștere substanțială a redevenței încasate de U.A.T.-uri fonduri care se reîntorc la operator, conform legii, pentru alte investiții comunitare.</w:t>
      </w:r>
    </w:p>
    <w:p w14:paraId="20467650" w14:textId="77777777" w:rsidR="00B90AF9" w:rsidRPr="00DC6A66" w:rsidRDefault="00B90AF9" w:rsidP="00B90AF9">
      <w:pPr>
        <w:pStyle w:val="Listcumarcatori"/>
        <w:numPr>
          <w:ilvl w:val="0"/>
          <w:numId w:val="0"/>
        </w:numPr>
        <w:spacing w:after="80"/>
        <w:ind w:left="360"/>
        <w:jc w:val="both"/>
        <w:rPr>
          <w:rFonts w:ascii="Times New Roman" w:hAnsi="Times New Roman" w:cs="Times New Roman"/>
          <w:color w:val="000000" w:themeColor="text1"/>
          <w:sz w:val="24"/>
          <w:szCs w:val="24"/>
          <w:lang w:val="ro-RO"/>
        </w:rPr>
      </w:pPr>
    </w:p>
    <w:p w14:paraId="33D2918D" w14:textId="6BE29C3F" w:rsidR="00B90AF9" w:rsidRPr="00654DDD" w:rsidRDefault="00B90AF9" w:rsidP="00654DDD">
      <w:pPr>
        <w:pStyle w:val="Listcumarcatori"/>
        <w:numPr>
          <w:ilvl w:val="0"/>
          <w:numId w:val="0"/>
        </w:numPr>
        <w:jc w:val="both"/>
        <w:rPr>
          <w:rFonts w:ascii="Times New Roman" w:hAnsi="Times New Roman" w:cs="Times New Roman"/>
          <w:sz w:val="24"/>
          <w:szCs w:val="24"/>
          <w:lang w:val="ro-RO"/>
        </w:rPr>
      </w:pPr>
      <w:r w:rsidRPr="00654DDD">
        <w:rPr>
          <w:rFonts w:ascii="Times New Roman" w:hAnsi="Times New Roman" w:cs="Times New Roman"/>
          <w:sz w:val="24"/>
          <w:szCs w:val="24"/>
          <w:lang w:val="ro-RO"/>
        </w:rPr>
        <w:t>Aprobarea strategiei de tarifare, a formulei de ajustare tarifar</w:t>
      </w:r>
      <w:r w:rsidR="00654DDD">
        <w:rPr>
          <w:rFonts w:ascii="Times New Roman" w:hAnsi="Times New Roman" w:cs="Times New Roman"/>
          <w:sz w:val="24"/>
          <w:szCs w:val="24"/>
          <w:lang w:val="ro-RO"/>
        </w:rPr>
        <w:t>ă</w:t>
      </w:r>
      <w:r w:rsidRPr="00654DDD">
        <w:rPr>
          <w:rFonts w:ascii="Times New Roman" w:hAnsi="Times New Roman" w:cs="Times New Roman"/>
          <w:sz w:val="24"/>
          <w:szCs w:val="24"/>
          <w:lang w:val="ro-RO"/>
        </w:rPr>
        <w:t xml:space="preserve"> </w:t>
      </w:r>
      <w:r w:rsidR="00654DDD">
        <w:rPr>
          <w:rFonts w:ascii="Times New Roman" w:hAnsi="Times New Roman" w:cs="Times New Roman"/>
          <w:sz w:val="24"/>
          <w:szCs w:val="24"/>
          <w:lang w:val="ro-RO"/>
        </w:rPr>
        <w:t>ș</w:t>
      </w:r>
      <w:r w:rsidRPr="00654DDD">
        <w:rPr>
          <w:rFonts w:ascii="Times New Roman" w:hAnsi="Times New Roman" w:cs="Times New Roman"/>
          <w:sz w:val="24"/>
          <w:szCs w:val="24"/>
          <w:lang w:val="ro-RO"/>
        </w:rPr>
        <w:t>i a Strategiei privind redevența, avizate conform prin Aviz nr.7617/2026 al A.N.R.S.C., pentru următorii 5 ani, este o decizie responsabilă, legală și imperativă pentru dezvoltarea durabilă a infrastructurii de ap</w:t>
      </w:r>
      <w:r w:rsidR="00654DDD">
        <w:rPr>
          <w:rFonts w:ascii="Times New Roman" w:hAnsi="Times New Roman" w:cs="Times New Roman"/>
          <w:sz w:val="24"/>
          <w:szCs w:val="24"/>
          <w:lang w:val="ro-RO"/>
        </w:rPr>
        <w:t>ă</w:t>
      </w:r>
      <w:r w:rsidRPr="00654DDD">
        <w:rPr>
          <w:rFonts w:ascii="Times New Roman" w:hAnsi="Times New Roman" w:cs="Times New Roman"/>
          <w:sz w:val="24"/>
          <w:szCs w:val="24"/>
          <w:lang w:val="ro-RO"/>
        </w:rPr>
        <w:t xml:space="preserve"> </w:t>
      </w:r>
      <w:r w:rsidR="00654DDD">
        <w:rPr>
          <w:rFonts w:ascii="Times New Roman" w:hAnsi="Times New Roman" w:cs="Times New Roman"/>
          <w:sz w:val="24"/>
          <w:szCs w:val="24"/>
          <w:lang w:val="ro-RO"/>
        </w:rPr>
        <w:t>ș</w:t>
      </w:r>
      <w:r w:rsidRPr="00654DDD">
        <w:rPr>
          <w:rFonts w:ascii="Times New Roman" w:hAnsi="Times New Roman" w:cs="Times New Roman"/>
          <w:sz w:val="24"/>
          <w:szCs w:val="24"/>
          <w:lang w:val="ro-RO"/>
        </w:rPr>
        <w:t>i ap</w:t>
      </w:r>
      <w:r w:rsidR="00654DDD">
        <w:rPr>
          <w:rFonts w:ascii="Times New Roman" w:hAnsi="Times New Roman" w:cs="Times New Roman"/>
          <w:sz w:val="24"/>
          <w:szCs w:val="24"/>
          <w:lang w:val="ro-RO"/>
        </w:rPr>
        <w:t>ă</w:t>
      </w:r>
      <w:r w:rsidRPr="00654DDD">
        <w:rPr>
          <w:rFonts w:ascii="Times New Roman" w:hAnsi="Times New Roman" w:cs="Times New Roman"/>
          <w:sz w:val="24"/>
          <w:szCs w:val="24"/>
          <w:lang w:val="ro-RO"/>
        </w:rPr>
        <w:t xml:space="preserve"> uzat</w:t>
      </w:r>
      <w:r w:rsidR="00654DDD">
        <w:rPr>
          <w:rFonts w:ascii="Times New Roman" w:hAnsi="Times New Roman" w:cs="Times New Roman"/>
          <w:sz w:val="24"/>
          <w:szCs w:val="24"/>
          <w:lang w:val="ro-RO"/>
        </w:rPr>
        <w:t>ă</w:t>
      </w:r>
      <w:r w:rsidRPr="00654DDD">
        <w:rPr>
          <w:rFonts w:ascii="Times New Roman" w:hAnsi="Times New Roman" w:cs="Times New Roman"/>
          <w:sz w:val="24"/>
          <w:szCs w:val="24"/>
          <w:lang w:val="ro-RO"/>
        </w:rPr>
        <w:t xml:space="preserve"> din județul Mehedinți. </w:t>
      </w:r>
    </w:p>
    <w:p w14:paraId="2BEB96C5" w14:textId="77777777" w:rsidR="00AF74A2" w:rsidRDefault="00AF74A2" w:rsidP="00AF74A2">
      <w:pPr>
        <w:spacing w:after="0"/>
        <w:ind w:left="284" w:hanging="284"/>
        <w:jc w:val="both"/>
        <w:rPr>
          <w:rFonts w:ascii="Times New Roman" w:hAnsi="Times New Roman" w:cs="Times New Roman"/>
          <w:i/>
          <w:sz w:val="24"/>
          <w:szCs w:val="24"/>
        </w:rPr>
      </w:pPr>
    </w:p>
    <w:p w14:paraId="6F623CDE" w14:textId="26C600E5" w:rsidR="006277FA" w:rsidRDefault="006277FA" w:rsidP="006277FA">
      <w:pPr>
        <w:ind w:left="-284" w:firstLine="284"/>
        <w:jc w:val="both"/>
        <w:rPr>
          <w:rFonts w:ascii="Times New Roman" w:hAnsi="Times New Roman" w:cs="Times New Roman"/>
          <w:sz w:val="24"/>
          <w:szCs w:val="24"/>
          <w:lang w:val="ro-RO"/>
        </w:rPr>
      </w:pPr>
      <w:proofErr w:type="spellStart"/>
      <w:r w:rsidRPr="00E00DC7">
        <w:rPr>
          <w:rFonts w:ascii="Times New Roman" w:hAnsi="Times New Roman" w:cs="Times New Roman"/>
          <w:sz w:val="24"/>
          <w:szCs w:val="24"/>
        </w:rPr>
        <w:t>Având</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în</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vedere</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cele</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prezentate</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supun</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spre</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aprobare</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solicitarea</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depusă</w:t>
      </w:r>
      <w:proofErr w:type="spellEnd"/>
      <w:r>
        <w:rPr>
          <w:rFonts w:ascii="Times New Roman" w:hAnsi="Times New Roman" w:cs="Times New Roman"/>
          <w:sz w:val="24"/>
          <w:szCs w:val="24"/>
        </w:rPr>
        <w:t xml:space="preserve"> de </w:t>
      </w:r>
      <w:proofErr w:type="spellStart"/>
      <w:r w:rsidRPr="00E00DC7">
        <w:rPr>
          <w:rFonts w:ascii="Times New Roman" w:hAnsi="Times New Roman" w:cs="Times New Roman"/>
          <w:sz w:val="24"/>
          <w:szCs w:val="24"/>
        </w:rPr>
        <w:t>Asociaţia</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pentru</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Managementul</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Serviciilor</w:t>
      </w:r>
      <w:proofErr w:type="spellEnd"/>
      <w:r w:rsidRPr="00E00DC7">
        <w:rPr>
          <w:rFonts w:ascii="Times New Roman" w:hAnsi="Times New Roman" w:cs="Times New Roman"/>
          <w:sz w:val="24"/>
          <w:szCs w:val="24"/>
        </w:rPr>
        <w:t xml:space="preserve"> de </w:t>
      </w:r>
      <w:proofErr w:type="spellStart"/>
      <w:r w:rsidRPr="00E00DC7">
        <w:rPr>
          <w:rFonts w:ascii="Times New Roman" w:hAnsi="Times New Roman" w:cs="Times New Roman"/>
          <w:sz w:val="24"/>
          <w:szCs w:val="24"/>
        </w:rPr>
        <w:t>Apă</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şi</w:t>
      </w:r>
      <w:proofErr w:type="spellEnd"/>
      <w:r w:rsidRPr="00E00DC7">
        <w:rPr>
          <w:rFonts w:ascii="Times New Roman" w:hAnsi="Times New Roman" w:cs="Times New Roman"/>
          <w:sz w:val="24"/>
          <w:szCs w:val="24"/>
        </w:rPr>
        <w:t xml:space="preserve"> de </w:t>
      </w:r>
      <w:proofErr w:type="spellStart"/>
      <w:r w:rsidRPr="00E00DC7">
        <w:rPr>
          <w:rFonts w:ascii="Times New Roman" w:hAnsi="Times New Roman" w:cs="Times New Roman"/>
          <w:sz w:val="24"/>
          <w:szCs w:val="24"/>
        </w:rPr>
        <w:t>Canalizare</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Mehedinţi</w:t>
      </w:r>
      <w:proofErr w:type="spellEnd"/>
      <w:r>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în</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vederea</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adoptării</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unei</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hotărâri</w:t>
      </w:r>
      <w:proofErr w:type="spellEnd"/>
      <w:r w:rsidRPr="00E00DC7">
        <w:rPr>
          <w:rFonts w:ascii="Times New Roman" w:hAnsi="Times New Roman" w:cs="Times New Roman"/>
          <w:sz w:val="24"/>
          <w:szCs w:val="24"/>
        </w:rPr>
        <w:t xml:space="preserve"> </w:t>
      </w:r>
      <w:proofErr w:type="spellStart"/>
      <w:r w:rsidRPr="00E00DC7">
        <w:rPr>
          <w:rFonts w:ascii="Times New Roman" w:hAnsi="Times New Roman" w:cs="Times New Roman"/>
          <w:sz w:val="24"/>
          <w:szCs w:val="24"/>
        </w:rPr>
        <w:t>pentru</w:t>
      </w:r>
      <w:proofErr w:type="spellEnd"/>
      <w:r>
        <w:rPr>
          <w:rFonts w:ascii="Times New Roman" w:hAnsi="Times New Roman" w:cs="Times New Roman"/>
          <w:sz w:val="24"/>
          <w:szCs w:val="24"/>
          <w:lang w:val="ro-RO"/>
        </w:rPr>
        <w:t>:</w:t>
      </w:r>
    </w:p>
    <w:p w14:paraId="14E4CC64" w14:textId="792EB77F" w:rsidR="00AF74A2" w:rsidRPr="00183C3D" w:rsidRDefault="00AF74A2" w:rsidP="006277FA">
      <w:pPr>
        <w:pStyle w:val="Listparagraf"/>
        <w:numPr>
          <w:ilvl w:val="0"/>
          <w:numId w:val="11"/>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w:t>
      </w:r>
      <w:proofErr w:type="spellStart"/>
      <w:r w:rsidRPr="00183C3D">
        <w:rPr>
          <w:sz w:val="24"/>
          <w:szCs w:val="24"/>
        </w:rPr>
        <w:t>aferentă</w:t>
      </w:r>
      <w:proofErr w:type="spellEnd"/>
      <w:r w:rsidRPr="00183C3D">
        <w:rPr>
          <w:sz w:val="24"/>
          <w:szCs w:val="24"/>
        </w:rPr>
        <w:t xml:space="preserve"> </w:t>
      </w:r>
      <w:proofErr w:type="spellStart"/>
      <w:r w:rsidRPr="00183C3D">
        <w:rPr>
          <w:sz w:val="24"/>
          <w:szCs w:val="24"/>
        </w:rPr>
        <w:t>planului</w:t>
      </w:r>
      <w:proofErr w:type="spellEnd"/>
      <w:r w:rsidRPr="00183C3D">
        <w:rPr>
          <w:sz w:val="24"/>
          <w:szCs w:val="24"/>
        </w:rPr>
        <w:t xml:space="preserve"> de </w:t>
      </w:r>
      <w:proofErr w:type="spellStart"/>
      <w:r w:rsidRPr="00183C3D">
        <w:rPr>
          <w:sz w:val="24"/>
          <w:szCs w:val="24"/>
        </w:rPr>
        <w:t>afaceri</w:t>
      </w:r>
      <w:proofErr w:type="spellEnd"/>
      <w:r w:rsidRPr="00183C3D">
        <w:rPr>
          <w:sz w:val="24"/>
          <w:szCs w:val="24"/>
        </w:rPr>
        <w:t xml:space="preserve"> </w:t>
      </w:r>
      <w:r w:rsidR="006277FA">
        <w:rPr>
          <w:sz w:val="24"/>
          <w:szCs w:val="24"/>
        </w:rPr>
        <w:t xml:space="preserve">al </w:t>
      </w:r>
      <w:proofErr w:type="spellStart"/>
      <w:r w:rsidR="006277FA">
        <w:rPr>
          <w:sz w:val="24"/>
          <w:szCs w:val="24"/>
        </w:rPr>
        <w:t>operatorului</w:t>
      </w:r>
      <w:proofErr w:type="spellEnd"/>
      <w:r w:rsidR="006277FA">
        <w:rPr>
          <w:sz w:val="24"/>
          <w:szCs w:val="24"/>
        </w:rPr>
        <w:t xml:space="preserve"> regional SECOM SA </w:t>
      </w:r>
      <w:proofErr w:type="spellStart"/>
      <w:r w:rsidRPr="00183C3D">
        <w:rPr>
          <w:sz w:val="24"/>
          <w:szCs w:val="24"/>
        </w:rPr>
        <w:t>și</w:t>
      </w:r>
      <w:proofErr w:type="spellEnd"/>
      <w:r w:rsidRPr="00183C3D">
        <w:rPr>
          <w:sz w:val="24"/>
          <w:szCs w:val="24"/>
        </w:rPr>
        <w:t xml:space="preserve"> </w:t>
      </w:r>
      <w:r w:rsidR="006277FA">
        <w:rPr>
          <w:sz w:val="24"/>
          <w:szCs w:val="24"/>
        </w:rPr>
        <w:t xml:space="preserve">a </w:t>
      </w:r>
      <w:proofErr w:type="spellStart"/>
      <w:r w:rsidRPr="00183C3D">
        <w:rPr>
          <w:sz w:val="24"/>
          <w:szCs w:val="24"/>
        </w:rPr>
        <w:t>formulei</w:t>
      </w:r>
      <w:proofErr w:type="spellEnd"/>
      <w:r w:rsidRPr="00183C3D">
        <w:rPr>
          <w:sz w:val="24"/>
          <w:szCs w:val="24"/>
        </w:rPr>
        <w:t xml:space="preserve">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w:t>
      </w:r>
    </w:p>
    <w:p w14:paraId="2881D326" w14:textId="77777777" w:rsidR="00AF74A2" w:rsidRPr="00183C3D" w:rsidRDefault="00AF74A2" w:rsidP="006277FA">
      <w:pPr>
        <w:pStyle w:val="Listparagraf"/>
        <w:numPr>
          <w:ilvl w:val="0"/>
          <w:numId w:val="11"/>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strategiei</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w:t>
      </w:r>
    </w:p>
    <w:p w14:paraId="178E22D6" w14:textId="63A6E77D" w:rsidR="00AF74A2" w:rsidRPr="00183C3D" w:rsidRDefault="00AF74A2" w:rsidP="006277FA">
      <w:pPr>
        <w:pStyle w:val="Listparagraf"/>
        <w:numPr>
          <w:ilvl w:val="0"/>
          <w:numId w:val="11"/>
        </w:numPr>
        <w:jc w:val="both"/>
        <w:rPr>
          <w:sz w:val="24"/>
          <w:szCs w:val="24"/>
        </w:rPr>
      </w:pPr>
      <w:proofErr w:type="spellStart"/>
      <w:r w:rsidRPr="00183C3D">
        <w:rPr>
          <w:sz w:val="24"/>
          <w:szCs w:val="24"/>
        </w:rPr>
        <w:t>Aprobarea</w:t>
      </w:r>
      <w:proofErr w:type="spellEnd"/>
      <w:r w:rsidRPr="00183C3D">
        <w:rPr>
          <w:sz w:val="24"/>
          <w:szCs w:val="24"/>
        </w:rPr>
        <w:t xml:space="preserve"> </w:t>
      </w:r>
      <w:proofErr w:type="spellStart"/>
      <w:r w:rsidRPr="00183C3D">
        <w:rPr>
          <w:sz w:val="24"/>
          <w:szCs w:val="24"/>
        </w:rPr>
        <w:t>modificării</w:t>
      </w:r>
      <w:proofErr w:type="spellEnd"/>
      <w:r w:rsidRPr="00183C3D">
        <w:rPr>
          <w:sz w:val="24"/>
          <w:szCs w:val="24"/>
        </w:rPr>
        <w:t xml:space="preserve"> </w:t>
      </w:r>
      <w:proofErr w:type="spellStart"/>
      <w:r w:rsidRPr="00183C3D">
        <w:rPr>
          <w:sz w:val="24"/>
          <w:szCs w:val="24"/>
        </w:rPr>
        <w:t>în</w:t>
      </w:r>
      <w:proofErr w:type="spellEnd"/>
      <w:r w:rsidRPr="00183C3D">
        <w:rPr>
          <w:sz w:val="24"/>
          <w:szCs w:val="24"/>
        </w:rPr>
        <w:t xml:space="preserve"> </w:t>
      </w:r>
      <w:proofErr w:type="spellStart"/>
      <w:r w:rsidRPr="00183C3D">
        <w:rPr>
          <w:sz w:val="24"/>
          <w:szCs w:val="24"/>
        </w:rPr>
        <w:t>consecință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de </w:t>
      </w:r>
      <w:proofErr w:type="spellStart"/>
      <w:r w:rsidRPr="00183C3D">
        <w:rPr>
          <w:sz w:val="24"/>
          <w:szCs w:val="24"/>
        </w:rPr>
        <w:t>tarifare</w:t>
      </w:r>
      <w:proofErr w:type="spellEnd"/>
      <w:r w:rsidRPr="00183C3D">
        <w:rPr>
          <w:sz w:val="24"/>
          <w:szCs w:val="24"/>
        </w:rPr>
        <w:t xml:space="preserve">, </w:t>
      </w:r>
      <w:proofErr w:type="spellStart"/>
      <w:r w:rsidRPr="00183C3D">
        <w:rPr>
          <w:sz w:val="24"/>
          <w:szCs w:val="24"/>
        </w:rPr>
        <w:t>formul</w:t>
      </w:r>
      <w:r w:rsidR="006277FA">
        <w:rPr>
          <w:sz w:val="24"/>
          <w:szCs w:val="24"/>
        </w:rPr>
        <w:t>ă</w:t>
      </w:r>
      <w:proofErr w:type="spellEnd"/>
      <w:r w:rsidRPr="00183C3D">
        <w:rPr>
          <w:sz w:val="24"/>
          <w:szCs w:val="24"/>
        </w:rPr>
        <w:t xml:space="preserve"> de </w:t>
      </w:r>
      <w:proofErr w:type="spellStart"/>
      <w:r w:rsidRPr="00183C3D">
        <w:rPr>
          <w:sz w:val="24"/>
          <w:szCs w:val="24"/>
        </w:rPr>
        <w:t>ajustare</w:t>
      </w:r>
      <w:proofErr w:type="spellEnd"/>
      <w:r w:rsidRPr="00183C3D">
        <w:rPr>
          <w:sz w:val="24"/>
          <w:szCs w:val="24"/>
        </w:rPr>
        <w:t xml:space="preserve"> </w:t>
      </w:r>
      <w:proofErr w:type="spellStart"/>
      <w:r w:rsidRPr="00183C3D">
        <w:rPr>
          <w:sz w:val="24"/>
          <w:szCs w:val="24"/>
        </w:rPr>
        <w:t>tarifară</w:t>
      </w:r>
      <w:proofErr w:type="spellEnd"/>
      <w:r w:rsidRPr="00183C3D">
        <w:rPr>
          <w:sz w:val="24"/>
          <w:szCs w:val="24"/>
        </w:rPr>
        <w:t xml:space="preserve">, </w:t>
      </w:r>
      <w:proofErr w:type="spellStart"/>
      <w:r w:rsidRPr="00183C3D">
        <w:rPr>
          <w:sz w:val="24"/>
          <w:szCs w:val="24"/>
        </w:rPr>
        <w:t>strategia</w:t>
      </w:r>
      <w:proofErr w:type="spellEnd"/>
      <w:r w:rsidRPr="00183C3D">
        <w:rPr>
          <w:sz w:val="24"/>
          <w:szCs w:val="24"/>
        </w:rPr>
        <w:t xml:space="preserve"> </w:t>
      </w:r>
      <w:proofErr w:type="spellStart"/>
      <w:r w:rsidRPr="00183C3D">
        <w:rPr>
          <w:sz w:val="24"/>
          <w:szCs w:val="24"/>
        </w:rPr>
        <w:t>privind</w:t>
      </w:r>
      <w:proofErr w:type="spellEnd"/>
      <w:r w:rsidRPr="00183C3D">
        <w:rPr>
          <w:sz w:val="24"/>
          <w:szCs w:val="24"/>
        </w:rPr>
        <w:t xml:space="preserve"> </w:t>
      </w:r>
      <w:proofErr w:type="spellStart"/>
      <w:r w:rsidRPr="00183C3D">
        <w:rPr>
          <w:sz w:val="24"/>
          <w:szCs w:val="24"/>
        </w:rPr>
        <w:t>redevența</w:t>
      </w:r>
      <w:proofErr w:type="spellEnd"/>
      <w:r w:rsidRPr="00183C3D">
        <w:rPr>
          <w:sz w:val="24"/>
          <w:szCs w:val="24"/>
        </w:rPr>
        <w:t xml:space="preserve">) a </w:t>
      </w:r>
      <w:proofErr w:type="spellStart"/>
      <w:r w:rsidRPr="00183C3D">
        <w:rPr>
          <w:sz w:val="24"/>
          <w:szCs w:val="24"/>
        </w:rPr>
        <w:t>Contractului</w:t>
      </w:r>
      <w:proofErr w:type="spellEnd"/>
      <w:r w:rsidRPr="00183C3D">
        <w:rPr>
          <w:sz w:val="24"/>
          <w:szCs w:val="24"/>
        </w:rPr>
        <w:t xml:space="preserve"> de </w:t>
      </w:r>
      <w:proofErr w:type="spellStart"/>
      <w:r w:rsidRPr="00183C3D">
        <w:rPr>
          <w:sz w:val="24"/>
          <w:szCs w:val="24"/>
        </w:rPr>
        <w:t>delegare</w:t>
      </w:r>
      <w:proofErr w:type="spellEnd"/>
      <w:r w:rsidRPr="00183C3D">
        <w:rPr>
          <w:sz w:val="24"/>
          <w:szCs w:val="24"/>
        </w:rPr>
        <w:t xml:space="preserve"> a </w:t>
      </w:r>
      <w:proofErr w:type="spellStart"/>
      <w:r w:rsidRPr="00183C3D">
        <w:rPr>
          <w:sz w:val="24"/>
          <w:szCs w:val="24"/>
        </w:rPr>
        <w:t>serviciilor</w:t>
      </w:r>
      <w:proofErr w:type="spellEnd"/>
      <w:r w:rsidRPr="00183C3D">
        <w:rPr>
          <w:sz w:val="24"/>
          <w:szCs w:val="24"/>
        </w:rPr>
        <w:t xml:space="preserve"> </w:t>
      </w:r>
      <w:proofErr w:type="spellStart"/>
      <w:r w:rsidRPr="00183C3D">
        <w:rPr>
          <w:sz w:val="24"/>
          <w:szCs w:val="24"/>
        </w:rPr>
        <w:t>publice</w:t>
      </w:r>
      <w:proofErr w:type="spellEnd"/>
      <w:r w:rsidRPr="00183C3D">
        <w:rPr>
          <w:sz w:val="24"/>
          <w:szCs w:val="24"/>
        </w:rPr>
        <w:t xml:space="preserve"> de </w:t>
      </w:r>
      <w:proofErr w:type="spellStart"/>
      <w:r w:rsidRPr="00183C3D">
        <w:rPr>
          <w:sz w:val="24"/>
          <w:szCs w:val="24"/>
        </w:rPr>
        <w:t>alimentare</w:t>
      </w:r>
      <w:proofErr w:type="spellEnd"/>
      <w:r w:rsidRPr="00183C3D">
        <w:rPr>
          <w:sz w:val="24"/>
          <w:szCs w:val="24"/>
        </w:rPr>
        <w:t xml:space="preserve"> cu </w:t>
      </w:r>
      <w:proofErr w:type="spellStart"/>
      <w:r w:rsidRPr="00183C3D">
        <w:rPr>
          <w:sz w:val="24"/>
          <w:szCs w:val="24"/>
        </w:rPr>
        <w:t>apă</w:t>
      </w:r>
      <w:proofErr w:type="spellEnd"/>
      <w:r w:rsidRPr="00183C3D">
        <w:rPr>
          <w:sz w:val="24"/>
          <w:szCs w:val="24"/>
        </w:rPr>
        <w:t xml:space="preserve"> </w:t>
      </w:r>
      <w:proofErr w:type="spellStart"/>
      <w:r w:rsidRPr="00183C3D">
        <w:rPr>
          <w:sz w:val="24"/>
          <w:szCs w:val="24"/>
        </w:rPr>
        <w:t>și</w:t>
      </w:r>
      <w:proofErr w:type="spellEnd"/>
      <w:r w:rsidRPr="00183C3D">
        <w:rPr>
          <w:sz w:val="24"/>
          <w:szCs w:val="24"/>
        </w:rPr>
        <w:t xml:space="preserve"> de </w:t>
      </w:r>
      <w:proofErr w:type="spellStart"/>
      <w:r w:rsidRPr="00183C3D">
        <w:rPr>
          <w:sz w:val="24"/>
          <w:szCs w:val="24"/>
        </w:rPr>
        <w:t>canalizare</w:t>
      </w:r>
      <w:proofErr w:type="spellEnd"/>
      <w:r w:rsidRPr="00183C3D">
        <w:rPr>
          <w:sz w:val="24"/>
          <w:szCs w:val="24"/>
        </w:rPr>
        <w:t xml:space="preserve"> nr.20/06.11.2009.</w:t>
      </w:r>
    </w:p>
    <w:p w14:paraId="42DB30E7" w14:textId="5EF0F6B1" w:rsidR="00AF74A2" w:rsidRPr="0083423E" w:rsidRDefault="00AF74A2" w:rsidP="006277FA">
      <w:pPr>
        <w:pStyle w:val="Frspaiere"/>
        <w:ind w:left="426" w:hanging="426"/>
        <w:jc w:val="both"/>
        <w:rPr>
          <w:rFonts w:ascii="Times New Roman" w:hAnsi="Times New Roman"/>
          <w:b/>
          <w:sz w:val="24"/>
          <w:szCs w:val="24"/>
        </w:rPr>
      </w:pPr>
      <w:r w:rsidRPr="0083423E">
        <w:rPr>
          <w:rFonts w:ascii="Times New Roman" w:hAnsi="Times New Roman"/>
          <w:sz w:val="24"/>
          <w:szCs w:val="24"/>
        </w:rPr>
        <w:t xml:space="preserve">   </w:t>
      </w:r>
      <w:r>
        <w:rPr>
          <w:rFonts w:ascii="Times New Roman" w:hAnsi="Times New Roman"/>
          <w:sz w:val="24"/>
          <w:szCs w:val="24"/>
        </w:rPr>
        <w:t xml:space="preserve">  </w:t>
      </w:r>
      <w:r w:rsidRPr="0083423E">
        <w:rPr>
          <w:rFonts w:ascii="Times New Roman" w:hAnsi="Times New Roman"/>
          <w:sz w:val="24"/>
          <w:szCs w:val="24"/>
        </w:rPr>
        <w:t xml:space="preserve">  </w:t>
      </w:r>
      <w:r>
        <w:rPr>
          <w:rFonts w:ascii="Times New Roman" w:hAnsi="Times New Roman"/>
          <w:sz w:val="24"/>
          <w:szCs w:val="24"/>
        </w:rPr>
        <w:t>4</w:t>
      </w:r>
      <w:r w:rsidRPr="0083423E">
        <w:rPr>
          <w:rFonts w:ascii="Times New Roman" w:hAnsi="Times New Roman"/>
          <w:sz w:val="24"/>
          <w:szCs w:val="24"/>
        </w:rPr>
        <w:t xml:space="preserve">. </w:t>
      </w:r>
      <w:proofErr w:type="spellStart"/>
      <w:r w:rsidRPr="0083423E">
        <w:rPr>
          <w:rFonts w:ascii="Times New Roman" w:hAnsi="Times New Roman"/>
          <w:sz w:val="24"/>
          <w:szCs w:val="24"/>
        </w:rPr>
        <w:t>mandatarea</w:t>
      </w:r>
      <w:proofErr w:type="spellEnd"/>
      <w:r w:rsidRPr="0083423E">
        <w:rPr>
          <w:rFonts w:ascii="Times New Roman" w:hAnsi="Times New Roman"/>
          <w:sz w:val="24"/>
          <w:szCs w:val="24"/>
        </w:rPr>
        <w:t xml:space="preserve"> </w:t>
      </w:r>
      <w:proofErr w:type="spellStart"/>
      <w:r w:rsidR="006277FA">
        <w:rPr>
          <w:rFonts w:ascii="Times New Roman" w:hAnsi="Times New Roman"/>
          <w:sz w:val="24"/>
          <w:szCs w:val="24"/>
        </w:rPr>
        <w:t>doamnei</w:t>
      </w:r>
      <w:proofErr w:type="spellEnd"/>
      <w:r w:rsidR="006277FA">
        <w:rPr>
          <w:rFonts w:ascii="Times New Roman" w:hAnsi="Times New Roman"/>
          <w:sz w:val="24"/>
          <w:szCs w:val="24"/>
        </w:rPr>
        <w:t xml:space="preserve"> </w:t>
      </w:r>
      <w:proofErr w:type="spellStart"/>
      <w:r w:rsidR="006277FA">
        <w:rPr>
          <w:rFonts w:ascii="Times New Roman" w:hAnsi="Times New Roman"/>
          <w:sz w:val="24"/>
          <w:szCs w:val="24"/>
        </w:rPr>
        <w:t>Țeculescu</w:t>
      </w:r>
      <w:proofErr w:type="spellEnd"/>
      <w:r w:rsidR="006277FA">
        <w:rPr>
          <w:rFonts w:ascii="Times New Roman" w:hAnsi="Times New Roman"/>
          <w:sz w:val="24"/>
          <w:szCs w:val="24"/>
        </w:rPr>
        <w:t xml:space="preserve"> Mianda Daniela ,</w:t>
      </w:r>
      <w:proofErr w:type="spellStart"/>
      <w:r w:rsidRPr="0083423E">
        <w:rPr>
          <w:rFonts w:ascii="Times New Roman" w:hAnsi="Times New Roman"/>
          <w:sz w:val="24"/>
          <w:szCs w:val="24"/>
        </w:rPr>
        <w:t>reprezentantul</w:t>
      </w:r>
      <w:proofErr w:type="spellEnd"/>
      <w:r w:rsidRPr="0083423E">
        <w:rPr>
          <w:rFonts w:ascii="Times New Roman" w:hAnsi="Times New Roman"/>
          <w:sz w:val="24"/>
          <w:szCs w:val="24"/>
        </w:rPr>
        <w:t xml:space="preserve"> </w:t>
      </w:r>
      <w:r>
        <w:rPr>
          <w:rFonts w:ascii="Times New Roman" w:hAnsi="Times New Roman"/>
          <w:sz w:val="24"/>
          <w:szCs w:val="24"/>
        </w:rPr>
        <w:t xml:space="preserve">UAT </w:t>
      </w:r>
      <w:r w:rsidRPr="0083423E">
        <w:rPr>
          <w:rFonts w:ascii="Times New Roman" w:hAnsi="Times New Roman"/>
          <w:sz w:val="24"/>
          <w:szCs w:val="24"/>
        </w:rPr>
        <w:t xml:space="preserve">al </w:t>
      </w:r>
      <w:proofErr w:type="spellStart"/>
      <w:r w:rsidRPr="0083423E">
        <w:rPr>
          <w:rFonts w:ascii="Times New Roman" w:hAnsi="Times New Roman"/>
          <w:sz w:val="24"/>
          <w:szCs w:val="24"/>
        </w:rPr>
        <w:t>municipiului</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Drobeta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Turnu</w:t>
      </w:r>
      <w:proofErr w:type="spellEnd"/>
      <w:r w:rsidRPr="0083423E">
        <w:rPr>
          <w:rFonts w:ascii="Times New Roman" w:hAnsi="Times New Roman"/>
          <w:sz w:val="24"/>
          <w:szCs w:val="24"/>
        </w:rPr>
        <w:t xml:space="preserve"> Severin </w:t>
      </w:r>
      <w:proofErr w:type="spellStart"/>
      <w:r w:rsidRPr="0083423E">
        <w:rPr>
          <w:rFonts w:ascii="Times New Roman" w:hAnsi="Times New Roman"/>
          <w:sz w:val="24"/>
          <w:szCs w:val="24"/>
        </w:rPr>
        <w:t>în</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Adunarea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Generală</w:t>
      </w:r>
      <w:proofErr w:type="spellEnd"/>
      <w:r w:rsidRPr="0083423E">
        <w:rPr>
          <w:rFonts w:ascii="Times New Roman" w:hAnsi="Times New Roman"/>
          <w:sz w:val="24"/>
          <w:szCs w:val="24"/>
        </w:rPr>
        <w:t xml:space="preserve"> a </w:t>
      </w:r>
      <w:proofErr w:type="spellStart"/>
      <w:r w:rsidRPr="0083423E">
        <w:rPr>
          <w:rFonts w:ascii="Times New Roman" w:hAnsi="Times New Roman"/>
          <w:sz w:val="24"/>
          <w:szCs w:val="24"/>
        </w:rPr>
        <w:t>Asociației</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pentru</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Managementul</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Serviciilor</w:t>
      </w:r>
      <w:proofErr w:type="spellEnd"/>
      <w:r w:rsidRPr="0083423E">
        <w:rPr>
          <w:rFonts w:ascii="Times New Roman" w:hAnsi="Times New Roman"/>
          <w:sz w:val="24"/>
          <w:szCs w:val="24"/>
        </w:rPr>
        <w:t xml:space="preserve"> de </w:t>
      </w:r>
      <w:proofErr w:type="spellStart"/>
      <w:r w:rsidRPr="0083423E">
        <w:rPr>
          <w:rFonts w:ascii="Times New Roman" w:hAnsi="Times New Roman"/>
          <w:sz w:val="24"/>
          <w:szCs w:val="24"/>
        </w:rPr>
        <w:t>Apă</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și</w:t>
      </w:r>
      <w:proofErr w:type="spellEnd"/>
      <w:r w:rsidRPr="0083423E">
        <w:rPr>
          <w:rFonts w:ascii="Times New Roman" w:hAnsi="Times New Roman"/>
          <w:sz w:val="24"/>
          <w:szCs w:val="24"/>
        </w:rPr>
        <w:t xml:space="preserve"> de </w:t>
      </w:r>
      <w:proofErr w:type="spellStart"/>
      <w:r w:rsidRPr="0083423E">
        <w:rPr>
          <w:rFonts w:ascii="Times New Roman" w:hAnsi="Times New Roman"/>
          <w:sz w:val="24"/>
          <w:szCs w:val="24"/>
        </w:rPr>
        <w:t>Canalizare</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Mehedinți</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pentru</w:t>
      </w:r>
      <w:proofErr w:type="spellEnd"/>
      <w:r w:rsidRPr="0083423E">
        <w:rPr>
          <w:rFonts w:ascii="Times New Roman" w:hAnsi="Times New Roman"/>
          <w:sz w:val="24"/>
          <w:szCs w:val="24"/>
        </w:rPr>
        <w:t xml:space="preserve"> a vota </w:t>
      </w:r>
      <w:proofErr w:type="spellStart"/>
      <w:r w:rsidRPr="0083423E">
        <w:rPr>
          <w:rFonts w:ascii="Times New Roman" w:hAnsi="Times New Roman"/>
          <w:sz w:val="24"/>
          <w:szCs w:val="24"/>
        </w:rPr>
        <w:t>în</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favoarea</w:t>
      </w:r>
      <w:proofErr w:type="spellEnd"/>
      <w:r w:rsidRPr="0083423E">
        <w:rPr>
          <w:rFonts w:ascii="Times New Roman" w:hAnsi="Times New Roman"/>
          <w:sz w:val="24"/>
          <w:szCs w:val="24"/>
        </w:rPr>
        <w:t xml:space="preserve"> </w:t>
      </w:r>
      <w:proofErr w:type="spellStart"/>
      <w:r w:rsidRPr="0083423E">
        <w:rPr>
          <w:rFonts w:ascii="Times New Roman" w:hAnsi="Times New Roman"/>
          <w:sz w:val="24"/>
          <w:szCs w:val="24"/>
        </w:rPr>
        <w:t>aprobării</w:t>
      </w:r>
      <w:proofErr w:type="spellEnd"/>
      <w:r w:rsidRPr="0083423E">
        <w:rPr>
          <w:rFonts w:ascii="Times New Roman" w:hAnsi="Times New Roman"/>
          <w:sz w:val="24"/>
          <w:szCs w:val="24"/>
        </w:rPr>
        <w:t xml:space="preserve"> </w:t>
      </w:r>
      <w:proofErr w:type="spellStart"/>
      <w:r>
        <w:rPr>
          <w:rFonts w:ascii="Times New Roman" w:hAnsi="Times New Roman"/>
          <w:sz w:val="24"/>
          <w:szCs w:val="24"/>
        </w:rPr>
        <w:t>Strategiei</w:t>
      </w:r>
      <w:proofErr w:type="spellEnd"/>
      <w:r>
        <w:rPr>
          <w:rFonts w:ascii="Times New Roman" w:hAnsi="Times New Roman"/>
          <w:sz w:val="24"/>
          <w:szCs w:val="24"/>
        </w:rPr>
        <w:t xml:space="preserve"> de </w:t>
      </w:r>
      <w:proofErr w:type="spellStart"/>
      <w:r>
        <w:rPr>
          <w:rFonts w:ascii="Times New Roman" w:hAnsi="Times New Roman"/>
          <w:sz w:val="24"/>
          <w:szCs w:val="24"/>
        </w:rPr>
        <w:t>tarifare</w:t>
      </w:r>
      <w:proofErr w:type="spellEnd"/>
      <w:r>
        <w:rPr>
          <w:rFonts w:ascii="Times New Roman" w:hAnsi="Times New Roman"/>
          <w:sz w:val="24"/>
          <w:szCs w:val="24"/>
        </w:rPr>
        <w:t xml:space="preserve"> </w:t>
      </w:r>
      <w:proofErr w:type="spellStart"/>
      <w:r>
        <w:rPr>
          <w:rFonts w:ascii="Times New Roman" w:hAnsi="Times New Roman"/>
          <w:sz w:val="24"/>
          <w:szCs w:val="24"/>
        </w:rPr>
        <w:t>aferentă</w:t>
      </w:r>
      <w:proofErr w:type="spellEnd"/>
      <w:r>
        <w:rPr>
          <w:rFonts w:ascii="Times New Roman" w:hAnsi="Times New Roman"/>
          <w:sz w:val="24"/>
          <w:szCs w:val="24"/>
        </w:rPr>
        <w:t xml:space="preserve"> </w:t>
      </w:r>
      <w:proofErr w:type="spellStart"/>
      <w:r>
        <w:rPr>
          <w:rFonts w:ascii="Times New Roman" w:hAnsi="Times New Roman"/>
          <w:sz w:val="24"/>
          <w:szCs w:val="24"/>
        </w:rPr>
        <w:t>planului</w:t>
      </w:r>
      <w:proofErr w:type="spellEnd"/>
      <w:r>
        <w:rPr>
          <w:rFonts w:ascii="Times New Roman" w:hAnsi="Times New Roman"/>
          <w:sz w:val="24"/>
          <w:szCs w:val="24"/>
        </w:rPr>
        <w:t xml:space="preserve"> de </w:t>
      </w:r>
      <w:proofErr w:type="spellStart"/>
      <w:r>
        <w:rPr>
          <w:rFonts w:ascii="Times New Roman" w:hAnsi="Times New Roman"/>
          <w:sz w:val="24"/>
          <w:szCs w:val="24"/>
        </w:rPr>
        <w:t>afaceri</w:t>
      </w:r>
      <w:proofErr w:type="spellEnd"/>
      <w:r>
        <w:rPr>
          <w:rFonts w:ascii="Times New Roman" w:hAnsi="Times New Roman"/>
          <w:sz w:val="24"/>
          <w:szCs w:val="24"/>
        </w:rPr>
        <w:t xml:space="preserve"> </w:t>
      </w:r>
      <w:proofErr w:type="spellStart"/>
      <w:r>
        <w:rPr>
          <w:rFonts w:ascii="Times New Roman" w:hAnsi="Times New Roman"/>
          <w:sz w:val="24"/>
          <w:szCs w:val="24"/>
        </w:rPr>
        <w:t>împreună</w:t>
      </w:r>
      <w:proofErr w:type="spellEnd"/>
      <w:r>
        <w:rPr>
          <w:rFonts w:ascii="Times New Roman" w:hAnsi="Times New Roman"/>
          <w:sz w:val="24"/>
          <w:szCs w:val="24"/>
        </w:rPr>
        <w:t xml:space="preserve"> cu formula de </w:t>
      </w:r>
      <w:proofErr w:type="spellStart"/>
      <w:r>
        <w:rPr>
          <w:rFonts w:ascii="Times New Roman" w:hAnsi="Times New Roman"/>
          <w:sz w:val="24"/>
          <w:szCs w:val="24"/>
        </w:rPr>
        <w:t>ajustare</w:t>
      </w:r>
      <w:proofErr w:type="spellEnd"/>
      <w:r>
        <w:rPr>
          <w:rFonts w:ascii="Times New Roman" w:hAnsi="Times New Roman"/>
          <w:sz w:val="24"/>
          <w:szCs w:val="24"/>
        </w:rPr>
        <w:t xml:space="preserve"> </w:t>
      </w:r>
      <w:proofErr w:type="spellStart"/>
      <w:r>
        <w:rPr>
          <w:rFonts w:ascii="Times New Roman" w:hAnsi="Times New Roman"/>
          <w:sz w:val="24"/>
          <w:szCs w:val="24"/>
        </w:rPr>
        <w:t>tarifară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Strategia</w:t>
      </w:r>
      <w:proofErr w:type="spellEnd"/>
      <w:r>
        <w:rPr>
          <w:rFonts w:ascii="Times New Roman" w:hAnsi="Times New Roman"/>
          <w:sz w:val="24"/>
          <w:szCs w:val="24"/>
        </w:rPr>
        <w:t xml:space="preserve"> de </w:t>
      </w:r>
      <w:proofErr w:type="spellStart"/>
      <w:r>
        <w:rPr>
          <w:rFonts w:ascii="Times New Roman" w:hAnsi="Times New Roman"/>
          <w:sz w:val="24"/>
          <w:szCs w:val="24"/>
        </w:rPr>
        <w:t>redevență</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Avizului</w:t>
      </w:r>
      <w:proofErr w:type="spellEnd"/>
      <w:r>
        <w:rPr>
          <w:rFonts w:ascii="Times New Roman" w:hAnsi="Times New Roman"/>
          <w:sz w:val="24"/>
          <w:szCs w:val="24"/>
        </w:rPr>
        <w:t xml:space="preserve"> conform al ANRSC nr.7617/10.08.2026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sidRPr="0083423E">
        <w:rPr>
          <w:rFonts w:ascii="Times New Roman" w:hAnsi="Times New Roman"/>
          <w:sz w:val="24"/>
          <w:szCs w:val="24"/>
        </w:rPr>
        <w:t>mo</w:t>
      </w:r>
      <w:r>
        <w:rPr>
          <w:rFonts w:ascii="Times New Roman" w:hAnsi="Times New Roman"/>
          <w:sz w:val="24"/>
          <w:szCs w:val="24"/>
        </w:rPr>
        <w:t>di</w:t>
      </w:r>
      <w:r w:rsidRPr="0083423E">
        <w:rPr>
          <w:rFonts w:ascii="Times New Roman" w:hAnsi="Times New Roman"/>
          <w:sz w:val="24"/>
          <w:szCs w:val="24"/>
        </w:rPr>
        <w:t>fic</w:t>
      </w:r>
      <w:r w:rsidRPr="0083423E">
        <w:rPr>
          <w:rFonts w:ascii="Times New Roman" w:hAnsi="Times New Roman"/>
          <w:sz w:val="24"/>
          <w:szCs w:val="24"/>
          <w:lang w:val="ro-RO"/>
        </w:rPr>
        <w:t>ării</w:t>
      </w:r>
      <w:proofErr w:type="spellEnd"/>
      <w:r w:rsidRPr="0083423E">
        <w:rPr>
          <w:rFonts w:ascii="Times New Roman" w:hAnsi="Times New Roman"/>
          <w:sz w:val="24"/>
          <w:szCs w:val="24"/>
          <w:lang w:val="ro-RO"/>
        </w:rPr>
        <w:t xml:space="preserve"> </w:t>
      </w:r>
      <w:proofErr w:type="spellStart"/>
      <w:r w:rsidRPr="0083423E">
        <w:rPr>
          <w:rFonts w:ascii="Times New Roman" w:hAnsi="Times New Roman"/>
          <w:sz w:val="24"/>
          <w:szCs w:val="24"/>
        </w:rPr>
        <w:t>Contractului</w:t>
      </w:r>
      <w:proofErr w:type="spellEnd"/>
      <w:r w:rsidRPr="0083423E">
        <w:rPr>
          <w:rFonts w:ascii="Times New Roman" w:hAnsi="Times New Roman"/>
          <w:sz w:val="24"/>
          <w:szCs w:val="24"/>
        </w:rPr>
        <w:t xml:space="preserve"> de </w:t>
      </w:r>
      <w:proofErr w:type="spellStart"/>
      <w:r w:rsidRPr="0083423E">
        <w:rPr>
          <w:rFonts w:ascii="Times New Roman" w:hAnsi="Times New Roman"/>
          <w:sz w:val="24"/>
          <w:szCs w:val="24"/>
        </w:rPr>
        <w:t>delegare</w:t>
      </w:r>
      <w:proofErr w:type="spellEnd"/>
      <w:r w:rsidRPr="0083423E">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consecință</w:t>
      </w:r>
      <w:proofErr w:type="spellEnd"/>
      <w:r>
        <w:rPr>
          <w:rFonts w:ascii="Times New Roman" w:hAnsi="Times New Roman"/>
          <w:sz w:val="24"/>
          <w:szCs w:val="24"/>
        </w:rPr>
        <w:t>.</w:t>
      </w:r>
    </w:p>
    <w:p w14:paraId="6DEFDA7E" w14:textId="77777777" w:rsidR="00AF74A2" w:rsidRPr="0083423E" w:rsidRDefault="00AF74A2" w:rsidP="00AF74A2">
      <w:pPr>
        <w:pStyle w:val="Frspaiere"/>
        <w:rPr>
          <w:rFonts w:ascii="Times New Roman" w:hAnsi="Times New Roman"/>
          <w:b/>
          <w:sz w:val="24"/>
          <w:szCs w:val="24"/>
        </w:rPr>
      </w:pPr>
    </w:p>
    <w:p w14:paraId="259E060B" w14:textId="77777777" w:rsidR="00AF74A2" w:rsidRDefault="00AF74A2" w:rsidP="00AF74A2">
      <w:pPr>
        <w:pStyle w:val="Frspaiere"/>
        <w:rPr>
          <w:rFonts w:ascii="Times New Roman" w:hAnsi="Times New Roman"/>
          <w:b/>
          <w:sz w:val="24"/>
          <w:szCs w:val="24"/>
        </w:rPr>
      </w:pPr>
    </w:p>
    <w:p w14:paraId="4B881442" w14:textId="77777777" w:rsidR="00AF74A2" w:rsidRDefault="00AF74A2" w:rsidP="009E5CDE">
      <w:pPr>
        <w:tabs>
          <w:tab w:val="left" w:pos="2970"/>
        </w:tabs>
        <w:jc w:val="center"/>
        <w:rPr>
          <w:rFonts w:ascii="Times New Roman" w:hAnsi="Times New Roman" w:cs="Times New Roman"/>
          <w:b/>
          <w:sz w:val="24"/>
          <w:szCs w:val="24"/>
        </w:rPr>
      </w:pPr>
    </w:p>
    <w:p w14:paraId="593F4D3F" w14:textId="77777777" w:rsidR="00604AEC" w:rsidRDefault="007F73FE" w:rsidP="00040DDE">
      <w:pPr>
        <w:ind w:left="-284" w:firstLine="284"/>
        <w:jc w:val="both"/>
        <w:rPr>
          <w:rFonts w:ascii="Times New Roman" w:hAnsi="Times New Roman" w:cs="Times New Roman"/>
          <w:sz w:val="24"/>
          <w:szCs w:val="24"/>
        </w:rPr>
      </w:pPr>
      <w:r>
        <w:rPr>
          <w:rFonts w:ascii="Times New Roman" w:hAnsi="Times New Roman" w:cs="Times New Roman"/>
          <w:sz w:val="24"/>
          <w:szCs w:val="24"/>
        </w:rPr>
        <w:t xml:space="preserve">  </w:t>
      </w:r>
    </w:p>
    <w:p w14:paraId="49ADE898" w14:textId="77777777" w:rsidR="00A7783E" w:rsidRDefault="00A7783E" w:rsidP="00040DDE">
      <w:pPr>
        <w:jc w:val="both"/>
        <w:rPr>
          <w:sz w:val="24"/>
          <w:szCs w:val="24"/>
        </w:rPr>
      </w:pPr>
    </w:p>
    <w:p w14:paraId="2FC0DB1F" w14:textId="77777777" w:rsidR="00A7783E" w:rsidRDefault="00A7783E" w:rsidP="00040DDE">
      <w:pPr>
        <w:pStyle w:val="Listparagraf"/>
        <w:tabs>
          <w:tab w:val="left" w:pos="567"/>
        </w:tabs>
        <w:ind w:left="644"/>
        <w:jc w:val="both"/>
        <w:rPr>
          <w:sz w:val="24"/>
          <w:szCs w:val="24"/>
        </w:rPr>
      </w:pPr>
    </w:p>
    <w:p w14:paraId="7B1B224F" w14:textId="12F97D5A" w:rsidR="00FD6409" w:rsidRPr="00E444F4" w:rsidRDefault="00E444F4" w:rsidP="00040DDE">
      <w:pPr>
        <w:ind w:left="-284" w:firstLine="284"/>
        <w:jc w:val="center"/>
        <w:rPr>
          <w:rFonts w:ascii="Times New Roman" w:hAnsi="Times New Roman" w:cs="Times New Roman"/>
          <w:b/>
          <w:sz w:val="24"/>
          <w:szCs w:val="24"/>
        </w:rPr>
      </w:pPr>
      <w:proofErr w:type="spellStart"/>
      <w:r w:rsidRPr="00E444F4">
        <w:rPr>
          <w:rFonts w:ascii="Times New Roman" w:hAnsi="Times New Roman" w:cs="Times New Roman"/>
          <w:b/>
          <w:sz w:val="24"/>
          <w:szCs w:val="24"/>
        </w:rPr>
        <w:t>Vi</w:t>
      </w:r>
      <w:r w:rsidR="009A5F6A" w:rsidRPr="00E444F4">
        <w:rPr>
          <w:rFonts w:ascii="Times New Roman" w:hAnsi="Times New Roman" w:cs="Times New Roman"/>
          <w:b/>
          <w:sz w:val="24"/>
          <w:szCs w:val="24"/>
        </w:rPr>
        <w:t>cep</w:t>
      </w:r>
      <w:r w:rsidR="00FD6409" w:rsidRPr="00E444F4">
        <w:rPr>
          <w:rFonts w:ascii="Times New Roman" w:hAnsi="Times New Roman" w:cs="Times New Roman"/>
          <w:b/>
          <w:sz w:val="24"/>
          <w:szCs w:val="24"/>
        </w:rPr>
        <w:t>rimar</w:t>
      </w:r>
      <w:proofErr w:type="spellEnd"/>
    </w:p>
    <w:p w14:paraId="5B001F4B" w14:textId="3894AB06" w:rsidR="00FD6409" w:rsidRDefault="00A7783E" w:rsidP="00040DDE">
      <w:pPr>
        <w:pStyle w:val="Frspaiere"/>
        <w:jc w:val="center"/>
        <w:rPr>
          <w:rFonts w:ascii="Times New Roman" w:hAnsi="Times New Roman"/>
          <w:b/>
          <w:sz w:val="28"/>
          <w:szCs w:val="28"/>
        </w:rPr>
      </w:pPr>
      <w:r w:rsidRPr="003C67B1">
        <w:rPr>
          <w:rFonts w:ascii="Times New Roman" w:hAnsi="Times New Roman"/>
          <w:b/>
          <w:sz w:val="24"/>
          <w:szCs w:val="24"/>
        </w:rPr>
        <w:t>Cristian M</w:t>
      </w:r>
      <w:r w:rsidR="00C17063">
        <w:rPr>
          <w:rFonts w:ascii="Times New Roman" w:hAnsi="Times New Roman"/>
          <w:b/>
          <w:sz w:val="24"/>
          <w:szCs w:val="24"/>
        </w:rPr>
        <w:t>URĂ</w:t>
      </w:r>
    </w:p>
    <w:p w14:paraId="2EBD5DFC" w14:textId="77777777" w:rsidR="00880F83" w:rsidRDefault="00880F83" w:rsidP="00040DDE">
      <w:pPr>
        <w:pStyle w:val="Frspaiere"/>
        <w:jc w:val="center"/>
        <w:rPr>
          <w:rFonts w:ascii="Times New Roman" w:hAnsi="Times New Roman"/>
          <w:b/>
          <w:sz w:val="28"/>
          <w:szCs w:val="28"/>
        </w:rPr>
      </w:pPr>
    </w:p>
    <w:p w14:paraId="31CB48F1" w14:textId="77777777" w:rsidR="00880F83" w:rsidRDefault="00880F83" w:rsidP="00040DDE">
      <w:pPr>
        <w:pStyle w:val="Frspaiere"/>
        <w:jc w:val="both"/>
        <w:rPr>
          <w:rFonts w:ascii="Times New Roman" w:hAnsi="Times New Roman"/>
          <w:b/>
          <w:sz w:val="28"/>
          <w:szCs w:val="28"/>
        </w:rPr>
      </w:pPr>
    </w:p>
    <w:p w14:paraId="5EBA0876" w14:textId="77777777" w:rsidR="00880F83" w:rsidRDefault="00880F83" w:rsidP="00040DDE">
      <w:pPr>
        <w:pStyle w:val="Frspaiere"/>
        <w:jc w:val="both"/>
        <w:rPr>
          <w:rFonts w:ascii="Times New Roman" w:hAnsi="Times New Roman"/>
          <w:b/>
          <w:sz w:val="28"/>
          <w:szCs w:val="28"/>
        </w:rPr>
      </w:pPr>
    </w:p>
    <w:p w14:paraId="21E37893" w14:textId="77777777" w:rsidR="00880F83" w:rsidRDefault="00880F83" w:rsidP="00FD6409">
      <w:pPr>
        <w:pStyle w:val="Frspaiere"/>
        <w:jc w:val="center"/>
        <w:rPr>
          <w:rFonts w:ascii="Times New Roman" w:hAnsi="Times New Roman"/>
          <w:b/>
          <w:sz w:val="28"/>
          <w:szCs w:val="28"/>
        </w:rPr>
      </w:pPr>
    </w:p>
    <w:p w14:paraId="2E9573D9" w14:textId="77777777" w:rsidR="00880F83" w:rsidRDefault="00880F83" w:rsidP="00FD6409">
      <w:pPr>
        <w:pStyle w:val="Frspaiere"/>
        <w:jc w:val="center"/>
        <w:rPr>
          <w:rFonts w:ascii="Times New Roman" w:hAnsi="Times New Roman"/>
          <w:b/>
          <w:sz w:val="28"/>
          <w:szCs w:val="28"/>
        </w:rPr>
      </w:pPr>
    </w:p>
    <w:p w14:paraId="368A1A82" w14:textId="77777777" w:rsidR="003C67B1" w:rsidRDefault="003C67B1" w:rsidP="00FD6409">
      <w:pPr>
        <w:pStyle w:val="Frspaiere"/>
        <w:jc w:val="center"/>
        <w:rPr>
          <w:rFonts w:ascii="Times New Roman" w:hAnsi="Times New Roman"/>
          <w:b/>
          <w:sz w:val="28"/>
          <w:szCs w:val="28"/>
        </w:rPr>
      </w:pPr>
    </w:p>
    <w:p w14:paraId="6B27BC6C" w14:textId="77777777" w:rsidR="003C67B1" w:rsidRDefault="003C67B1" w:rsidP="00FD6409">
      <w:pPr>
        <w:pStyle w:val="Frspaiere"/>
        <w:jc w:val="center"/>
        <w:rPr>
          <w:rFonts w:ascii="Times New Roman" w:hAnsi="Times New Roman"/>
          <w:b/>
          <w:sz w:val="28"/>
          <w:szCs w:val="28"/>
        </w:rPr>
      </w:pPr>
    </w:p>
    <w:p w14:paraId="6E747B36" w14:textId="77777777" w:rsidR="003C67B1" w:rsidRDefault="003C67B1" w:rsidP="00FD6409">
      <w:pPr>
        <w:pStyle w:val="Frspaiere"/>
        <w:jc w:val="center"/>
        <w:rPr>
          <w:rFonts w:ascii="Times New Roman" w:hAnsi="Times New Roman"/>
          <w:b/>
          <w:sz w:val="28"/>
          <w:szCs w:val="28"/>
        </w:rPr>
      </w:pPr>
    </w:p>
    <w:p w14:paraId="05A7A9C0" w14:textId="77777777" w:rsidR="003C67B1" w:rsidRDefault="003C67B1" w:rsidP="00FD6409">
      <w:pPr>
        <w:pStyle w:val="Frspaiere"/>
        <w:jc w:val="center"/>
        <w:rPr>
          <w:rFonts w:ascii="Times New Roman" w:hAnsi="Times New Roman"/>
          <w:b/>
          <w:sz w:val="28"/>
          <w:szCs w:val="28"/>
        </w:rPr>
      </w:pPr>
    </w:p>
    <w:p w14:paraId="0C27EA38" w14:textId="77777777" w:rsidR="003C67B1" w:rsidRDefault="003C67B1" w:rsidP="00FD6409">
      <w:pPr>
        <w:pStyle w:val="Frspaiere"/>
        <w:jc w:val="center"/>
        <w:rPr>
          <w:rFonts w:ascii="Times New Roman" w:hAnsi="Times New Roman"/>
          <w:b/>
          <w:sz w:val="28"/>
          <w:szCs w:val="28"/>
        </w:rPr>
      </w:pPr>
    </w:p>
    <w:p w14:paraId="7251140C" w14:textId="77777777" w:rsidR="003C67B1" w:rsidRDefault="003C67B1" w:rsidP="00FD6409">
      <w:pPr>
        <w:pStyle w:val="Frspaiere"/>
        <w:jc w:val="center"/>
        <w:rPr>
          <w:rFonts w:ascii="Times New Roman" w:hAnsi="Times New Roman"/>
          <w:b/>
          <w:sz w:val="28"/>
          <w:szCs w:val="28"/>
        </w:rPr>
      </w:pPr>
    </w:p>
    <w:p w14:paraId="2B7B08EC" w14:textId="77777777" w:rsidR="003C67B1" w:rsidRDefault="003C67B1" w:rsidP="00FD6409">
      <w:pPr>
        <w:pStyle w:val="Frspaiere"/>
        <w:jc w:val="center"/>
        <w:rPr>
          <w:rFonts w:ascii="Times New Roman" w:hAnsi="Times New Roman"/>
          <w:b/>
          <w:sz w:val="28"/>
          <w:szCs w:val="28"/>
        </w:rPr>
      </w:pPr>
    </w:p>
    <w:p w14:paraId="2A120341" w14:textId="77777777" w:rsidR="003C67B1" w:rsidRDefault="003C67B1" w:rsidP="00FD6409">
      <w:pPr>
        <w:pStyle w:val="Frspaiere"/>
        <w:jc w:val="center"/>
        <w:rPr>
          <w:rFonts w:ascii="Times New Roman" w:hAnsi="Times New Roman"/>
          <w:b/>
          <w:sz w:val="28"/>
          <w:szCs w:val="28"/>
        </w:rPr>
      </w:pPr>
    </w:p>
    <w:p w14:paraId="10138CF6" w14:textId="77777777" w:rsidR="00B478CB" w:rsidRDefault="00B478CB" w:rsidP="00FD6409">
      <w:pPr>
        <w:pStyle w:val="Frspaiere"/>
        <w:jc w:val="center"/>
        <w:rPr>
          <w:rFonts w:ascii="Times New Roman" w:hAnsi="Times New Roman"/>
          <w:b/>
          <w:sz w:val="28"/>
          <w:szCs w:val="28"/>
        </w:rPr>
      </w:pPr>
    </w:p>
    <w:p w14:paraId="5913839F" w14:textId="77777777" w:rsidR="00B478CB" w:rsidRDefault="00B478CB" w:rsidP="00FD6409">
      <w:pPr>
        <w:pStyle w:val="Frspaiere"/>
        <w:jc w:val="center"/>
        <w:rPr>
          <w:rFonts w:ascii="Times New Roman" w:hAnsi="Times New Roman"/>
          <w:b/>
          <w:sz w:val="28"/>
          <w:szCs w:val="28"/>
        </w:rPr>
      </w:pPr>
    </w:p>
    <w:p w14:paraId="5CAD44D3" w14:textId="77777777" w:rsidR="00B478CB" w:rsidRDefault="00B478CB" w:rsidP="00FD6409">
      <w:pPr>
        <w:pStyle w:val="Frspaiere"/>
        <w:jc w:val="center"/>
        <w:rPr>
          <w:rFonts w:ascii="Times New Roman" w:hAnsi="Times New Roman"/>
          <w:b/>
          <w:sz w:val="28"/>
          <w:szCs w:val="28"/>
        </w:rPr>
      </w:pPr>
    </w:p>
    <w:p w14:paraId="7E36393A" w14:textId="77777777" w:rsidR="00B478CB" w:rsidRDefault="00B478CB" w:rsidP="00FD6409">
      <w:pPr>
        <w:pStyle w:val="Frspaiere"/>
        <w:jc w:val="center"/>
        <w:rPr>
          <w:rFonts w:ascii="Times New Roman" w:hAnsi="Times New Roman"/>
          <w:b/>
          <w:sz w:val="28"/>
          <w:szCs w:val="28"/>
        </w:rPr>
      </w:pPr>
    </w:p>
    <w:p w14:paraId="2A245991" w14:textId="77777777" w:rsidR="009A5F6A" w:rsidRDefault="009A5F6A" w:rsidP="00FD6409">
      <w:pPr>
        <w:pStyle w:val="Frspaiere"/>
        <w:jc w:val="center"/>
        <w:rPr>
          <w:rFonts w:ascii="Times New Roman" w:hAnsi="Times New Roman"/>
          <w:b/>
          <w:sz w:val="28"/>
          <w:szCs w:val="28"/>
        </w:rPr>
      </w:pPr>
    </w:p>
    <w:sectPr w:rsidR="009A5F6A" w:rsidSect="005A63D4">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DE745C"/>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14FC3A60"/>
    <w:multiLevelType w:val="hybridMultilevel"/>
    <w:tmpl w:val="359882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D840A6B"/>
    <w:multiLevelType w:val="hybridMultilevel"/>
    <w:tmpl w:val="B2BA3A6C"/>
    <w:lvl w:ilvl="0" w:tplc="058E5C7E">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BE610C"/>
    <w:multiLevelType w:val="hybridMultilevel"/>
    <w:tmpl w:val="FC16962E"/>
    <w:lvl w:ilvl="0" w:tplc="4BB6DC7C">
      <w:numFmt w:val="bullet"/>
      <w:lvlText w:val="-"/>
      <w:lvlJc w:val="left"/>
      <w:pPr>
        <w:ind w:left="773" w:hanging="360"/>
      </w:pPr>
      <w:rPr>
        <w:rFonts w:ascii="Times New Roman" w:eastAsia="Times New Roman" w:hAnsi="Times New Roman" w:cs="Times New Roman"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 w15:restartNumberingAfterBreak="0">
    <w:nsid w:val="1FC63571"/>
    <w:multiLevelType w:val="hybridMultilevel"/>
    <w:tmpl w:val="4A84F8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206E68"/>
    <w:multiLevelType w:val="hybridMultilevel"/>
    <w:tmpl w:val="C9C8BAE4"/>
    <w:styleLink w:val="Bumbi-132"/>
    <w:lvl w:ilvl="0" w:tplc="7C8465C0">
      <w:start w:val="1"/>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71B6776"/>
    <w:multiLevelType w:val="multilevel"/>
    <w:tmpl w:val="CAF6D2D4"/>
    <w:styleLink w:val="Style1198"/>
    <w:lvl w:ilvl="0">
      <w:start w:val="1"/>
      <w:numFmt w:val="decimal"/>
      <w:isLgl/>
      <w:lvlText w:val="%1."/>
      <w:lvlJc w:val="left"/>
      <w:pPr>
        <w:tabs>
          <w:tab w:val="num" w:pos="432"/>
        </w:tabs>
        <w:ind w:left="432" w:hanging="432"/>
      </w:pPr>
      <w:rPr>
        <w:rFonts w:ascii="Arial Bold" w:hAnsi="Arial Bold" w:cs="Times New Roman" w:hint="default"/>
        <w:b/>
        <w:bCs/>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1">
      <w:start w:val="1"/>
      <w:numFmt w:val="decimal"/>
      <w:pStyle w:val="Titlu2"/>
      <w:lvlText w:val="%1.%2"/>
      <w:lvlJc w:val="left"/>
      <w:pPr>
        <w:tabs>
          <w:tab w:val="num" w:pos="576"/>
        </w:tabs>
        <w:ind w:left="576" w:hanging="576"/>
      </w:pPr>
      <w:rPr>
        <w:rFonts w:ascii="Arial Bold" w:hAnsi="Arial Bold" w:hint="default"/>
        <w:b/>
        <w:i w:val="0"/>
        <w:sz w:val="24"/>
        <w:szCs w:val="24"/>
      </w:rPr>
    </w:lvl>
    <w:lvl w:ilvl="2">
      <w:start w:val="1"/>
      <w:numFmt w:val="decimal"/>
      <w:pStyle w:val="Titlu3"/>
      <w:lvlText w:val="%1.%2.%3"/>
      <w:lvlJc w:val="left"/>
      <w:pPr>
        <w:tabs>
          <w:tab w:val="num" w:pos="720"/>
        </w:tabs>
        <w:ind w:left="720" w:hanging="720"/>
      </w:pPr>
      <w:rPr>
        <w:rFonts w:ascii="Arial Bold" w:hAnsi="Arial Bold" w:hint="default"/>
        <w:b/>
        <w:i w:val="0"/>
        <w:sz w:val="22"/>
        <w:szCs w:val="22"/>
      </w:rPr>
    </w:lvl>
    <w:lvl w:ilvl="3">
      <w:start w:val="1"/>
      <w:numFmt w:val="decimal"/>
      <w:pStyle w:val="Titlu4"/>
      <w:lvlText w:val="%1.%2.%3.%4"/>
      <w:lvlJc w:val="left"/>
      <w:pPr>
        <w:tabs>
          <w:tab w:val="num" w:pos="864"/>
        </w:tabs>
        <w:ind w:left="864" w:hanging="864"/>
      </w:pPr>
      <w:rPr>
        <w:rFonts w:ascii="Arial" w:hAnsi="Arial" w:cs="Times New Roman" w:hint="default"/>
        <w:b w:val="0"/>
        <w:i w:val="0"/>
        <w:sz w:val="22"/>
        <w:szCs w:val="22"/>
      </w:rPr>
    </w:lvl>
    <w:lvl w:ilvl="4">
      <w:start w:val="1"/>
      <w:numFmt w:val="decimal"/>
      <w:pStyle w:val="Heading51"/>
      <w:lvlText w:val="%1.%2.%3.%4.%5"/>
      <w:lvlJc w:val="left"/>
      <w:pPr>
        <w:tabs>
          <w:tab w:val="num" w:pos="1008"/>
        </w:tabs>
        <w:ind w:left="1008" w:hanging="1008"/>
      </w:pPr>
      <w:rPr>
        <w:rFonts w:ascii="Arial Bold" w:hAnsi="Arial Bold" w:hint="default"/>
        <w:b/>
        <w:i w:val="0"/>
        <w:sz w:val="22"/>
        <w:szCs w:val="22"/>
      </w:rPr>
    </w:lvl>
    <w:lvl w:ilvl="5">
      <w:start w:val="1"/>
      <w:numFmt w:val="decimal"/>
      <w:pStyle w:val="Titlu6"/>
      <w:lvlText w:val="%1.%2.%3.%4.%5.%6"/>
      <w:lvlJc w:val="left"/>
      <w:pPr>
        <w:tabs>
          <w:tab w:val="num" w:pos="1152"/>
        </w:tabs>
        <w:ind w:left="1152" w:hanging="1152"/>
      </w:pPr>
      <w:rPr>
        <w:rFonts w:ascii="Arial" w:hAnsi="Arial" w:cs="Times New Roman" w:hint="default"/>
        <w:b w:val="0"/>
        <w:i w:val="0"/>
        <w:sz w:val="22"/>
        <w:szCs w:val="22"/>
      </w:rPr>
    </w:lvl>
    <w:lvl w:ilvl="6">
      <w:start w:val="1"/>
      <w:numFmt w:val="decimal"/>
      <w:pStyle w:val="Titlu7"/>
      <w:lvlText w:val="%1.%2.%3.%4.%5.%6.%7"/>
      <w:lvlJc w:val="left"/>
      <w:pPr>
        <w:tabs>
          <w:tab w:val="num" w:pos="1296"/>
        </w:tabs>
        <w:ind w:left="1296" w:hanging="1296"/>
      </w:pPr>
      <w:rPr>
        <w:rFonts w:ascii="Arial Bold" w:hAnsi="Arial Bold" w:hint="default"/>
        <w:b/>
        <w:i w:val="0"/>
        <w:sz w:val="22"/>
        <w:szCs w:val="20"/>
      </w:rPr>
    </w:lvl>
    <w:lvl w:ilvl="7">
      <w:start w:val="1"/>
      <w:numFmt w:val="decimal"/>
      <w:pStyle w:val="Titlu8"/>
      <w:lvlText w:val="%1.%2.%3.%4.%5.%6.%7.%8"/>
      <w:lvlJc w:val="left"/>
      <w:pPr>
        <w:tabs>
          <w:tab w:val="num" w:pos="1440"/>
        </w:tabs>
        <w:ind w:left="1440" w:hanging="1440"/>
      </w:pPr>
      <w:rPr>
        <w:rFonts w:ascii="Arial" w:hAnsi="Arial" w:cs="Times New Roman" w:hint="default"/>
        <w:sz w:val="22"/>
        <w:szCs w:val="22"/>
      </w:rPr>
    </w:lvl>
    <w:lvl w:ilvl="8">
      <w:start w:val="1"/>
      <w:numFmt w:val="decimal"/>
      <w:pStyle w:val="Titlu9"/>
      <w:lvlText w:val="%1.%2.%3.%4.%5.%6.%7.%8.%9"/>
      <w:lvlJc w:val="left"/>
      <w:pPr>
        <w:tabs>
          <w:tab w:val="num" w:pos="1584"/>
        </w:tabs>
        <w:ind w:left="1584" w:hanging="1584"/>
      </w:pPr>
      <w:rPr>
        <w:rFonts w:ascii="Arial Bold" w:hAnsi="Arial Bold" w:hint="default"/>
        <w:b/>
        <w:i w:val="0"/>
        <w:sz w:val="22"/>
        <w:szCs w:val="22"/>
      </w:rPr>
    </w:lvl>
  </w:abstractNum>
  <w:abstractNum w:abstractNumId="7" w15:restartNumberingAfterBreak="0">
    <w:nsid w:val="60F60729"/>
    <w:multiLevelType w:val="hybridMultilevel"/>
    <w:tmpl w:val="71762DF2"/>
    <w:lvl w:ilvl="0" w:tplc="96B6623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F5A29D2"/>
    <w:multiLevelType w:val="hybridMultilevel"/>
    <w:tmpl w:val="41303782"/>
    <w:lvl w:ilvl="0" w:tplc="CCA43150">
      <w:start w:val="8"/>
      <w:numFmt w:val="bullet"/>
      <w:lvlText w:val=""/>
      <w:lvlJc w:val="left"/>
      <w:pPr>
        <w:ind w:left="1068" w:hanging="360"/>
      </w:pPr>
      <w:rPr>
        <w:rFonts w:ascii="Symbol" w:eastAsia="Calibri"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78EA6FE9"/>
    <w:multiLevelType w:val="hybridMultilevel"/>
    <w:tmpl w:val="AA7C095A"/>
    <w:lvl w:ilvl="0" w:tplc="21DAF1C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E333C43"/>
    <w:multiLevelType w:val="hybridMultilevel"/>
    <w:tmpl w:val="4A84F8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67200441">
    <w:abstractNumId w:val="6"/>
  </w:num>
  <w:num w:numId="2" w16cid:durableId="1468475531">
    <w:abstractNumId w:val="5"/>
  </w:num>
  <w:num w:numId="3" w16cid:durableId="1407535610">
    <w:abstractNumId w:val="3"/>
  </w:num>
  <w:num w:numId="4" w16cid:durableId="1178690062">
    <w:abstractNumId w:val="1"/>
  </w:num>
  <w:num w:numId="5" w16cid:durableId="749547758">
    <w:abstractNumId w:val="7"/>
  </w:num>
  <w:num w:numId="6" w16cid:durableId="1362974642">
    <w:abstractNumId w:val="9"/>
  </w:num>
  <w:num w:numId="7" w16cid:durableId="1885478665">
    <w:abstractNumId w:val="8"/>
  </w:num>
  <w:num w:numId="8" w16cid:durableId="876356310">
    <w:abstractNumId w:val="10"/>
  </w:num>
  <w:num w:numId="9" w16cid:durableId="550271343">
    <w:abstractNumId w:val="0"/>
  </w:num>
  <w:num w:numId="10" w16cid:durableId="1355696234">
    <w:abstractNumId w:val="2"/>
  </w:num>
  <w:num w:numId="11" w16cid:durableId="158645242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2510"/>
    <w:rsid w:val="000055F7"/>
    <w:rsid w:val="00015DDB"/>
    <w:rsid w:val="00022623"/>
    <w:rsid w:val="00037C7C"/>
    <w:rsid w:val="00040DDE"/>
    <w:rsid w:val="000415B4"/>
    <w:rsid w:val="000420B0"/>
    <w:rsid w:val="00043DF9"/>
    <w:rsid w:val="00047A7F"/>
    <w:rsid w:val="0006042A"/>
    <w:rsid w:val="00070EE2"/>
    <w:rsid w:val="000765D0"/>
    <w:rsid w:val="00084A55"/>
    <w:rsid w:val="00084CDE"/>
    <w:rsid w:val="00084E2B"/>
    <w:rsid w:val="00085FD5"/>
    <w:rsid w:val="00095757"/>
    <w:rsid w:val="000A5F4A"/>
    <w:rsid w:val="000B2EF5"/>
    <w:rsid w:val="000C15B9"/>
    <w:rsid w:val="000C58B2"/>
    <w:rsid w:val="000D0963"/>
    <w:rsid w:val="000E1739"/>
    <w:rsid w:val="000E67D2"/>
    <w:rsid w:val="000F709F"/>
    <w:rsid w:val="00101117"/>
    <w:rsid w:val="00104465"/>
    <w:rsid w:val="00122710"/>
    <w:rsid w:val="00127462"/>
    <w:rsid w:val="00144EC7"/>
    <w:rsid w:val="0014677E"/>
    <w:rsid w:val="00152298"/>
    <w:rsid w:val="00162363"/>
    <w:rsid w:val="00172033"/>
    <w:rsid w:val="00174C23"/>
    <w:rsid w:val="00186FAA"/>
    <w:rsid w:val="001941FE"/>
    <w:rsid w:val="001A286B"/>
    <w:rsid w:val="001A3E78"/>
    <w:rsid w:val="001A53F7"/>
    <w:rsid w:val="001B2C73"/>
    <w:rsid w:val="001C2520"/>
    <w:rsid w:val="001C41B9"/>
    <w:rsid w:val="001C4316"/>
    <w:rsid w:val="001E77A9"/>
    <w:rsid w:val="001F2F18"/>
    <w:rsid w:val="0021012C"/>
    <w:rsid w:val="002241B7"/>
    <w:rsid w:val="0023410F"/>
    <w:rsid w:val="00246449"/>
    <w:rsid w:val="00276C81"/>
    <w:rsid w:val="00284BB7"/>
    <w:rsid w:val="00297021"/>
    <w:rsid w:val="002A5D76"/>
    <w:rsid w:val="002B4EEF"/>
    <w:rsid w:val="002B7A51"/>
    <w:rsid w:val="002C5986"/>
    <w:rsid w:val="002C5CF7"/>
    <w:rsid w:val="002D13AE"/>
    <w:rsid w:val="002D55BF"/>
    <w:rsid w:val="002E47AE"/>
    <w:rsid w:val="002E6D54"/>
    <w:rsid w:val="002F2481"/>
    <w:rsid w:val="003008E2"/>
    <w:rsid w:val="003065B4"/>
    <w:rsid w:val="0031093A"/>
    <w:rsid w:val="00310D91"/>
    <w:rsid w:val="0031260F"/>
    <w:rsid w:val="00330BA5"/>
    <w:rsid w:val="00333EC8"/>
    <w:rsid w:val="003353B3"/>
    <w:rsid w:val="00335DAC"/>
    <w:rsid w:val="00336EB9"/>
    <w:rsid w:val="00343714"/>
    <w:rsid w:val="00344CFD"/>
    <w:rsid w:val="00355EB9"/>
    <w:rsid w:val="00361219"/>
    <w:rsid w:val="003665CA"/>
    <w:rsid w:val="00371DD2"/>
    <w:rsid w:val="00393A89"/>
    <w:rsid w:val="003946DB"/>
    <w:rsid w:val="00396BF2"/>
    <w:rsid w:val="003A0B80"/>
    <w:rsid w:val="003A71DA"/>
    <w:rsid w:val="003B0386"/>
    <w:rsid w:val="003C67B1"/>
    <w:rsid w:val="003D1575"/>
    <w:rsid w:val="003D1F82"/>
    <w:rsid w:val="003D26F2"/>
    <w:rsid w:val="003E00A8"/>
    <w:rsid w:val="003E14F6"/>
    <w:rsid w:val="003F17F1"/>
    <w:rsid w:val="003F2B91"/>
    <w:rsid w:val="003F2C6F"/>
    <w:rsid w:val="0040416E"/>
    <w:rsid w:val="004249AD"/>
    <w:rsid w:val="0042551D"/>
    <w:rsid w:val="004338CB"/>
    <w:rsid w:val="004379C4"/>
    <w:rsid w:val="004412C4"/>
    <w:rsid w:val="00450E8A"/>
    <w:rsid w:val="00461199"/>
    <w:rsid w:val="00476AB9"/>
    <w:rsid w:val="0049634C"/>
    <w:rsid w:val="004A0DBC"/>
    <w:rsid w:val="004A10C6"/>
    <w:rsid w:val="004C3922"/>
    <w:rsid w:val="004C6086"/>
    <w:rsid w:val="004D5397"/>
    <w:rsid w:val="004E48A5"/>
    <w:rsid w:val="004E5B11"/>
    <w:rsid w:val="004F0DBB"/>
    <w:rsid w:val="004F611D"/>
    <w:rsid w:val="00500230"/>
    <w:rsid w:val="00502875"/>
    <w:rsid w:val="005056F8"/>
    <w:rsid w:val="005315A0"/>
    <w:rsid w:val="00534862"/>
    <w:rsid w:val="00536615"/>
    <w:rsid w:val="00546EF1"/>
    <w:rsid w:val="005473DD"/>
    <w:rsid w:val="005544D2"/>
    <w:rsid w:val="00556258"/>
    <w:rsid w:val="00563FEB"/>
    <w:rsid w:val="00570682"/>
    <w:rsid w:val="00573CD4"/>
    <w:rsid w:val="0058133E"/>
    <w:rsid w:val="00581C62"/>
    <w:rsid w:val="005843A5"/>
    <w:rsid w:val="0058471D"/>
    <w:rsid w:val="005922C8"/>
    <w:rsid w:val="00593016"/>
    <w:rsid w:val="00597591"/>
    <w:rsid w:val="005A63D4"/>
    <w:rsid w:val="005B79FF"/>
    <w:rsid w:val="005C36CA"/>
    <w:rsid w:val="005C5B62"/>
    <w:rsid w:val="005C7077"/>
    <w:rsid w:val="005D1BF8"/>
    <w:rsid w:val="005F67BD"/>
    <w:rsid w:val="00604AEC"/>
    <w:rsid w:val="00607CA5"/>
    <w:rsid w:val="006252FF"/>
    <w:rsid w:val="00626BA1"/>
    <w:rsid w:val="006277FA"/>
    <w:rsid w:val="00636158"/>
    <w:rsid w:val="00653DC5"/>
    <w:rsid w:val="00653F60"/>
    <w:rsid w:val="00654DDD"/>
    <w:rsid w:val="00670D8C"/>
    <w:rsid w:val="006B0E43"/>
    <w:rsid w:val="006B5F64"/>
    <w:rsid w:val="006B7E20"/>
    <w:rsid w:val="006D0C2B"/>
    <w:rsid w:val="006E4B4A"/>
    <w:rsid w:val="006F40F4"/>
    <w:rsid w:val="006F5B7F"/>
    <w:rsid w:val="00705496"/>
    <w:rsid w:val="00707A17"/>
    <w:rsid w:val="00716D0C"/>
    <w:rsid w:val="007236AB"/>
    <w:rsid w:val="00733191"/>
    <w:rsid w:val="00735A8E"/>
    <w:rsid w:val="00741A36"/>
    <w:rsid w:val="007434C0"/>
    <w:rsid w:val="00757FCB"/>
    <w:rsid w:val="00761C24"/>
    <w:rsid w:val="00762A46"/>
    <w:rsid w:val="00770AE1"/>
    <w:rsid w:val="00774AA0"/>
    <w:rsid w:val="00784D72"/>
    <w:rsid w:val="007B3F5A"/>
    <w:rsid w:val="007C1D08"/>
    <w:rsid w:val="007D043E"/>
    <w:rsid w:val="007D20D1"/>
    <w:rsid w:val="007D3524"/>
    <w:rsid w:val="007E0222"/>
    <w:rsid w:val="007E2632"/>
    <w:rsid w:val="007E2F77"/>
    <w:rsid w:val="007E580B"/>
    <w:rsid w:val="007F6059"/>
    <w:rsid w:val="007F73FE"/>
    <w:rsid w:val="00804E57"/>
    <w:rsid w:val="00805BC1"/>
    <w:rsid w:val="0081258A"/>
    <w:rsid w:val="008208E0"/>
    <w:rsid w:val="0082247E"/>
    <w:rsid w:val="0083220A"/>
    <w:rsid w:val="008369D0"/>
    <w:rsid w:val="00841FF3"/>
    <w:rsid w:val="00846BA6"/>
    <w:rsid w:val="00865E8E"/>
    <w:rsid w:val="00880F83"/>
    <w:rsid w:val="00881DD4"/>
    <w:rsid w:val="00884D0C"/>
    <w:rsid w:val="00886C58"/>
    <w:rsid w:val="00892E0C"/>
    <w:rsid w:val="00895FE1"/>
    <w:rsid w:val="008A0CD4"/>
    <w:rsid w:val="008B3FC1"/>
    <w:rsid w:val="008B562B"/>
    <w:rsid w:val="008C2C7F"/>
    <w:rsid w:val="008C35DD"/>
    <w:rsid w:val="008C3CA2"/>
    <w:rsid w:val="008F7696"/>
    <w:rsid w:val="00902CA4"/>
    <w:rsid w:val="00910C3A"/>
    <w:rsid w:val="00911476"/>
    <w:rsid w:val="00913AD2"/>
    <w:rsid w:val="00914650"/>
    <w:rsid w:val="009158A9"/>
    <w:rsid w:val="00932210"/>
    <w:rsid w:val="00943CCA"/>
    <w:rsid w:val="0094448F"/>
    <w:rsid w:val="00953CE7"/>
    <w:rsid w:val="00956988"/>
    <w:rsid w:val="00974C52"/>
    <w:rsid w:val="00977137"/>
    <w:rsid w:val="0098263C"/>
    <w:rsid w:val="00993B4F"/>
    <w:rsid w:val="00996981"/>
    <w:rsid w:val="009A5F6A"/>
    <w:rsid w:val="009B3DFA"/>
    <w:rsid w:val="009B4F5E"/>
    <w:rsid w:val="009C0EE2"/>
    <w:rsid w:val="009C38F1"/>
    <w:rsid w:val="009C56FD"/>
    <w:rsid w:val="009C6E94"/>
    <w:rsid w:val="009D57CF"/>
    <w:rsid w:val="009D6925"/>
    <w:rsid w:val="009D6CF6"/>
    <w:rsid w:val="009D740F"/>
    <w:rsid w:val="009E414E"/>
    <w:rsid w:val="009E5CDE"/>
    <w:rsid w:val="009E6E34"/>
    <w:rsid w:val="009F4A8A"/>
    <w:rsid w:val="009F5385"/>
    <w:rsid w:val="009F6462"/>
    <w:rsid w:val="00A033CD"/>
    <w:rsid w:val="00A068ED"/>
    <w:rsid w:val="00A16A05"/>
    <w:rsid w:val="00A22C19"/>
    <w:rsid w:val="00A23D4D"/>
    <w:rsid w:val="00A24361"/>
    <w:rsid w:val="00A2520B"/>
    <w:rsid w:val="00A4305F"/>
    <w:rsid w:val="00A43604"/>
    <w:rsid w:val="00A50D2E"/>
    <w:rsid w:val="00A51ABB"/>
    <w:rsid w:val="00A632E6"/>
    <w:rsid w:val="00A67C03"/>
    <w:rsid w:val="00A73E93"/>
    <w:rsid w:val="00A7783E"/>
    <w:rsid w:val="00A8021E"/>
    <w:rsid w:val="00A85315"/>
    <w:rsid w:val="00AA0F15"/>
    <w:rsid w:val="00AA21B3"/>
    <w:rsid w:val="00AA4667"/>
    <w:rsid w:val="00AB0CEB"/>
    <w:rsid w:val="00AB7B98"/>
    <w:rsid w:val="00AC6116"/>
    <w:rsid w:val="00AE44A1"/>
    <w:rsid w:val="00AE6850"/>
    <w:rsid w:val="00AF1A66"/>
    <w:rsid w:val="00AF6F0E"/>
    <w:rsid w:val="00AF74A2"/>
    <w:rsid w:val="00B070E2"/>
    <w:rsid w:val="00B26915"/>
    <w:rsid w:val="00B41CBF"/>
    <w:rsid w:val="00B478CB"/>
    <w:rsid w:val="00B536CE"/>
    <w:rsid w:val="00B90AF9"/>
    <w:rsid w:val="00B91E78"/>
    <w:rsid w:val="00BA1707"/>
    <w:rsid w:val="00BB008A"/>
    <w:rsid w:val="00BB2468"/>
    <w:rsid w:val="00BD4783"/>
    <w:rsid w:val="00BE7A99"/>
    <w:rsid w:val="00BF2D97"/>
    <w:rsid w:val="00C01150"/>
    <w:rsid w:val="00C02F7E"/>
    <w:rsid w:val="00C04753"/>
    <w:rsid w:val="00C11D81"/>
    <w:rsid w:val="00C17063"/>
    <w:rsid w:val="00C24C9C"/>
    <w:rsid w:val="00C3736C"/>
    <w:rsid w:val="00C40B62"/>
    <w:rsid w:val="00C532F1"/>
    <w:rsid w:val="00C7424E"/>
    <w:rsid w:val="00CA048D"/>
    <w:rsid w:val="00CA4F98"/>
    <w:rsid w:val="00CA5BBF"/>
    <w:rsid w:val="00CB0673"/>
    <w:rsid w:val="00CB0BDE"/>
    <w:rsid w:val="00CB0EF8"/>
    <w:rsid w:val="00CE01D1"/>
    <w:rsid w:val="00CE307A"/>
    <w:rsid w:val="00CE6964"/>
    <w:rsid w:val="00CF1737"/>
    <w:rsid w:val="00D06082"/>
    <w:rsid w:val="00D153E3"/>
    <w:rsid w:val="00D1749B"/>
    <w:rsid w:val="00D178C7"/>
    <w:rsid w:val="00D324C5"/>
    <w:rsid w:val="00D32E21"/>
    <w:rsid w:val="00D32FBC"/>
    <w:rsid w:val="00D42336"/>
    <w:rsid w:val="00D47BC5"/>
    <w:rsid w:val="00D51637"/>
    <w:rsid w:val="00D719EC"/>
    <w:rsid w:val="00D74C7D"/>
    <w:rsid w:val="00D762CE"/>
    <w:rsid w:val="00DA0E9A"/>
    <w:rsid w:val="00DA1B3B"/>
    <w:rsid w:val="00DA2496"/>
    <w:rsid w:val="00DA460A"/>
    <w:rsid w:val="00DA55D0"/>
    <w:rsid w:val="00DA5788"/>
    <w:rsid w:val="00DC6E58"/>
    <w:rsid w:val="00DD1941"/>
    <w:rsid w:val="00DD5411"/>
    <w:rsid w:val="00DF5360"/>
    <w:rsid w:val="00DF6856"/>
    <w:rsid w:val="00DF70F6"/>
    <w:rsid w:val="00DF724D"/>
    <w:rsid w:val="00E00DC7"/>
    <w:rsid w:val="00E04235"/>
    <w:rsid w:val="00E12510"/>
    <w:rsid w:val="00E22F66"/>
    <w:rsid w:val="00E23AEF"/>
    <w:rsid w:val="00E251AD"/>
    <w:rsid w:val="00E339FE"/>
    <w:rsid w:val="00E37116"/>
    <w:rsid w:val="00E42B92"/>
    <w:rsid w:val="00E444F4"/>
    <w:rsid w:val="00E44D2C"/>
    <w:rsid w:val="00E44ED5"/>
    <w:rsid w:val="00E51790"/>
    <w:rsid w:val="00E80BE5"/>
    <w:rsid w:val="00E90401"/>
    <w:rsid w:val="00E91AF5"/>
    <w:rsid w:val="00E922C3"/>
    <w:rsid w:val="00E92B0B"/>
    <w:rsid w:val="00EA039A"/>
    <w:rsid w:val="00EA3064"/>
    <w:rsid w:val="00EB05EC"/>
    <w:rsid w:val="00EB4742"/>
    <w:rsid w:val="00EB4CEB"/>
    <w:rsid w:val="00EB693B"/>
    <w:rsid w:val="00EC2D6A"/>
    <w:rsid w:val="00EC2E73"/>
    <w:rsid w:val="00EE1484"/>
    <w:rsid w:val="00EE232E"/>
    <w:rsid w:val="00EF195E"/>
    <w:rsid w:val="00EF442C"/>
    <w:rsid w:val="00F015B0"/>
    <w:rsid w:val="00F04242"/>
    <w:rsid w:val="00F07CB8"/>
    <w:rsid w:val="00F10B48"/>
    <w:rsid w:val="00F12481"/>
    <w:rsid w:val="00F23215"/>
    <w:rsid w:val="00F273F6"/>
    <w:rsid w:val="00F32362"/>
    <w:rsid w:val="00F33739"/>
    <w:rsid w:val="00F33E4D"/>
    <w:rsid w:val="00F41E50"/>
    <w:rsid w:val="00F42D98"/>
    <w:rsid w:val="00F44E87"/>
    <w:rsid w:val="00F45A77"/>
    <w:rsid w:val="00F51257"/>
    <w:rsid w:val="00F6037A"/>
    <w:rsid w:val="00F6735E"/>
    <w:rsid w:val="00F74690"/>
    <w:rsid w:val="00F77B4C"/>
    <w:rsid w:val="00F82F09"/>
    <w:rsid w:val="00F86498"/>
    <w:rsid w:val="00F90251"/>
    <w:rsid w:val="00FC2ABA"/>
    <w:rsid w:val="00FD6409"/>
    <w:rsid w:val="00FE74B3"/>
    <w:rsid w:val="00FF0EF9"/>
    <w:rsid w:val="00FF0F24"/>
    <w:rsid w:val="00FF33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6809"/>
  <w15:docId w15:val="{FB0F036D-2290-4628-AA13-7E679586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510"/>
    <w:rPr>
      <w:rFonts w:eastAsiaTheme="minorEastAsia"/>
      <w:lang w:val="en-US"/>
    </w:rPr>
  </w:style>
  <w:style w:type="paragraph" w:styleId="Titlu2">
    <w:name w:val="heading 2"/>
    <w:aliases w:val="sous-chapitre,a Titlu 2,a Titlu 2 Char,PA Major Section,h2,h21,Major,Project 2,RFS 2,2,numbered indent 2,ni2,Reset numbering,Reset numbering1,level2,level 2,Second Level Head,A,h2 main heading,Header 2nd Page,(SubSection),H2,Heading 2 Char1,L2"/>
    <w:basedOn w:val="Normal"/>
    <w:next w:val="Normal"/>
    <w:link w:val="Titlu2Caracter"/>
    <w:uiPriority w:val="9"/>
    <w:semiHidden/>
    <w:unhideWhenUsed/>
    <w:qFormat/>
    <w:rsid w:val="00CE01D1"/>
    <w:pPr>
      <w:keepNext/>
      <w:numPr>
        <w:ilvl w:val="1"/>
        <w:numId w:val="1"/>
      </w:numPr>
      <w:pBdr>
        <w:top w:val="double" w:sz="4" w:space="1" w:color="auto"/>
        <w:left w:val="double" w:sz="4" w:space="1" w:color="auto"/>
        <w:bottom w:val="double" w:sz="4" w:space="1" w:color="auto"/>
        <w:right w:val="double" w:sz="4" w:space="1" w:color="auto"/>
      </w:pBdr>
      <w:shd w:val="clear" w:color="auto" w:fill="9398C9"/>
      <w:spacing w:before="240" w:after="60" w:line="240" w:lineRule="auto"/>
      <w:jc w:val="both"/>
      <w:outlineLvl w:val="1"/>
    </w:pPr>
    <w:rPr>
      <w:rFonts w:ascii="Arial" w:eastAsia="Times New Roman" w:hAnsi="Arial" w:cs="Times New Roman"/>
      <w:caps/>
      <w:sz w:val="24"/>
      <w:szCs w:val="24"/>
      <w:lang w:val="ro-RO"/>
    </w:rPr>
  </w:style>
  <w:style w:type="paragraph" w:styleId="Titlu3">
    <w:name w:val="heading 3"/>
    <w:aliases w:val="Section,L3,h3,PA Minor Section,Minor,3,numbered indent 3,ni3,Level 1 - 1,Level 1 - 11,Third Level Head,h3 sub heading,Sous-titre (3),Section SubHeading Char,Section SubHeading,Char4,Subparagraaf,jelaHeading 3,3.1.1 Titlu 3 Char,normal"/>
    <w:basedOn w:val="Normal"/>
    <w:link w:val="Titlu3Caracter"/>
    <w:semiHidden/>
    <w:unhideWhenUsed/>
    <w:qFormat/>
    <w:rsid w:val="00CE01D1"/>
    <w:pPr>
      <w:numPr>
        <w:ilvl w:val="2"/>
        <w:numId w:val="1"/>
      </w:numPr>
      <w:pBdr>
        <w:top w:val="single" w:sz="2" w:space="1" w:color="000000"/>
        <w:left w:val="single" w:sz="2" w:space="1" w:color="000000"/>
        <w:bottom w:val="single" w:sz="2" w:space="0" w:color="000000"/>
        <w:right w:val="single" w:sz="2" w:space="1" w:color="000000"/>
      </w:pBdr>
      <w:shd w:val="clear" w:color="auto" w:fill="CCCEE6"/>
      <w:spacing w:before="240" w:after="60" w:line="240" w:lineRule="auto"/>
      <w:jc w:val="both"/>
      <w:outlineLvl w:val="2"/>
    </w:pPr>
    <w:rPr>
      <w:rFonts w:ascii="Arial Bold" w:eastAsia="Times New Roman" w:hAnsi="Arial Bold" w:cs="Times New Roman"/>
      <w:lang w:val="ro-RO"/>
    </w:rPr>
  </w:style>
  <w:style w:type="paragraph" w:styleId="Titlu4">
    <w:name w:val="heading 4"/>
    <w:aliases w:val="heading 8,Char,=Heading 3 w/o number,PA Appendix Minor,Heading Table,Sous-Section,PA Micro Section,h4,Sub-Minor,Fourth Level Head,4,Vierte Ebene,Sous-section,Heading 4 Char2,Heading 4 Char Char2,Heading 4 Char1 Char Char1,Heading 4 Char1 Char1"/>
    <w:basedOn w:val="Normal"/>
    <w:next w:val="Normal"/>
    <w:link w:val="Titlu4Caracter"/>
    <w:semiHidden/>
    <w:unhideWhenUsed/>
    <w:qFormat/>
    <w:rsid w:val="00CE01D1"/>
    <w:pPr>
      <w:keepNext/>
      <w:numPr>
        <w:ilvl w:val="3"/>
        <w:numId w:val="1"/>
      </w:numPr>
      <w:pBdr>
        <w:top w:val="single" w:sz="2" w:space="1" w:color="000000"/>
        <w:left w:val="single" w:sz="2" w:space="1" w:color="000000"/>
        <w:bottom w:val="single" w:sz="2" w:space="1" w:color="000000"/>
        <w:right w:val="single" w:sz="2" w:space="1" w:color="000000"/>
      </w:pBdr>
      <w:shd w:val="clear" w:color="auto" w:fill="E3E4F1"/>
      <w:spacing w:before="240" w:after="60" w:line="240" w:lineRule="auto"/>
      <w:jc w:val="both"/>
      <w:outlineLvl w:val="3"/>
    </w:pPr>
    <w:rPr>
      <w:rFonts w:ascii="Arial" w:eastAsia="Times New Roman" w:hAnsi="Arial" w:cs="Times New Roman"/>
      <w:lang w:val="ro-RO"/>
    </w:rPr>
  </w:style>
  <w:style w:type="paragraph" w:styleId="Titlu6">
    <w:name w:val="heading 6"/>
    <w:aliases w:val="Appendix,PA Appendix"/>
    <w:basedOn w:val="Normal"/>
    <w:next w:val="Normal"/>
    <w:link w:val="Titlu6Caracter"/>
    <w:uiPriority w:val="9"/>
    <w:semiHidden/>
    <w:unhideWhenUsed/>
    <w:qFormat/>
    <w:rsid w:val="00CE01D1"/>
    <w:pPr>
      <w:numPr>
        <w:ilvl w:val="5"/>
        <w:numId w:val="1"/>
      </w:numPr>
      <w:spacing w:before="240" w:after="60" w:line="240" w:lineRule="auto"/>
      <w:jc w:val="both"/>
      <w:outlineLvl w:val="5"/>
    </w:pPr>
    <w:rPr>
      <w:rFonts w:ascii="Arial" w:eastAsia="Times New Roman" w:hAnsi="Arial" w:cs="Times New Roman"/>
      <w:lang w:val="ro-RO"/>
    </w:rPr>
  </w:style>
  <w:style w:type="paragraph" w:styleId="Titlu7">
    <w:name w:val="heading 7"/>
    <w:aliases w:val="PA Appendix Major,Char2,Heading Attachment"/>
    <w:basedOn w:val="Normal"/>
    <w:next w:val="Normal"/>
    <w:link w:val="Titlu7Caracter"/>
    <w:uiPriority w:val="9"/>
    <w:semiHidden/>
    <w:unhideWhenUsed/>
    <w:qFormat/>
    <w:rsid w:val="00CE01D1"/>
    <w:pPr>
      <w:numPr>
        <w:ilvl w:val="6"/>
        <w:numId w:val="1"/>
      </w:numPr>
      <w:spacing w:before="240" w:after="60" w:line="240" w:lineRule="auto"/>
      <w:jc w:val="both"/>
      <w:outlineLvl w:val="6"/>
    </w:pPr>
    <w:rPr>
      <w:rFonts w:ascii="Arial Bold" w:eastAsia="Times New Roman" w:hAnsi="Arial Bold" w:cs="Times New Roman"/>
      <w:b/>
      <w:lang w:val="ro-RO"/>
    </w:rPr>
  </w:style>
  <w:style w:type="paragraph" w:styleId="Titlu8">
    <w:name w:val="heading 8"/>
    <w:basedOn w:val="Normal"/>
    <w:next w:val="Normal"/>
    <w:link w:val="Titlu8Caracter"/>
    <w:uiPriority w:val="9"/>
    <w:semiHidden/>
    <w:unhideWhenUsed/>
    <w:qFormat/>
    <w:rsid w:val="00CE01D1"/>
    <w:pPr>
      <w:numPr>
        <w:ilvl w:val="7"/>
        <w:numId w:val="1"/>
      </w:numPr>
      <w:spacing w:before="240" w:after="60" w:line="240" w:lineRule="auto"/>
      <w:jc w:val="both"/>
      <w:outlineLvl w:val="7"/>
    </w:pPr>
    <w:rPr>
      <w:rFonts w:ascii="Arial" w:eastAsia="Times New Roman" w:hAnsi="Arial" w:cs="Times New Roman"/>
      <w:lang w:val="ro-RO"/>
    </w:rPr>
  </w:style>
  <w:style w:type="paragraph" w:styleId="Titlu9">
    <w:name w:val="heading 9"/>
    <w:aliases w:val="Reference Appendix,Reference Appendix Char,App Heading,Table text 1,Tables,Heading Figure"/>
    <w:basedOn w:val="Normal"/>
    <w:next w:val="Normal"/>
    <w:link w:val="Titlu9Caracter"/>
    <w:uiPriority w:val="9"/>
    <w:semiHidden/>
    <w:unhideWhenUsed/>
    <w:qFormat/>
    <w:rsid w:val="00CE01D1"/>
    <w:pPr>
      <w:numPr>
        <w:ilvl w:val="8"/>
        <w:numId w:val="1"/>
      </w:numPr>
      <w:spacing w:before="240" w:after="60" w:line="240" w:lineRule="auto"/>
      <w:jc w:val="both"/>
      <w:outlineLvl w:val="8"/>
    </w:pPr>
    <w:rPr>
      <w:rFonts w:ascii="Arial Bold" w:eastAsia="Times New Roman" w:hAnsi="Arial Bold" w:cs="Times New Roman"/>
      <w:b/>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E12510"/>
    <w:pPr>
      <w:spacing w:after="0" w:line="240" w:lineRule="auto"/>
    </w:pPr>
    <w:rPr>
      <w:rFonts w:ascii="Calibri" w:eastAsia="Times New Roman" w:hAnsi="Calibri" w:cs="Times New Roman"/>
      <w:lang w:val="en-US"/>
    </w:rPr>
  </w:style>
  <w:style w:type="character" w:styleId="Hyperlink">
    <w:name w:val="Hyperlink"/>
    <w:basedOn w:val="Fontdeparagrafimplicit"/>
    <w:uiPriority w:val="99"/>
    <w:unhideWhenUsed/>
    <w:rsid w:val="00E12510"/>
    <w:rPr>
      <w:color w:val="0000FF" w:themeColor="hyperlink"/>
      <w:u w:val="single"/>
    </w:rPr>
  </w:style>
  <w:style w:type="character" w:customStyle="1" w:styleId="FrspaiereCaracter">
    <w:name w:val="Fără spațiere Caracter"/>
    <w:link w:val="Frspaiere"/>
    <w:uiPriority w:val="1"/>
    <w:rsid w:val="00E12510"/>
    <w:rPr>
      <w:rFonts w:ascii="Calibri" w:eastAsia="Times New Roman" w:hAnsi="Calibri" w:cs="Times New Roman"/>
      <w:lang w:val="en-US"/>
    </w:rPr>
  </w:style>
  <w:style w:type="paragraph" w:styleId="Antet">
    <w:name w:val="header"/>
    <w:basedOn w:val="Normal"/>
    <w:link w:val="AntetCaracter"/>
    <w:uiPriority w:val="99"/>
    <w:unhideWhenUsed/>
    <w:rsid w:val="00E12510"/>
    <w:pPr>
      <w:widowControl w:val="0"/>
      <w:tabs>
        <w:tab w:val="center" w:pos="4680"/>
        <w:tab w:val="right" w:pos="9360"/>
      </w:tabs>
      <w:autoSpaceDE w:val="0"/>
      <w:autoSpaceDN w:val="0"/>
      <w:adjustRightInd w:val="0"/>
      <w:spacing w:after="0" w:line="240" w:lineRule="auto"/>
    </w:pPr>
    <w:rPr>
      <w:rFonts w:ascii="Times New Roman" w:hAnsi="Times New Roman" w:cs="Times New Roman"/>
      <w:sz w:val="20"/>
      <w:szCs w:val="20"/>
    </w:rPr>
  </w:style>
  <w:style w:type="character" w:customStyle="1" w:styleId="AntetCaracter">
    <w:name w:val="Antet Caracter"/>
    <w:basedOn w:val="Fontdeparagrafimplicit"/>
    <w:link w:val="Antet"/>
    <w:uiPriority w:val="99"/>
    <w:rsid w:val="00E12510"/>
    <w:rPr>
      <w:rFonts w:ascii="Times New Roman" w:eastAsiaTheme="minorEastAsia" w:hAnsi="Times New Roman" w:cs="Times New Roman"/>
      <w:sz w:val="20"/>
      <w:szCs w:val="20"/>
      <w:lang w:val="en-US"/>
    </w:rPr>
  </w:style>
  <w:style w:type="paragraph" w:styleId="Listparagraf">
    <w:name w:val="List Paragraph"/>
    <w:aliases w:val="Header bold,bullets,Normal bullet 2,Arial,EU,Bullet line,Forth level,Citation List,heading 7,Obiekt,za tekst,Odstavek seznama_IP,List Paragraph111,Listă paragra,List Paragraph3,Lettre d'introduction,List Paragraph1111,List Paragraph11111"/>
    <w:basedOn w:val="Normal"/>
    <w:link w:val="ListparagrafCaracter"/>
    <w:uiPriority w:val="34"/>
    <w:qFormat/>
    <w:rsid w:val="00E44D2C"/>
    <w:pPr>
      <w:spacing w:after="0" w:line="240" w:lineRule="auto"/>
      <w:ind w:left="720"/>
      <w:contextualSpacing/>
    </w:pPr>
    <w:rPr>
      <w:rFonts w:ascii="Times New Roman" w:eastAsia="Times New Roman" w:hAnsi="Times New Roman" w:cs="Times New Roman"/>
      <w:sz w:val="20"/>
      <w:szCs w:val="20"/>
      <w:lang w:val="en-AU"/>
    </w:rPr>
  </w:style>
  <w:style w:type="table" w:styleId="Tabelgril">
    <w:name w:val="Table Grid"/>
    <w:basedOn w:val="TabelNormal"/>
    <w:uiPriority w:val="39"/>
    <w:rsid w:val="00E44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Header bold Caracter,bullets Caracter,Normal bullet 2 Caracter,Arial Caracter,EU Caracter,Bullet line Caracter,Forth level Caracter,Citation List Caracter,heading 7 Caracter,Obiekt Caracter,za tekst Caracter"/>
    <w:link w:val="Listparagraf"/>
    <w:qFormat/>
    <w:locked/>
    <w:rsid w:val="00CE01D1"/>
    <w:rPr>
      <w:rFonts w:ascii="Times New Roman" w:eastAsia="Times New Roman" w:hAnsi="Times New Roman" w:cs="Times New Roman"/>
      <w:sz w:val="20"/>
      <w:szCs w:val="20"/>
      <w:lang w:val="en-AU"/>
    </w:rPr>
  </w:style>
  <w:style w:type="character" w:customStyle="1" w:styleId="Titlu2Caracter">
    <w:name w:val="Titlu 2 Caracter"/>
    <w:aliases w:val="sous-chapitre Caracter,a Titlu 2 Caracter,a Titlu 2 Char Caracter,PA Major Section Caracter,h2 Caracter,h21 Caracter,Major Caracter,Project 2 Caracter,RFS 2 Caracter,2 Caracter,numbered indent 2 Caracter,ni2 Caracter,level2 Caracter"/>
    <w:basedOn w:val="Fontdeparagrafimplicit"/>
    <w:link w:val="Titlu2"/>
    <w:uiPriority w:val="9"/>
    <w:semiHidden/>
    <w:rsid w:val="00CE01D1"/>
    <w:rPr>
      <w:rFonts w:ascii="Arial" w:eastAsia="Times New Roman" w:hAnsi="Arial" w:cs="Times New Roman"/>
      <w:caps/>
      <w:sz w:val="24"/>
      <w:szCs w:val="24"/>
      <w:shd w:val="clear" w:color="auto" w:fill="9398C9"/>
    </w:rPr>
  </w:style>
  <w:style w:type="character" w:customStyle="1" w:styleId="Titlu3Caracter">
    <w:name w:val="Titlu 3 Caracter"/>
    <w:aliases w:val="Section Caracter,L3 Caracter,h3 Caracter,PA Minor Section Caracter,Minor Caracter,3 Caracter,numbered indent 3 Caracter,ni3 Caracter,Level 1 - 1 Caracter,Level 1 - 11 Caracter,Third Level Head Caracter,h3 sub heading Caracter"/>
    <w:basedOn w:val="Fontdeparagrafimplicit"/>
    <w:link w:val="Titlu3"/>
    <w:semiHidden/>
    <w:rsid w:val="00CE01D1"/>
    <w:rPr>
      <w:rFonts w:ascii="Arial Bold" w:eastAsia="Times New Roman" w:hAnsi="Arial Bold" w:cs="Times New Roman"/>
      <w:shd w:val="clear" w:color="auto" w:fill="CCCEE6"/>
    </w:rPr>
  </w:style>
  <w:style w:type="character" w:customStyle="1" w:styleId="Titlu4Caracter">
    <w:name w:val="Titlu 4 Caracter"/>
    <w:aliases w:val="heading 8 Caracter,Char Caracter,=Heading 3 w/o number Caracter,PA Appendix Minor Caracter,Heading Table Caracter,Sous-Section Caracter,PA Micro Section Caracter,h4 Caracter,Sub-Minor Caracter,Fourth Level Head Caracter,4 Caracter"/>
    <w:basedOn w:val="Fontdeparagrafimplicit"/>
    <w:link w:val="Titlu4"/>
    <w:semiHidden/>
    <w:rsid w:val="00CE01D1"/>
    <w:rPr>
      <w:rFonts w:ascii="Arial" w:eastAsia="Times New Roman" w:hAnsi="Arial" w:cs="Times New Roman"/>
      <w:shd w:val="clear" w:color="auto" w:fill="E3E4F1"/>
    </w:rPr>
  </w:style>
  <w:style w:type="character" w:customStyle="1" w:styleId="Titlu6Caracter">
    <w:name w:val="Titlu 6 Caracter"/>
    <w:aliases w:val="Appendix Caracter,PA Appendix Caracter"/>
    <w:basedOn w:val="Fontdeparagrafimplicit"/>
    <w:link w:val="Titlu6"/>
    <w:uiPriority w:val="9"/>
    <w:semiHidden/>
    <w:rsid w:val="00CE01D1"/>
    <w:rPr>
      <w:rFonts w:ascii="Arial" w:eastAsia="Times New Roman" w:hAnsi="Arial" w:cs="Times New Roman"/>
    </w:rPr>
  </w:style>
  <w:style w:type="character" w:customStyle="1" w:styleId="Titlu7Caracter">
    <w:name w:val="Titlu 7 Caracter"/>
    <w:aliases w:val="PA Appendix Major Caracter,Char2 Caracter,Heading Attachment Caracter"/>
    <w:basedOn w:val="Fontdeparagrafimplicit"/>
    <w:link w:val="Titlu7"/>
    <w:uiPriority w:val="9"/>
    <w:semiHidden/>
    <w:rsid w:val="00CE01D1"/>
    <w:rPr>
      <w:rFonts w:ascii="Arial Bold" w:eastAsia="Times New Roman" w:hAnsi="Arial Bold" w:cs="Times New Roman"/>
      <w:b/>
    </w:rPr>
  </w:style>
  <w:style w:type="character" w:customStyle="1" w:styleId="Titlu8Caracter">
    <w:name w:val="Titlu 8 Caracter"/>
    <w:basedOn w:val="Fontdeparagrafimplicit"/>
    <w:link w:val="Titlu8"/>
    <w:uiPriority w:val="9"/>
    <w:semiHidden/>
    <w:rsid w:val="00CE01D1"/>
    <w:rPr>
      <w:rFonts w:ascii="Arial" w:eastAsia="Times New Roman" w:hAnsi="Arial" w:cs="Times New Roman"/>
    </w:rPr>
  </w:style>
  <w:style w:type="character" w:customStyle="1" w:styleId="Titlu9Caracter">
    <w:name w:val="Titlu 9 Caracter"/>
    <w:aliases w:val="Reference Appendix Caracter,Reference Appendix Char Caracter,App Heading Caracter,Table text 1 Caracter,Tables Caracter,Heading Figure Caracter"/>
    <w:basedOn w:val="Fontdeparagrafimplicit"/>
    <w:link w:val="Titlu9"/>
    <w:uiPriority w:val="9"/>
    <w:semiHidden/>
    <w:rsid w:val="00CE01D1"/>
    <w:rPr>
      <w:rFonts w:ascii="Arial Bold" w:eastAsia="Times New Roman" w:hAnsi="Arial Bold" w:cs="Times New Roman"/>
      <w:b/>
    </w:rPr>
  </w:style>
  <w:style w:type="paragraph" w:customStyle="1" w:styleId="Heading51">
    <w:name w:val="Heading 51"/>
    <w:aliases w:val="PA Pico Section,h5,Kop 1A,Char3,Char Char Char2,Char Char,Style Heading 4,Section SubHeading Char Char1,L3 Char Char1,Section SubHeading Char11,L3 Char11,KopCat. 3 Char1,heading 5"/>
    <w:basedOn w:val="Normal"/>
    <w:next w:val="Normal"/>
    <w:uiPriority w:val="9"/>
    <w:qFormat/>
    <w:rsid w:val="00CE01D1"/>
    <w:pPr>
      <w:numPr>
        <w:ilvl w:val="4"/>
        <w:numId w:val="1"/>
      </w:numPr>
      <w:spacing w:before="240" w:after="60" w:line="240" w:lineRule="auto"/>
      <w:jc w:val="both"/>
      <w:outlineLvl w:val="4"/>
    </w:pPr>
    <w:rPr>
      <w:rFonts w:ascii="Arial Bold" w:eastAsia="Times New Roman" w:hAnsi="Arial Bold" w:cs="Times New Roman"/>
      <w:lang w:val="ro-RO"/>
    </w:rPr>
  </w:style>
  <w:style w:type="numbering" w:customStyle="1" w:styleId="Style1198">
    <w:name w:val="Style1198"/>
    <w:rsid w:val="00CE01D1"/>
    <w:pPr>
      <w:numPr>
        <w:numId w:val="1"/>
      </w:numPr>
    </w:pPr>
  </w:style>
  <w:style w:type="numbering" w:customStyle="1" w:styleId="Bumbi-132">
    <w:name w:val="Bumbi -132"/>
    <w:rsid w:val="00CE01D1"/>
    <w:pPr>
      <w:numPr>
        <w:numId w:val="2"/>
      </w:numPr>
    </w:pPr>
  </w:style>
  <w:style w:type="paragraph" w:customStyle="1" w:styleId="Caption1">
    <w:name w:val="Caption1"/>
    <w:aliases w:val="DenumireTabel,Titlu Tabel,Map,Caracter Caracter,Caracter Caracter Caracter,Caracter Caracter Caracter Char Char,Caracter Caracter Caracter Char Char Char Char Ch Char,Caracter Caracter Caracter Char,Map Char Char,Map Char Char Char Char Char"/>
    <w:basedOn w:val="Normal"/>
    <w:next w:val="Normal"/>
    <w:autoRedefine/>
    <w:qFormat/>
    <w:rsid w:val="00EA3064"/>
    <w:pPr>
      <w:keepNext/>
      <w:spacing w:before="120" w:after="120"/>
      <w:jc w:val="both"/>
    </w:pPr>
    <w:rPr>
      <w:rFonts w:ascii="Times New Roman" w:eastAsia="Times New Roman" w:hAnsi="Times New Roman" w:cs="Times New Roman"/>
      <w:bCs/>
      <w:sz w:val="28"/>
      <w:szCs w:val="28"/>
      <w:lang w:val="fr-FR"/>
    </w:rPr>
  </w:style>
  <w:style w:type="character" w:customStyle="1" w:styleId="BodyTextChar">
    <w:name w:val="Body Text Char"/>
    <w:aliases w:val="Char13 Char,??2 Char,Brödtext Char,Head3NoNumber Char,contents Char,bt Char,body tesx Char,subtitle2 Char,body Char,Specs Char,contents indent Char,contents1 Char,OCS Body Text Char,Body TextRR Char,Full Page Title Char"/>
    <w:basedOn w:val="Fontdeparagrafimplicit"/>
    <w:semiHidden/>
    <w:locked/>
    <w:rsid w:val="00A43604"/>
    <w:rPr>
      <w:rFonts w:ascii="Calibri" w:eastAsia="Calibri" w:hAnsi="Calibri"/>
      <w:sz w:val="23"/>
      <w:szCs w:val="23"/>
      <w:lang w:eastAsia="ro-RO"/>
    </w:rPr>
  </w:style>
  <w:style w:type="paragraph" w:styleId="Corptext">
    <w:name w:val="Body Text"/>
    <w:aliases w:val="Char13,??2,Brödtext,Head3NoNumber,contents,bt,body tesx,subtitle2,body,Specs,contents indent,contents1,OCS Body Text,Body TextRR,Full Page Title,Viñeta,Texto independiente,DNV-Body,xPlatte tekst,contbu,Corps de texte,heading_txt"/>
    <w:basedOn w:val="Normal"/>
    <w:link w:val="CorptextCaracter"/>
    <w:semiHidden/>
    <w:unhideWhenUsed/>
    <w:rsid w:val="00A43604"/>
    <w:pPr>
      <w:widowControl w:val="0"/>
      <w:autoSpaceDE w:val="0"/>
      <w:autoSpaceDN w:val="0"/>
      <w:spacing w:after="0" w:line="240" w:lineRule="auto"/>
      <w:jc w:val="both"/>
    </w:pPr>
    <w:rPr>
      <w:rFonts w:ascii="Calibri" w:eastAsia="Calibri" w:hAnsi="Calibri"/>
      <w:sz w:val="23"/>
      <w:szCs w:val="23"/>
      <w:lang w:val="ro-RO" w:eastAsia="ro-RO"/>
    </w:rPr>
  </w:style>
  <w:style w:type="character" w:customStyle="1" w:styleId="CorptextCaracter">
    <w:name w:val="Corp text Caracter"/>
    <w:aliases w:val="Char13 Caracter,??2 Caracter,Brödtext Caracter,Head3NoNumber Caracter,contents Caracter,bt Caracter,body tesx Caracter,subtitle2 Caracter,body Caracter,Specs Caracter,contents indent Caracter,contents1 Caracter,OCS Body Text Caracter"/>
    <w:basedOn w:val="Fontdeparagrafimplicit"/>
    <w:link w:val="Corptext"/>
    <w:semiHidden/>
    <w:rsid w:val="00A43604"/>
    <w:rPr>
      <w:rFonts w:ascii="Calibri" w:eastAsia="Calibri" w:hAnsi="Calibri"/>
      <w:sz w:val="23"/>
      <w:szCs w:val="23"/>
      <w:lang w:eastAsia="ro-RO"/>
    </w:rPr>
  </w:style>
  <w:style w:type="character" w:styleId="Robust">
    <w:name w:val="Strong"/>
    <w:basedOn w:val="Fontdeparagrafimplicit"/>
    <w:uiPriority w:val="22"/>
    <w:qFormat/>
    <w:rsid w:val="00361219"/>
    <w:rPr>
      <w:rFonts w:cs="Times New Roman"/>
      <w:b/>
      <w:bCs/>
    </w:rPr>
  </w:style>
  <w:style w:type="paragraph" w:styleId="TextnBalon">
    <w:name w:val="Balloon Text"/>
    <w:basedOn w:val="Normal"/>
    <w:link w:val="TextnBalonCaracter"/>
    <w:uiPriority w:val="99"/>
    <w:semiHidden/>
    <w:unhideWhenUsed/>
    <w:rsid w:val="00707A1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07A17"/>
    <w:rPr>
      <w:rFonts w:ascii="Tahoma" w:eastAsiaTheme="minorEastAsia" w:hAnsi="Tahoma" w:cs="Tahoma"/>
      <w:sz w:val="16"/>
      <w:szCs w:val="16"/>
      <w:lang w:val="en-US"/>
    </w:rPr>
  </w:style>
  <w:style w:type="character" w:customStyle="1" w:styleId="shdr">
    <w:name w:val="s_hdr"/>
    <w:basedOn w:val="Fontdeparagrafimplicit"/>
    <w:rsid w:val="00563FEB"/>
  </w:style>
  <w:style w:type="character" w:customStyle="1" w:styleId="semtttl">
    <w:name w:val="s_emt_ttl"/>
    <w:basedOn w:val="Fontdeparagrafimplicit"/>
    <w:rsid w:val="00563FEB"/>
  </w:style>
  <w:style w:type="paragraph" w:customStyle="1" w:styleId="Default">
    <w:name w:val="Default"/>
    <w:rsid w:val="00C7424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Numrdelinie">
    <w:name w:val="line number"/>
    <w:basedOn w:val="Fontdeparagrafimplicit"/>
    <w:uiPriority w:val="99"/>
    <w:semiHidden/>
    <w:unhideWhenUsed/>
    <w:rsid w:val="003D1F82"/>
  </w:style>
  <w:style w:type="character" w:styleId="Referincomentariu">
    <w:name w:val="annotation reference"/>
    <w:uiPriority w:val="99"/>
    <w:semiHidden/>
    <w:unhideWhenUsed/>
    <w:rsid w:val="003D1F82"/>
    <w:rPr>
      <w:sz w:val="16"/>
      <w:szCs w:val="16"/>
    </w:rPr>
  </w:style>
  <w:style w:type="paragraph" w:styleId="Textcomentariu">
    <w:name w:val="annotation text"/>
    <w:basedOn w:val="Normal"/>
    <w:link w:val="TextcomentariuCaracter"/>
    <w:uiPriority w:val="99"/>
    <w:semiHidden/>
    <w:unhideWhenUsed/>
    <w:rsid w:val="003D1F82"/>
    <w:pPr>
      <w:spacing w:line="240" w:lineRule="auto"/>
    </w:pPr>
    <w:rPr>
      <w:rFonts w:ascii="Calibri" w:eastAsia="Calibri" w:hAnsi="Calibri" w:cs="Times New Roman"/>
      <w:sz w:val="20"/>
      <w:szCs w:val="20"/>
    </w:rPr>
  </w:style>
  <w:style w:type="character" w:customStyle="1" w:styleId="TextcomentariuCaracter">
    <w:name w:val="Text comentariu Caracter"/>
    <w:basedOn w:val="Fontdeparagrafimplicit"/>
    <w:link w:val="Textcomentariu"/>
    <w:uiPriority w:val="99"/>
    <w:semiHidden/>
    <w:rsid w:val="003D1F82"/>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3D1F82"/>
    <w:rPr>
      <w:b/>
      <w:bCs/>
    </w:rPr>
  </w:style>
  <w:style w:type="character" w:customStyle="1" w:styleId="SubiectComentariuCaracter">
    <w:name w:val="Subiect Comentariu Caracter"/>
    <w:basedOn w:val="TextcomentariuCaracter"/>
    <w:link w:val="SubiectComentariu"/>
    <w:uiPriority w:val="99"/>
    <w:semiHidden/>
    <w:rsid w:val="003D1F82"/>
    <w:rPr>
      <w:rFonts w:ascii="Calibri" w:eastAsia="Calibri" w:hAnsi="Calibri" w:cs="Times New Roman"/>
      <w:b/>
      <w:bCs/>
      <w:sz w:val="20"/>
      <w:szCs w:val="20"/>
    </w:rPr>
  </w:style>
  <w:style w:type="character" w:customStyle="1" w:styleId="st">
    <w:name w:val="st"/>
    <w:rsid w:val="003D1F82"/>
  </w:style>
  <w:style w:type="character" w:styleId="Accentuat">
    <w:name w:val="Emphasis"/>
    <w:uiPriority w:val="20"/>
    <w:qFormat/>
    <w:rsid w:val="003D1F82"/>
    <w:rPr>
      <w:i/>
      <w:iCs/>
    </w:rPr>
  </w:style>
  <w:style w:type="character" w:customStyle="1" w:styleId="highlight">
    <w:name w:val="highlight"/>
    <w:rsid w:val="003D1F82"/>
  </w:style>
  <w:style w:type="paragraph" w:styleId="Subsol">
    <w:name w:val="footer"/>
    <w:basedOn w:val="Normal"/>
    <w:link w:val="SubsolCaracter"/>
    <w:uiPriority w:val="99"/>
    <w:unhideWhenUsed/>
    <w:rsid w:val="003D1F82"/>
    <w:pPr>
      <w:tabs>
        <w:tab w:val="center" w:pos="4680"/>
        <w:tab w:val="right" w:pos="9360"/>
      </w:tabs>
    </w:pPr>
    <w:rPr>
      <w:rFonts w:ascii="Calibri" w:eastAsia="Calibri" w:hAnsi="Calibri" w:cs="Times New Roman"/>
    </w:rPr>
  </w:style>
  <w:style w:type="character" w:customStyle="1" w:styleId="SubsolCaracter">
    <w:name w:val="Subsol Caracter"/>
    <w:basedOn w:val="Fontdeparagrafimplicit"/>
    <w:link w:val="Subsol"/>
    <w:uiPriority w:val="99"/>
    <w:rsid w:val="003D1F82"/>
    <w:rPr>
      <w:rFonts w:ascii="Calibri" w:eastAsia="Calibri" w:hAnsi="Calibri" w:cs="Times New Roman"/>
    </w:rPr>
  </w:style>
  <w:style w:type="character" w:customStyle="1" w:styleId="saln">
    <w:name w:val="s_aln"/>
    <w:basedOn w:val="Fontdeparagrafimplicit"/>
    <w:rsid w:val="003D1575"/>
  </w:style>
  <w:style w:type="character" w:customStyle="1" w:styleId="salnttl">
    <w:name w:val="s_aln_ttl"/>
    <w:basedOn w:val="Fontdeparagrafimplicit"/>
    <w:rsid w:val="003D1575"/>
  </w:style>
  <w:style w:type="character" w:customStyle="1" w:styleId="salnbdy">
    <w:name w:val="s_aln_bdy"/>
    <w:basedOn w:val="Fontdeparagrafimplicit"/>
    <w:rsid w:val="003D1575"/>
  </w:style>
  <w:style w:type="character" w:customStyle="1" w:styleId="slgi">
    <w:name w:val="s_lgi"/>
    <w:basedOn w:val="Fontdeparagrafimplicit"/>
    <w:rsid w:val="003D1575"/>
  </w:style>
  <w:style w:type="character" w:customStyle="1" w:styleId="spar">
    <w:name w:val="s_par"/>
    <w:basedOn w:val="Fontdeparagrafimplicit"/>
    <w:rsid w:val="003D1575"/>
  </w:style>
  <w:style w:type="character" w:customStyle="1" w:styleId="sartttl">
    <w:name w:val="s_art_ttl"/>
    <w:basedOn w:val="Fontdeparagrafimplicit"/>
    <w:rsid w:val="003D1575"/>
  </w:style>
  <w:style w:type="character" w:customStyle="1" w:styleId="slit">
    <w:name w:val="s_lit"/>
    <w:basedOn w:val="Fontdeparagrafimplicit"/>
    <w:rsid w:val="003D1575"/>
  </w:style>
  <w:style w:type="character" w:customStyle="1" w:styleId="slitttl">
    <w:name w:val="s_lit_ttl"/>
    <w:basedOn w:val="Fontdeparagrafimplicit"/>
    <w:rsid w:val="003D1575"/>
  </w:style>
  <w:style w:type="character" w:customStyle="1" w:styleId="slitbdy">
    <w:name w:val="s_lit_bdy"/>
    <w:basedOn w:val="Fontdeparagrafimplicit"/>
    <w:rsid w:val="003D1575"/>
  </w:style>
  <w:style w:type="paragraph" w:styleId="Listcumarcatori">
    <w:name w:val="List Bullet"/>
    <w:basedOn w:val="Normal"/>
    <w:uiPriority w:val="99"/>
    <w:unhideWhenUsed/>
    <w:rsid w:val="00AF74A2"/>
    <w:pPr>
      <w:numPr>
        <w:numId w:val="9"/>
      </w:numPr>
      <w:tabs>
        <w:tab w:val="clear" w:pos="360"/>
      </w:tabs>
      <w:ind w:left="0" w:firstLine="0"/>
      <w:contextualSpacing/>
    </w:pPr>
    <w:rPr>
      <w:rFonts w:ascii="Calibri" w:hAnsi="Calibri"/>
      <w:color w:val="2B2B2B"/>
    </w:rPr>
  </w:style>
  <w:style w:type="paragraph" w:styleId="NormalWeb">
    <w:name w:val="Normal (Web)"/>
    <w:basedOn w:val="Normal"/>
    <w:uiPriority w:val="99"/>
    <w:unhideWhenUsed/>
    <w:rsid w:val="00AF74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8162">
      <w:bodyDiv w:val="1"/>
      <w:marLeft w:val="0"/>
      <w:marRight w:val="0"/>
      <w:marTop w:val="0"/>
      <w:marBottom w:val="0"/>
      <w:divBdr>
        <w:top w:val="none" w:sz="0" w:space="0" w:color="auto"/>
        <w:left w:val="none" w:sz="0" w:space="0" w:color="auto"/>
        <w:bottom w:val="none" w:sz="0" w:space="0" w:color="auto"/>
        <w:right w:val="none" w:sz="0" w:space="0" w:color="auto"/>
      </w:divBdr>
    </w:div>
    <w:div w:id="28183972">
      <w:bodyDiv w:val="1"/>
      <w:marLeft w:val="0"/>
      <w:marRight w:val="0"/>
      <w:marTop w:val="0"/>
      <w:marBottom w:val="0"/>
      <w:divBdr>
        <w:top w:val="none" w:sz="0" w:space="0" w:color="auto"/>
        <w:left w:val="none" w:sz="0" w:space="0" w:color="auto"/>
        <w:bottom w:val="none" w:sz="0" w:space="0" w:color="auto"/>
        <w:right w:val="none" w:sz="0" w:space="0" w:color="auto"/>
      </w:divBdr>
    </w:div>
    <w:div w:id="30300917">
      <w:bodyDiv w:val="1"/>
      <w:marLeft w:val="0"/>
      <w:marRight w:val="0"/>
      <w:marTop w:val="0"/>
      <w:marBottom w:val="0"/>
      <w:divBdr>
        <w:top w:val="none" w:sz="0" w:space="0" w:color="auto"/>
        <w:left w:val="none" w:sz="0" w:space="0" w:color="auto"/>
        <w:bottom w:val="none" w:sz="0" w:space="0" w:color="auto"/>
        <w:right w:val="none" w:sz="0" w:space="0" w:color="auto"/>
      </w:divBdr>
    </w:div>
    <w:div w:id="212351580">
      <w:bodyDiv w:val="1"/>
      <w:marLeft w:val="0"/>
      <w:marRight w:val="0"/>
      <w:marTop w:val="0"/>
      <w:marBottom w:val="0"/>
      <w:divBdr>
        <w:top w:val="none" w:sz="0" w:space="0" w:color="auto"/>
        <w:left w:val="none" w:sz="0" w:space="0" w:color="auto"/>
        <w:bottom w:val="none" w:sz="0" w:space="0" w:color="auto"/>
        <w:right w:val="none" w:sz="0" w:space="0" w:color="auto"/>
      </w:divBdr>
    </w:div>
    <w:div w:id="991518206">
      <w:bodyDiv w:val="1"/>
      <w:marLeft w:val="0"/>
      <w:marRight w:val="0"/>
      <w:marTop w:val="0"/>
      <w:marBottom w:val="0"/>
      <w:divBdr>
        <w:top w:val="none" w:sz="0" w:space="0" w:color="auto"/>
        <w:left w:val="none" w:sz="0" w:space="0" w:color="auto"/>
        <w:bottom w:val="none" w:sz="0" w:space="0" w:color="auto"/>
        <w:right w:val="none" w:sz="0" w:space="0" w:color="auto"/>
      </w:divBdr>
    </w:div>
    <w:div w:id="1025251648">
      <w:bodyDiv w:val="1"/>
      <w:marLeft w:val="0"/>
      <w:marRight w:val="0"/>
      <w:marTop w:val="0"/>
      <w:marBottom w:val="0"/>
      <w:divBdr>
        <w:top w:val="none" w:sz="0" w:space="0" w:color="auto"/>
        <w:left w:val="none" w:sz="0" w:space="0" w:color="auto"/>
        <w:bottom w:val="none" w:sz="0" w:space="0" w:color="auto"/>
        <w:right w:val="none" w:sz="0" w:space="0" w:color="auto"/>
      </w:divBdr>
    </w:div>
    <w:div w:id="1035737497">
      <w:bodyDiv w:val="1"/>
      <w:marLeft w:val="0"/>
      <w:marRight w:val="0"/>
      <w:marTop w:val="0"/>
      <w:marBottom w:val="0"/>
      <w:divBdr>
        <w:top w:val="none" w:sz="0" w:space="0" w:color="auto"/>
        <w:left w:val="none" w:sz="0" w:space="0" w:color="auto"/>
        <w:bottom w:val="none" w:sz="0" w:space="0" w:color="auto"/>
        <w:right w:val="none" w:sz="0" w:space="0" w:color="auto"/>
      </w:divBdr>
    </w:div>
    <w:div w:id="1040786646">
      <w:bodyDiv w:val="1"/>
      <w:marLeft w:val="0"/>
      <w:marRight w:val="0"/>
      <w:marTop w:val="0"/>
      <w:marBottom w:val="0"/>
      <w:divBdr>
        <w:top w:val="none" w:sz="0" w:space="0" w:color="auto"/>
        <w:left w:val="none" w:sz="0" w:space="0" w:color="auto"/>
        <w:bottom w:val="none" w:sz="0" w:space="0" w:color="auto"/>
        <w:right w:val="none" w:sz="0" w:space="0" w:color="auto"/>
      </w:divBdr>
    </w:div>
    <w:div w:id="1066487412">
      <w:bodyDiv w:val="1"/>
      <w:marLeft w:val="0"/>
      <w:marRight w:val="0"/>
      <w:marTop w:val="0"/>
      <w:marBottom w:val="0"/>
      <w:divBdr>
        <w:top w:val="none" w:sz="0" w:space="0" w:color="auto"/>
        <w:left w:val="none" w:sz="0" w:space="0" w:color="auto"/>
        <w:bottom w:val="none" w:sz="0" w:space="0" w:color="auto"/>
        <w:right w:val="none" w:sz="0" w:space="0" w:color="auto"/>
      </w:divBdr>
    </w:div>
    <w:div w:id="1273828685">
      <w:bodyDiv w:val="1"/>
      <w:marLeft w:val="0"/>
      <w:marRight w:val="0"/>
      <w:marTop w:val="0"/>
      <w:marBottom w:val="0"/>
      <w:divBdr>
        <w:top w:val="none" w:sz="0" w:space="0" w:color="auto"/>
        <w:left w:val="none" w:sz="0" w:space="0" w:color="auto"/>
        <w:bottom w:val="none" w:sz="0" w:space="0" w:color="auto"/>
        <w:right w:val="none" w:sz="0" w:space="0" w:color="auto"/>
      </w:divBdr>
    </w:div>
    <w:div w:id="1292247299">
      <w:bodyDiv w:val="1"/>
      <w:marLeft w:val="0"/>
      <w:marRight w:val="0"/>
      <w:marTop w:val="0"/>
      <w:marBottom w:val="0"/>
      <w:divBdr>
        <w:top w:val="none" w:sz="0" w:space="0" w:color="auto"/>
        <w:left w:val="none" w:sz="0" w:space="0" w:color="auto"/>
        <w:bottom w:val="none" w:sz="0" w:space="0" w:color="auto"/>
        <w:right w:val="none" w:sz="0" w:space="0" w:color="auto"/>
      </w:divBdr>
    </w:div>
    <w:div w:id="1311326074">
      <w:bodyDiv w:val="1"/>
      <w:marLeft w:val="0"/>
      <w:marRight w:val="0"/>
      <w:marTop w:val="0"/>
      <w:marBottom w:val="0"/>
      <w:divBdr>
        <w:top w:val="none" w:sz="0" w:space="0" w:color="auto"/>
        <w:left w:val="none" w:sz="0" w:space="0" w:color="auto"/>
        <w:bottom w:val="none" w:sz="0" w:space="0" w:color="auto"/>
        <w:right w:val="none" w:sz="0" w:space="0" w:color="auto"/>
      </w:divBdr>
    </w:div>
    <w:div w:id="150146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rimaria@primariadrobeta.ro"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3071E-A207-47E5-B146-1A51EACC3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4605</TotalTime>
  <Pages>6</Pages>
  <Words>2565</Words>
  <Characters>14882</Characters>
  <Application>Microsoft Office Word</Application>
  <DocSecurity>0</DocSecurity>
  <Lines>124</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Pc 2</cp:lastModifiedBy>
  <cp:revision>414</cp:revision>
  <cp:lastPrinted>2023-01-17T13:34:00Z</cp:lastPrinted>
  <dcterms:created xsi:type="dcterms:W3CDTF">2019-11-14T13:07:00Z</dcterms:created>
  <dcterms:modified xsi:type="dcterms:W3CDTF">2026-09-16T11:35:00Z</dcterms:modified>
</cp:coreProperties>
</file>