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0B5" w:rsidRDefault="005A10B5" w:rsidP="005A10B5">
      <w:pPr>
        <w:jc w:val="right"/>
        <w:rPr>
          <w:bCs/>
          <w:sz w:val="22"/>
          <w:szCs w:val="22"/>
        </w:rPr>
      </w:pPr>
      <w:r>
        <w:rPr>
          <w:bCs/>
          <w:sz w:val="22"/>
          <w:szCs w:val="22"/>
        </w:rPr>
        <w:t xml:space="preserve">Anexa nr.1 La HCL nr. 111 din 25.09.2026 </w:t>
      </w:r>
    </w:p>
    <w:p w:rsidR="005A10B5" w:rsidRDefault="005A10B5" w:rsidP="005A10B5">
      <w:pPr>
        <w:jc w:val="right"/>
        <w:rPr>
          <w:bCs/>
          <w:sz w:val="22"/>
          <w:szCs w:val="22"/>
        </w:rPr>
      </w:pPr>
    </w:p>
    <w:p w:rsidR="005A10B5" w:rsidRDefault="005A10B5" w:rsidP="005A10B5">
      <w:pPr>
        <w:jc w:val="right"/>
        <w:rPr>
          <w:bCs/>
          <w:sz w:val="22"/>
          <w:szCs w:val="22"/>
        </w:rPr>
      </w:pPr>
    </w:p>
    <w:p w:rsidR="005A10B5" w:rsidRDefault="005A10B5" w:rsidP="005A10B5">
      <w:pPr>
        <w:jc w:val="right"/>
        <w:rPr>
          <w:bCs/>
          <w:sz w:val="22"/>
          <w:szCs w:val="22"/>
        </w:rPr>
      </w:pPr>
    </w:p>
    <w:p w:rsidR="005A10B5" w:rsidRDefault="005A10B5" w:rsidP="005A10B5">
      <w:pPr>
        <w:jc w:val="center"/>
        <w:rPr>
          <w:b/>
          <w:sz w:val="24"/>
          <w:szCs w:val="24"/>
          <w:lang w:val="it-IT"/>
        </w:rPr>
      </w:pPr>
    </w:p>
    <w:p w:rsidR="005A10B5" w:rsidRDefault="005A10B5" w:rsidP="005A10B5">
      <w:pPr>
        <w:jc w:val="center"/>
        <w:rPr>
          <w:b/>
          <w:sz w:val="24"/>
          <w:szCs w:val="24"/>
          <w:lang w:val="it-IT"/>
        </w:rPr>
      </w:pPr>
    </w:p>
    <w:p w:rsidR="005A10B5" w:rsidRDefault="005A10B5" w:rsidP="005A10B5">
      <w:pPr>
        <w:jc w:val="center"/>
        <w:rPr>
          <w:sz w:val="24"/>
          <w:szCs w:val="24"/>
          <w:lang w:val="it-IT"/>
        </w:rPr>
      </w:pPr>
      <w:r>
        <w:rPr>
          <w:b/>
          <w:sz w:val="24"/>
          <w:szCs w:val="24"/>
          <w:lang w:val="it-IT"/>
        </w:rPr>
        <w:t>CARACTERISTICILE PRINCIPALE ȘI INDICATORII TEHNICO-ECONOMICI AI OBIECTIVULUI DE INVESTIȚII</w:t>
      </w:r>
    </w:p>
    <w:p w:rsidR="005A10B5" w:rsidRDefault="005A10B5" w:rsidP="005A10B5">
      <w:pPr>
        <w:spacing w:line="360" w:lineRule="auto"/>
        <w:jc w:val="center"/>
        <w:rPr>
          <w:b/>
          <w:sz w:val="22"/>
          <w:szCs w:val="22"/>
          <w:lang w:val="it-IT"/>
        </w:rPr>
      </w:pPr>
    </w:p>
    <w:p w:rsidR="005A10B5" w:rsidRDefault="005A10B5" w:rsidP="005A10B5">
      <w:pPr>
        <w:spacing w:line="360" w:lineRule="auto"/>
        <w:jc w:val="center"/>
        <w:rPr>
          <w:b/>
          <w:i/>
          <w:sz w:val="22"/>
          <w:szCs w:val="22"/>
          <w:lang w:val="it-IT"/>
        </w:rPr>
      </w:pPr>
      <w:r>
        <w:rPr>
          <w:b/>
          <w:i/>
          <w:sz w:val="22"/>
          <w:szCs w:val="22"/>
          <w:lang w:val="it-IT"/>
        </w:rPr>
        <w:t>„Modernizare și dotare imobil pentru înființare secție de îngrijiri paliative în regim de spitalizare la secția exterioară Valea lui Mihai a Spitalului Municipal „Dr. Pop Mircea” Marghita”</w:t>
      </w:r>
    </w:p>
    <w:p w:rsidR="005A10B5" w:rsidRDefault="005A10B5" w:rsidP="005A10B5">
      <w:pPr>
        <w:spacing w:line="360" w:lineRule="auto"/>
        <w:jc w:val="center"/>
        <w:rPr>
          <w:i/>
          <w:sz w:val="24"/>
          <w:szCs w:val="24"/>
          <w:lang w:val="it-IT"/>
        </w:rPr>
      </w:pPr>
      <w:r>
        <w:rPr>
          <w:b/>
          <w:sz w:val="22"/>
          <w:szCs w:val="22"/>
          <w:lang w:val="it-IT"/>
        </w:rPr>
        <w:t>rezultați în urma finalizării Proiectului Tehnic (PT)</w:t>
      </w:r>
    </w:p>
    <w:p w:rsidR="005A10B5" w:rsidRDefault="005A10B5" w:rsidP="005A10B5">
      <w:pPr>
        <w:ind w:firstLine="360"/>
        <w:jc w:val="center"/>
        <w:rPr>
          <w:b/>
          <w:i/>
          <w:caps/>
          <w:sz w:val="24"/>
          <w:szCs w:val="24"/>
          <w:lang w:val="ro-RO"/>
        </w:rPr>
      </w:pPr>
    </w:p>
    <w:p w:rsidR="005A10B5" w:rsidRDefault="005A10B5" w:rsidP="005A10B5">
      <w:pPr>
        <w:widowControl w:val="0"/>
        <w:jc w:val="both"/>
        <w:rPr>
          <w:rFonts w:eastAsia="Calibri"/>
          <w:sz w:val="22"/>
          <w:szCs w:val="22"/>
          <w:highlight w:val="white"/>
          <w:lang w:val="ro-RO" w:eastAsia="en-US"/>
        </w:rPr>
      </w:pPr>
      <w:r>
        <w:rPr>
          <w:rFonts w:eastAsia="Calibri"/>
          <w:b/>
          <w:sz w:val="22"/>
          <w:szCs w:val="22"/>
          <w:highlight w:val="white"/>
          <w:lang w:val="ro-RO" w:eastAsia="en-US"/>
        </w:rPr>
        <w:t xml:space="preserve">Denumirea obiectivului de investitii : </w:t>
      </w:r>
      <w:r>
        <w:rPr>
          <w:rFonts w:eastAsia="Calibri"/>
          <w:sz w:val="22"/>
          <w:szCs w:val="22"/>
          <w:lang w:val="ro-RO" w:eastAsia="en-US"/>
        </w:rPr>
        <w:t>„Modernizare și dotare imobil pentru înființare secție de îngrijiri paliative în regim de spitalizare la secția exterioară Valea lui Mihai a Spitalului Municipal „Dr. Pop Mircea” Marghita”</w:t>
      </w:r>
    </w:p>
    <w:p w:rsidR="005A10B5" w:rsidRDefault="005A10B5" w:rsidP="005A10B5">
      <w:pPr>
        <w:spacing w:line="360" w:lineRule="auto"/>
        <w:jc w:val="both"/>
        <w:rPr>
          <w:rStyle w:val="ln2tparagraf"/>
          <w:color w:val="000000"/>
        </w:rPr>
      </w:pPr>
      <w:r>
        <w:rPr>
          <w:rStyle w:val="ln2tparagraf"/>
          <w:b/>
          <w:color w:val="000000"/>
          <w:sz w:val="22"/>
          <w:szCs w:val="22"/>
        </w:rPr>
        <w:t>Ordonator principal de credite</w:t>
      </w:r>
      <w:r>
        <w:rPr>
          <w:rStyle w:val="ln2tparagraf"/>
          <w:color w:val="000000"/>
          <w:sz w:val="22"/>
          <w:szCs w:val="22"/>
        </w:rPr>
        <w:t>: Municpiului Marghita ((lider de parteneriat)</w:t>
      </w:r>
    </w:p>
    <w:p w:rsidR="005A10B5" w:rsidRDefault="005A10B5" w:rsidP="005A10B5">
      <w:pPr>
        <w:widowControl w:val="0"/>
        <w:jc w:val="both"/>
        <w:rPr>
          <w:rFonts w:eastAsia="Calibri"/>
          <w:lang w:val="ro-RO" w:eastAsia="en-US"/>
        </w:rPr>
      </w:pPr>
      <w:r>
        <w:rPr>
          <w:rFonts w:eastAsia="Calibri"/>
          <w:b/>
          <w:sz w:val="22"/>
          <w:szCs w:val="22"/>
          <w:highlight w:val="white"/>
          <w:lang w:val="ro-RO" w:eastAsia="en-US"/>
        </w:rPr>
        <w:t xml:space="preserve">Beneficiar: </w:t>
      </w:r>
      <w:r>
        <w:rPr>
          <w:rFonts w:eastAsia="Calibri"/>
          <w:sz w:val="22"/>
          <w:szCs w:val="22"/>
          <w:lang w:val="ro-RO" w:eastAsia="en-US"/>
        </w:rPr>
        <w:t>Spitalul Municipal “Dr. Pop Mircea” Marghita</w:t>
      </w:r>
    </w:p>
    <w:p w:rsidR="005A10B5" w:rsidRDefault="005A10B5" w:rsidP="005A10B5">
      <w:pPr>
        <w:widowControl w:val="0"/>
        <w:ind w:right="1820"/>
        <w:rPr>
          <w:rFonts w:eastAsia="Calibri"/>
          <w:b/>
          <w:sz w:val="22"/>
          <w:szCs w:val="22"/>
          <w:highlight w:val="white"/>
          <w:lang w:val="ro-RO" w:eastAsia="en-US"/>
        </w:rPr>
      </w:pPr>
    </w:p>
    <w:p w:rsidR="005A10B5" w:rsidRDefault="005A10B5" w:rsidP="005A10B5">
      <w:pPr>
        <w:widowControl w:val="0"/>
        <w:ind w:right="1820"/>
        <w:rPr>
          <w:rFonts w:eastAsia="Calibri"/>
          <w:sz w:val="22"/>
          <w:szCs w:val="22"/>
          <w:lang w:val="ro-RO" w:eastAsia="en-US"/>
        </w:rPr>
      </w:pPr>
      <w:r>
        <w:rPr>
          <w:rFonts w:eastAsia="Calibri"/>
          <w:b/>
          <w:sz w:val="22"/>
          <w:szCs w:val="22"/>
          <w:highlight w:val="white"/>
          <w:lang w:val="ro-RO" w:eastAsia="en-US"/>
        </w:rPr>
        <w:t>Amplasament:</w:t>
      </w:r>
      <w:r>
        <w:rPr>
          <w:rFonts w:eastAsia="Calibri"/>
          <w:sz w:val="22"/>
          <w:szCs w:val="22"/>
          <w:lang w:val="ro-RO" w:eastAsia="en-US"/>
        </w:rPr>
        <w:t xml:space="preserve"> Str.Republicii Nr.29, Valea Lui Mihai, Jud.Bihor</w:t>
      </w:r>
    </w:p>
    <w:p w:rsidR="005A10B5" w:rsidRDefault="005A10B5" w:rsidP="005A10B5">
      <w:pPr>
        <w:widowControl w:val="0"/>
        <w:jc w:val="both"/>
        <w:rPr>
          <w:rFonts w:eastAsia="Calibri"/>
          <w:b/>
          <w:sz w:val="22"/>
          <w:szCs w:val="22"/>
          <w:lang w:val="ro-RO" w:eastAsia="en-US"/>
        </w:rPr>
      </w:pPr>
    </w:p>
    <w:p w:rsidR="005A10B5" w:rsidRDefault="005A10B5" w:rsidP="005A10B5">
      <w:pPr>
        <w:widowControl w:val="0"/>
        <w:jc w:val="both"/>
        <w:rPr>
          <w:rFonts w:eastAsia="Calibri"/>
          <w:b/>
          <w:sz w:val="22"/>
          <w:szCs w:val="22"/>
          <w:lang w:val="ro-RO" w:eastAsia="en-US"/>
        </w:rPr>
      </w:pPr>
      <w:r>
        <w:rPr>
          <w:rFonts w:eastAsia="Calibri"/>
          <w:b/>
          <w:sz w:val="22"/>
          <w:szCs w:val="22"/>
          <w:lang w:val="ro-RO" w:eastAsia="en-US"/>
        </w:rPr>
        <w:t>INDICATORI TEHNICO-ECONOMICI:</w:t>
      </w:r>
    </w:p>
    <w:p w:rsidR="005A10B5" w:rsidRDefault="005A10B5" w:rsidP="005A10B5">
      <w:pPr>
        <w:spacing w:line="360" w:lineRule="auto"/>
        <w:ind w:left="91"/>
        <w:jc w:val="both"/>
        <w:rPr>
          <w:bCs/>
          <w:sz w:val="22"/>
          <w:szCs w:val="22"/>
          <w:lang w:val="it-IT" w:eastAsia="en-GB"/>
        </w:rPr>
      </w:pPr>
      <w:r>
        <w:rPr>
          <w:b/>
          <w:bCs/>
          <w:sz w:val="22"/>
          <w:szCs w:val="22"/>
          <w:lang w:val="it-IT" w:eastAsia="en-GB"/>
        </w:rPr>
        <w:t xml:space="preserve">a) Indicatori maximali </w:t>
      </w:r>
      <w:r>
        <w:rPr>
          <w:bCs/>
          <w:sz w:val="22"/>
          <w:szCs w:val="22"/>
          <w:lang w:val="it-IT" w:eastAsia="en-GB"/>
        </w:rPr>
        <w:t>respectiv valoarea totală a obiectivului de investiții, exprimată în lei, cu TVA și fără TVA</w:t>
      </w:r>
    </w:p>
    <w:tbl>
      <w:tblPr>
        <w:tblStyle w:val="TableGrid"/>
        <w:tblW w:w="9491"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1979"/>
        <w:gridCol w:w="1695"/>
      </w:tblGrid>
      <w:tr w:rsidR="005A10B5" w:rsidTr="005A10B5">
        <w:tc>
          <w:tcPr>
            <w:tcW w:w="5817" w:type="dxa"/>
          </w:tcPr>
          <w:p w:rsidR="005A10B5" w:rsidRDefault="005A10B5">
            <w:pPr>
              <w:spacing w:line="360" w:lineRule="auto"/>
              <w:rPr>
                <w:b/>
                <w:bCs/>
                <w:sz w:val="22"/>
                <w:szCs w:val="22"/>
                <w:lang w:val="it-IT" w:eastAsia="en-GB"/>
              </w:rPr>
            </w:pPr>
          </w:p>
        </w:tc>
        <w:tc>
          <w:tcPr>
            <w:tcW w:w="1979" w:type="dxa"/>
            <w:hideMark/>
          </w:tcPr>
          <w:p w:rsidR="005A10B5" w:rsidRDefault="005A10B5">
            <w:pPr>
              <w:spacing w:line="360" w:lineRule="auto"/>
              <w:jc w:val="center"/>
              <w:rPr>
                <w:bCs/>
                <w:sz w:val="22"/>
                <w:szCs w:val="22"/>
                <w:lang w:val="it-IT" w:eastAsia="en-GB"/>
              </w:rPr>
            </w:pPr>
            <w:r>
              <w:rPr>
                <w:bCs/>
                <w:sz w:val="22"/>
                <w:szCs w:val="22"/>
                <w:lang w:val="it-IT" w:eastAsia="en-GB"/>
              </w:rPr>
              <w:t>Lei fara TVA</w:t>
            </w:r>
          </w:p>
        </w:tc>
        <w:tc>
          <w:tcPr>
            <w:tcW w:w="1695" w:type="dxa"/>
            <w:hideMark/>
          </w:tcPr>
          <w:p w:rsidR="005A10B5" w:rsidRDefault="005A10B5">
            <w:pPr>
              <w:spacing w:line="360" w:lineRule="auto"/>
              <w:jc w:val="center"/>
              <w:rPr>
                <w:bCs/>
                <w:sz w:val="22"/>
                <w:szCs w:val="22"/>
                <w:lang w:val="it-IT" w:eastAsia="en-GB"/>
              </w:rPr>
            </w:pPr>
            <w:r>
              <w:rPr>
                <w:bCs/>
                <w:sz w:val="22"/>
                <w:szCs w:val="22"/>
                <w:lang w:val="it-IT" w:eastAsia="en-GB"/>
              </w:rPr>
              <w:t>Lei cu TVA</w:t>
            </w:r>
          </w:p>
        </w:tc>
      </w:tr>
      <w:tr w:rsidR="005A10B5" w:rsidTr="005A10B5">
        <w:tc>
          <w:tcPr>
            <w:tcW w:w="5817" w:type="dxa"/>
            <w:hideMark/>
          </w:tcPr>
          <w:p w:rsidR="005A10B5" w:rsidRDefault="005A10B5">
            <w:pPr>
              <w:spacing w:line="360" w:lineRule="auto"/>
              <w:rPr>
                <w:b/>
                <w:bCs/>
                <w:sz w:val="22"/>
                <w:szCs w:val="22"/>
                <w:lang w:val="it-IT" w:eastAsia="en-GB"/>
              </w:rPr>
            </w:pPr>
            <w:r>
              <w:rPr>
                <w:b/>
                <w:i/>
                <w:sz w:val="22"/>
                <w:szCs w:val="22"/>
                <w:lang w:val="it-IT" w:eastAsia="en-GB"/>
              </w:rPr>
              <w:t>Valoare totala a investitiei:</w:t>
            </w:r>
          </w:p>
        </w:tc>
        <w:tc>
          <w:tcPr>
            <w:tcW w:w="1979" w:type="dxa"/>
            <w:hideMark/>
          </w:tcPr>
          <w:p w:rsidR="005A10B5" w:rsidRDefault="005A10B5">
            <w:pPr>
              <w:spacing w:line="360" w:lineRule="auto"/>
              <w:jc w:val="center"/>
              <w:rPr>
                <w:b/>
                <w:bCs/>
                <w:i/>
                <w:sz w:val="22"/>
                <w:szCs w:val="22"/>
                <w:lang w:val="it-IT" w:eastAsia="en-GB"/>
              </w:rPr>
            </w:pPr>
            <w:r>
              <w:rPr>
                <w:b/>
                <w:bCs/>
                <w:i/>
                <w:sz w:val="22"/>
                <w:szCs w:val="22"/>
                <w:lang w:val="it-IT" w:eastAsia="en-GB"/>
              </w:rPr>
              <w:t>12.583.126,83</w:t>
            </w:r>
          </w:p>
        </w:tc>
        <w:tc>
          <w:tcPr>
            <w:tcW w:w="1695" w:type="dxa"/>
            <w:hideMark/>
          </w:tcPr>
          <w:p w:rsidR="005A10B5" w:rsidRDefault="005A10B5">
            <w:pPr>
              <w:spacing w:line="360" w:lineRule="auto"/>
              <w:jc w:val="center"/>
              <w:rPr>
                <w:b/>
                <w:bCs/>
                <w:i/>
                <w:sz w:val="22"/>
                <w:szCs w:val="22"/>
                <w:lang w:val="it-IT" w:eastAsia="en-GB"/>
              </w:rPr>
            </w:pPr>
            <w:r>
              <w:rPr>
                <w:b/>
                <w:bCs/>
                <w:i/>
                <w:sz w:val="22"/>
                <w:szCs w:val="22"/>
                <w:lang w:val="it-IT" w:eastAsia="en-GB"/>
              </w:rPr>
              <w:t>15.205.933,31</w:t>
            </w:r>
          </w:p>
        </w:tc>
      </w:tr>
      <w:tr w:rsidR="005A10B5" w:rsidTr="005A10B5">
        <w:tc>
          <w:tcPr>
            <w:tcW w:w="5817" w:type="dxa"/>
            <w:hideMark/>
          </w:tcPr>
          <w:p w:rsidR="005A10B5" w:rsidRDefault="005A10B5">
            <w:pPr>
              <w:spacing w:line="360" w:lineRule="auto"/>
              <w:rPr>
                <w:b/>
                <w:bCs/>
                <w:sz w:val="22"/>
                <w:szCs w:val="22"/>
                <w:lang w:val="it-IT" w:eastAsia="en-GB"/>
              </w:rPr>
            </w:pPr>
            <w:r>
              <w:rPr>
                <w:bCs/>
                <w:sz w:val="22"/>
                <w:szCs w:val="22"/>
                <w:lang w:val="it-IT" w:eastAsia="en-GB"/>
              </w:rPr>
              <w:t xml:space="preserve">                    din care</w:t>
            </w:r>
            <w:r>
              <w:rPr>
                <w:b/>
                <w:bCs/>
                <w:sz w:val="22"/>
                <w:szCs w:val="22"/>
                <w:lang w:val="it-IT" w:eastAsia="en-GB"/>
              </w:rPr>
              <w:t xml:space="preserve"> C+M</w:t>
            </w:r>
          </w:p>
        </w:tc>
        <w:tc>
          <w:tcPr>
            <w:tcW w:w="1979" w:type="dxa"/>
            <w:hideMark/>
          </w:tcPr>
          <w:p w:rsidR="005A10B5" w:rsidRDefault="005A10B5">
            <w:pPr>
              <w:spacing w:line="360" w:lineRule="auto"/>
              <w:jc w:val="center"/>
              <w:rPr>
                <w:bCs/>
                <w:sz w:val="22"/>
                <w:szCs w:val="22"/>
                <w:lang w:val="it-IT" w:eastAsia="en-GB"/>
              </w:rPr>
            </w:pPr>
            <w:r>
              <w:rPr>
                <w:bCs/>
                <w:sz w:val="22"/>
                <w:szCs w:val="22"/>
                <w:lang w:val="it-IT" w:eastAsia="en-GB"/>
              </w:rPr>
              <w:t>8.506.560,88</w:t>
            </w:r>
          </w:p>
        </w:tc>
        <w:tc>
          <w:tcPr>
            <w:tcW w:w="1695" w:type="dxa"/>
            <w:hideMark/>
          </w:tcPr>
          <w:p w:rsidR="005A10B5" w:rsidRDefault="005A10B5">
            <w:pPr>
              <w:spacing w:line="360" w:lineRule="auto"/>
              <w:jc w:val="center"/>
              <w:rPr>
                <w:bCs/>
                <w:sz w:val="22"/>
                <w:szCs w:val="22"/>
                <w:lang w:val="it-IT" w:eastAsia="en-GB"/>
              </w:rPr>
            </w:pPr>
            <w:r>
              <w:rPr>
                <w:bCs/>
                <w:sz w:val="22"/>
                <w:szCs w:val="22"/>
                <w:lang w:val="it-IT" w:eastAsia="en-GB"/>
              </w:rPr>
              <w:t>10.292.938,67</w:t>
            </w:r>
          </w:p>
        </w:tc>
      </w:tr>
    </w:tbl>
    <w:p w:rsidR="005A10B5" w:rsidRDefault="005A10B5" w:rsidP="005A10B5">
      <w:pPr>
        <w:widowControl w:val="0"/>
        <w:jc w:val="both"/>
        <w:rPr>
          <w:rFonts w:eastAsia="Calibri"/>
          <w:b/>
          <w:sz w:val="22"/>
          <w:szCs w:val="22"/>
          <w:lang w:val="ro-RO" w:eastAsia="en-US"/>
        </w:rPr>
      </w:pPr>
    </w:p>
    <w:p w:rsidR="005A10B5" w:rsidRDefault="005A10B5" w:rsidP="005A10B5">
      <w:pPr>
        <w:tabs>
          <w:tab w:val="left" w:pos="4092"/>
          <w:tab w:val="left" w:pos="4596"/>
          <w:tab w:val="left" w:pos="5767"/>
        </w:tabs>
        <w:jc w:val="both"/>
        <w:rPr>
          <w:sz w:val="22"/>
          <w:szCs w:val="22"/>
          <w:lang w:val="it-IT" w:eastAsia="en-GB"/>
        </w:rPr>
      </w:pPr>
      <w:r>
        <w:rPr>
          <w:b/>
          <w:sz w:val="22"/>
          <w:szCs w:val="22"/>
          <w:lang w:val="it-IT" w:eastAsia="en-GB"/>
        </w:rPr>
        <w:t>b)  Indicatori minimali</w:t>
      </w:r>
      <w:r>
        <w:rPr>
          <w:sz w:val="22"/>
          <w:szCs w:val="22"/>
          <w:lang w:val="it-IT" w:eastAsia="en-GB"/>
        </w:rPr>
        <w:t xml:space="preserve"> </w:t>
      </w:r>
      <w:r>
        <w:rPr>
          <w:b/>
          <w:sz w:val="22"/>
          <w:szCs w:val="22"/>
          <w:lang w:val="it-IT" w:eastAsia="en-GB"/>
        </w:rPr>
        <w:t>respectiv indicatori de performanta</w:t>
      </w:r>
      <w:r>
        <w:rPr>
          <w:sz w:val="22"/>
          <w:szCs w:val="22"/>
          <w:lang w:val="it-IT" w:eastAsia="en-GB"/>
        </w:rPr>
        <w:t xml:space="preserve"> - elemente fizice/capacitati fizice care indica atingerea tintei obiectivului de investitii:</w:t>
      </w:r>
    </w:p>
    <w:p w:rsidR="005A10B5" w:rsidRDefault="005A10B5" w:rsidP="005A10B5">
      <w:pPr>
        <w:pStyle w:val="ListParagraph"/>
        <w:numPr>
          <w:ilvl w:val="0"/>
          <w:numId w:val="1"/>
        </w:numPr>
        <w:tabs>
          <w:tab w:val="left" w:pos="4092"/>
          <w:tab w:val="left" w:pos="4596"/>
          <w:tab w:val="left" w:pos="5767"/>
        </w:tabs>
        <w:jc w:val="both"/>
        <w:rPr>
          <w:rFonts w:ascii="Times New Roman" w:hAnsi="Times New Roman"/>
          <w:lang w:val="it-IT" w:eastAsia="en-GB"/>
        </w:rPr>
      </w:pPr>
      <w:r>
        <w:rPr>
          <w:rFonts w:ascii="Times New Roman" w:hAnsi="Times New Roman"/>
          <w:lang w:val="it-IT" w:eastAsia="en-GB"/>
        </w:rPr>
        <w:t>Procent de ocupare a terenului: 39,31 %</w:t>
      </w:r>
    </w:p>
    <w:p w:rsidR="005A10B5" w:rsidRDefault="005A10B5" w:rsidP="005A10B5">
      <w:pPr>
        <w:pStyle w:val="ListParagraph"/>
        <w:numPr>
          <w:ilvl w:val="0"/>
          <w:numId w:val="1"/>
        </w:numPr>
        <w:tabs>
          <w:tab w:val="left" w:pos="4092"/>
          <w:tab w:val="left" w:pos="4596"/>
          <w:tab w:val="left" w:pos="5767"/>
        </w:tabs>
        <w:jc w:val="both"/>
        <w:rPr>
          <w:rFonts w:ascii="Times New Roman" w:hAnsi="Times New Roman"/>
          <w:lang w:val="it-IT" w:eastAsia="en-GB"/>
        </w:rPr>
      </w:pPr>
      <w:r>
        <w:rPr>
          <w:rFonts w:ascii="Times New Roman" w:hAnsi="Times New Roman"/>
          <w:lang w:val="it-IT" w:eastAsia="en-GB"/>
        </w:rPr>
        <w:t>Coeficient de utilizare a terenului: 0,91</w:t>
      </w:r>
    </w:p>
    <w:p w:rsidR="005A10B5" w:rsidRDefault="005A10B5" w:rsidP="005A10B5">
      <w:pPr>
        <w:pStyle w:val="ListParagraph"/>
        <w:numPr>
          <w:ilvl w:val="0"/>
          <w:numId w:val="1"/>
        </w:numPr>
        <w:tabs>
          <w:tab w:val="left" w:pos="4092"/>
          <w:tab w:val="left" w:pos="4596"/>
          <w:tab w:val="left" w:pos="5767"/>
        </w:tabs>
        <w:jc w:val="both"/>
        <w:rPr>
          <w:rFonts w:ascii="Times New Roman" w:hAnsi="Times New Roman"/>
          <w:lang w:val="it-IT" w:eastAsia="en-GB"/>
        </w:rPr>
      </w:pPr>
      <w:r>
        <w:rPr>
          <w:rFonts w:ascii="Times New Roman" w:hAnsi="Times New Roman"/>
          <w:lang w:val="it-IT" w:eastAsia="en-GB"/>
        </w:rPr>
        <w:t>Regim de inaltime: P+1E+M</w:t>
      </w:r>
    </w:p>
    <w:p w:rsidR="005A10B5" w:rsidRDefault="005A10B5" w:rsidP="005A10B5">
      <w:pPr>
        <w:pStyle w:val="ListParagraph"/>
        <w:numPr>
          <w:ilvl w:val="0"/>
          <w:numId w:val="1"/>
        </w:numPr>
        <w:tabs>
          <w:tab w:val="left" w:pos="4092"/>
          <w:tab w:val="left" w:pos="4596"/>
          <w:tab w:val="left" w:pos="5767"/>
        </w:tabs>
        <w:jc w:val="both"/>
        <w:rPr>
          <w:rFonts w:ascii="Times New Roman" w:hAnsi="Times New Roman"/>
          <w:lang w:val="it-IT" w:eastAsia="en-GB"/>
        </w:rPr>
      </w:pPr>
      <w:r>
        <w:rPr>
          <w:rFonts w:ascii="Times New Roman" w:hAnsi="Times New Roman"/>
          <w:lang w:val="it-IT" w:eastAsia="en-GB"/>
        </w:rPr>
        <w:t>Suprafata construita: 962 mp</w:t>
      </w:r>
    </w:p>
    <w:p w:rsidR="005A10B5" w:rsidRDefault="005A10B5" w:rsidP="005A10B5">
      <w:pPr>
        <w:pStyle w:val="ListParagraph"/>
        <w:numPr>
          <w:ilvl w:val="0"/>
          <w:numId w:val="1"/>
        </w:numPr>
        <w:tabs>
          <w:tab w:val="left" w:pos="4092"/>
          <w:tab w:val="left" w:pos="4596"/>
          <w:tab w:val="left" w:pos="5767"/>
        </w:tabs>
        <w:jc w:val="both"/>
        <w:rPr>
          <w:rFonts w:ascii="Times New Roman" w:hAnsi="Times New Roman"/>
          <w:lang w:val="it-IT" w:eastAsia="en-GB"/>
        </w:rPr>
      </w:pPr>
      <w:r>
        <w:rPr>
          <w:rFonts w:ascii="Times New Roman" w:hAnsi="Times New Roman"/>
          <w:lang w:val="it-IT" w:eastAsia="en-GB"/>
        </w:rPr>
        <w:t>Suprafata construita desfaşurata:</w:t>
      </w:r>
      <w:r>
        <w:rPr>
          <w:lang w:val="it-IT"/>
        </w:rPr>
        <w:t xml:space="preserve"> </w:t>
      </w:r>
      <w:r>
        <w:rPr>
          <w:rFonts w:ascii="Times New Roman" w:hAnsi="Times New Roman"/>
          <w:lang w:val="it-IT" w:eastAsia="en-GB"/>
        </w:rPr>
        <w:t>2243 mp</w:t>
      </w:r>
    </w:p>
    <w:p w:rsidR="005A10B5" w:rsidRDefault="005A10B5" w:rsidP="005A10B5">
      <w:pPr>
        <w:pStyle w:val="ListParagraph"/>
        <w:numPr>
          <w:ilvl w:val="0"/>
          <w:numId w:val="1"/>
        </w:numPr>
        <w:tabs>
          <w:tab w:val="left" w:pos="4092"/>
          <w:tab w:val="left" w:pos="4596"/>
          <w:tab w:val="left" w:pos="5767"/>
        </w:tabs>
        <w:jc w:val="both"/>
        <w:rPr>
          <w:rFonts w:ascii="Times New Roman" w:hAnsi="Times New Roman"/>
          <w:lang w:val="it-IT" w:eastAsia="en-GB"/>
        </w:rPr>
      </w:pPr>
      <w:r>
        <w:rPr>
          <w:rFonts w:ascii="Times New Roman" w:hAnsi="Times New Roman"/>
          <w:lang w:val="it-IT" w:eastAsia="en-GB"/>
        </w:rPr>
        <w:t>Suprafata utila care este afectata: 1213 mp</w:t>
      </w:r>
    </w:p>
    <w:p w:rsidR="005A10B5" w:rsidRDefault="005A10B5" w:rsidP="005A10B5">
      <w:pPr>
        <w:tabs>
          <w:tab w:val="left" w:pos="567"/>
          <w:tab w:val="left" w:pos="5767"/>
        </w:tabs>
        <w:jc w:val="both"/>
        <w:rPr>
          <w:rFonts w:eastAsia="Calibri"/>
          <w:sz w:val="22"/>
          <w:szCs w:val="22"/>
          <w:lang w:val="it-IT" w:eastAsia="en-GB"/>
        </w:rPr>
      </w:pPr>
      <w:r>
        <w:rPr>
          <w:rFonts w:eastAsia="Calibri"/>
          <w:sz w:val="22"/>
          <w:szCs w:val="22"/>
          <w:lang w:val="ro-RO"/>
        </w:rPr>
        <w:tab/>
        <w:t>Spitalul Municipal Dr Pop Mircea Marghita – sectia exterioara Valea lui Mihai se situeaza in Orașul Valea lui Mihai, jud. Bihor, str. Republicii, nr. 29. Terenul cu suprafata de 2470 mp, este in intravilanul localitatii, inscris in Cartea funciara cu numarul 50692, categoria de folosinta a terenului: curti, constructii.  Dreptul de proprietate asupra terenului precum și a cladirilor edificate este al Orașului Valea lui Mihai cu drept de administrare al Municipiului  Marghita in beneficiul Spitalului Municipal “Dr. Pop Mircea” Marghita.</w:t>
      </w:r>
    </w:p>
    <w:p w:rsidR="005A10B5" w:rsidRDefault="005A10B5" w:rsidP="005A10B5">
      <w:pPr>
        <w:ind w:firstLine="720"/>
        <w:jc w:val="both"/>
        <w:rPr>
          <w:rFonts w:eastAsia="Calibri"/>
          <w:sz w:val="22"/>
          <w:szCs w:val="22"/>
          <w:lang w:val="ro-RO" w:eastAsia="en-US"/>
        </w:rPr>
      </w:pPr>
      <w:r>
        <w:rPr>
          <w:rFonts w:eastAsia="Calibri"/>
          <w:sz w:val="22"/>
          <w:szCs w:val="22"/>
          <w:lang w:val="ro-RO" w:eastAsia="en-US"/>
        </w:rPr>
        <w:lastRenderedPageBreak/>
        <w:t>In vederea amenajarii compartimentului de paliatie in regim de spitalizare (20 paturi) se propun efectuarea unor interventii partiale in  C1 si C2 astfel:</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Interventii arhitecturale și functionale</w:t>
      </w:r>
      <w:r>
        <w:rPr>
          <w:rFonts w:eastAsia="Calibri"/>
          <w:sz w:val="22"/>
          <w:szCs w:val="22"/>
          <w:lang w:val="ro-RO" w:eastAsia="en-US"/>
        </w:rPr>
        <w:t>: Se reamenajeaza partial corpurile C1 și C2 ale cladirii pentru un compartiment de paliatie cu 20 paturi, cu interventii la parter, etaj și mansarda, inclusiv crearea de spatii de recreere pentru pacienti și personal, precum și spatii verzi in curte.</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Modernizari structurale</w:t>
      </w:r>
      <w:r>
        <w:rPr>
          <w:rFonts w:eastAsia="Calibri"/>
          <w:sz w:val="22"/>
          <w:szCs w:val="22"/>
          <w:lang w:val="ro-RO" w:eastAsia="en-US"/>
        </w:rPr>
        <w:t>: Se propune amplasarea unui lift pentru targa, realizarea unui coridor de legatura intre cladiri, recompartimentari interioare cu pereti de gips-carton, consolidari structurale și goluri noi pentru ferestre și uși.</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Instalatii HVAC și sanitare</w:t>
      </w:r>
      <w:r>
        <w:rPr>
          <w:rFonts w:eastAsia="Calibri"/>
          <w:sz w:val="22"/>
          <w:szCs w:val="22"/>
          <w:lang w:val="ro-RO" w:eastAsia="en-US"/>
        </w:rPr>
        <w:t>: Se instaleaza pompe de caldura VRV, ventiloconvectoare, radiatoare electrice, sisteme de ventilatie cu recuperare de caldura, precum și retele noi de apa, canalizare și obiecte sanitare moderne.</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Instalatii electrice moderne</w:t>
      </w:r>
      <w:r>
        <w:rPr>
          <w:rFonts w:eastAsia="Calibri"/>
          <w:sz w:val="22"/>
          <w:szCs w:val="22"/>
          <w:lang w:val="ro-RO" w:eastAsia="en-US"/>
        </w:rPr>
        <w:t>: Instalatii noi de iluminat LED, prize, impamântare, iluminat de siguranta și desfumare, toate realizate conform normativelor actuale, cu materiale ignifuge și cabluri rezistente la foc.</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Instalațiile de gaze și fluide medicale:</w:t>
      </w:r>
      <w:r>
        <w:rPr>
          <w:lang w:val="ro-RO"/>
        </w:rPr>
        <w:t xml:space="preserve"> </w:t>
      </w:r>
      <w:r>
        <w:rPr>
          <w:rFonts w:eastAsia="Calibri"/>
          <w:sz w:val="22"/>
          <w:szCs w:val="22"/>
          <w:lang w:val="ro-RO" w:eastAsia="en-US"/>
        </w:rPr>
        <w:t>sistem care ofera independenta maxima de furnizori si gabaritele minime ale echipamentelor din statiile de producere oxigen medical, aer comprimat medical si vacuum.</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Energie regenerabila</w:t>
      </w:r>
      <w:r>
        <w:rPr>
          <w:rFonts w:eastAsia="Calibri"/>
          <w:sz w:val="22"/>
          <w:szCs w:val="22"/>
          <w:lang w:val="ro-RO" w:eastAsia="en-US"/>
        </w:rPr>
        <w:t>: Se instaleaza panouri fotovoltaice pe acoperiș (minim 5,4 kWp), cu sistem integrat de stocare a energiei și management inteligent al consumului.</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Sisteme de securitate și comunicatii</w:t>
      </w:r>
      <w:r>
        <w:rPr>
          <w:rFonts w:eastAsia="Calibri"/>
          <w:sz w:val="22"/>
          <w:szCs w:val="22"/>
          <w:lang w:val="ro-RO" w:eastAsia="en-US"/>
        </w:rPr>
        <w:t>: Instalatii de supraveghere video, anti-efractie, retele de telefonie și calculatoare (CAT6), toate centralizate și conectate la un sistem BMS (building management system).</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Finisaje și dotari moderne</w:t>
      </w:r>
      <w:r>
        <w:rPr>
          <w:rFonts w:eastAsia="Calibri"/>
          <w:sz w:val="22"/>
          <w:szCs w:val="22"/>
          <w:lang w:val="ro-RO" w:eastAsia="en-US"/>
        </w:rPr>
        <w:t>: Pardoseli antiderapante, gresie și tarket, pereti din materiale igienizabile, tâmplarii PVC, refacerea șarpantei și invelitorii, suplimentarea izolatiei cu vata bazaltica ignifuga.</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Zona de relaxare la mansarda</w:t>
      </w:r>
      <w:r>
        <w:rPr>
          <w:rFonts w:eastAsia="Calibri"/>
          <w:sz w:val="22"/>
          <w:szCs w:val="22"/>
          <w:lang w:val="ro-RO" w:eastAsia="en-US"/>
        </w:rPr>
        <w:t>: Amenajari speciale pentru pacienti și personal, cu izolatie termica suplimentara, finisaje de calitate și spatii luminoase, eficiente energetic.</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Accesibilitate și siguranta</w:t>
      </w:r>
      <w:r>
        <w:rPr>
          <w:rFonts w:eastAsia="Calibri"/>
          <w:sz w:val="22"/>
          <w:szCs w:val="22"/>
          <w:lang w:val="ro-RO" w:eastAsia="en-US"/>
        </w:rPr>
        <w:t>: Toate interventiile respecta cerintele pentru acces facil (lift, coridoare largite), siguranta la incendii, evacuare și protectie la trasnet.</w:t>
      </w:r>
    </w:p>
    <w:p w:rsidR="005A10B5" w:rsidRDefault="005A10B5" w:rsidP="005A10B5">
      <w:pPr>
        <w:numPr>
          <w:ilvl w:val="0"/>
          <w:numId w:val="2"/>
        </w:numPr>
        <w:jc w:val="both"/>
        <w:rPr>
          <w:rFonts w:eastAsia="Calibri"/>
          <w:sz w:val="22"/>
          <w:szCs w:val="22"/>
          <w:lang w:val="ro-RO" w:eastAsia="en-US"/>
        </w:rPr>
      </w:pPr>
      <w:r>
        <w:rPr>
          <w:rFonts w:eastAsia="Calibri"/>
          <w:b/>
          <w:sz w:val="22"/>
          <w:szCs w:val="22"/>
          <w:lang w:val="ro-RO" w:eastAsia="en-US"/>
        </w:rPr>
        <w:t>Management inteligent al cladirii</w:t>
      </w:r>
      <w:r>
        <w:rPr>
          <w:rFonts w:eastAsia="Calibri"/>
          <w:sz w:val="22"/>
          <w:szCs w:val="22"/>
          <w:lang w:val="ro-RO" w:eastAsia="en-US"/>
        </w:rPr>
        <w:t>: Integrarea tuturor sistemelor (ventilatie, iluminat, climatizare, siguranta, energie) intr-un sistem BMS modular, configurabil și scalabil pentru eficienta operationala maxima.</w:t>
      </w:r>
    </w:p>
    <w:p w:rsidR="005A10B5" w:rsidRDefault="005A10B5" w:rsidP="005A10B5">
      <w:pPr>
        <w:jc w:val="both"/>
        <w:rPr>
          <w:rFonts w:eastAsia="Calibri"/>
          <w:sz w:val="22"/>
          <w:szCs w:val="22"/>
          <w:lang w:val="ro-RO" w:eastAsia="en-US"/>
        </w:rPr>
      </w:pPr>
    </w:p>
    <w:p w:rsidR="005A10B5" w:rsidRDefault="005A10B5" w:rsidP="005A10B5">
      <w:pPr>
        <w:widowControl w:val="0"/>
        <w:jc w:val="both"/>
        <w:rPr>
          <w:rFonts w:eastAsia="Calibri"/>
          <w:b/>
          <w:sz w:val="22"/>
          <w:szCs w:val="22"/>
          <w:lang w:val="ro-RO" w:eastAsia="en-US"/>
        </w:rPr>
      </w:pPr>
      <w:r>
        <w:rPr>
          <w:b/>
          <w:sz w:val="22"/>
          <w:szCs w:val="22"/>
          <w:lang w:val="it-IT" w:eastAsia="en-GB"/>
        </w:rPr>
        <w:t>c)</w:t>
      </w:r>
      <w:r>
        <w:rPr>
          <w:sz w:val="22"/>
          <w:szCs w:val="22"/>
          <w:lang w:val="it-IT" w:eastAsia="en-GB"/>
        </w:rPr>
        <w:t xml:space="preserve">  </w:t>
      </w:r>
      <w:r>
        <w:rPr>
          <w:b/>
          <w:sz w:val="22"/>
          <w:szCs w:val="22"/>
          <w:lang w:val="it-IT" w:eastAsia="en-GB"/>
        </w:rPr>
        <w:t>Durata estimata de executie</w:t>
      </w:r>
      <w:r>
        <w:rPr>
          <w:sz w:val="22"/>
          <w:szCs w:val="22"/>
          <w:lang w:val="it-IT" w:eastAsia="en-GB"/>
        </w:rPr>
        <w:t xml:space="preserve"> a obiectivului de investitii: </w:t>
      </w:r>
      <w:r>
        <w:rPr>
          <w:b/>
          <w:sz w:val="22"/>
          <w:szCs w:val="22"/>
          <w:lang w:val="it-IT" w:eastAsia="en-GB"/>
        </w:rPr>
        <w:t>24 luni</w:t>
      </w:r>
    </w:p>
    <w:p w:rsidR="005A10B5" w:rsidRDefault="005A10B5" w:rsidP="005A10B5">
      <w:pPr>
        <w:widowControl w:val="0"/>
        <w:jc w:val="both"/>
        <w:rPr>
          <w:noProof/>
          <w:sz w:val="22"/>
          <w:szCs w:val="22"/>
          <w:lang w:val="en-GB" w:eastAsia="en-GB"/>
        </w:rPr>
      </w:pPr>
    </w:p>
    <w:p w:rsidR="005A10B5" w:rsidRDefault="005A10B5" w:rsidP="005A10B5">
      <w:pPr>
        <w:widowControl w:val="0"/>
        <w:jc w:val="both"/>
        <w:rPr>
          <w:sz w:val="22"/>
          <w:szCs w:val="22"/>
          <w:lang w:val="ro-RO" w:eastAsia="en-US"/>
        </w:rPr>
      </w:pPr>
      <w:r>
        <w:rPr>
          <w:noProof/>
          <w:sz w:val="22"/>
          <w:szCs w:val="22"/>
          <w:lang w:val="en-GB" w:eastAsia="en-GB"/>
        </w:rPr>
        <w:t xml:space="preserve">Acesti indicatori tehnico-economici sunt in conformitate cu devizul general al investitiei actualizat (anexa nr. 2) </w:t>
      </w:r>
      <w:r>
        <w:rPr>
          <w:sz w:val="22"/>
          <w:szCs w:val="22"/>
        </w:rPr>
        <w:t>rezultati la finalizarii proiectului tehnic</w:t>
      </w:r>
      <w:r>
        <w:rPr>
          <w:noProof/>
          <w:sz w:val="22"/>
          <w:szCs w:val="22"/>
          <w:lang w:val="en-GB" w:eastAsia="en-GB"/>
        </w:rPr>
        <w:t xml:space="preserve">,  care face parte integrata din prezentul raport. </w:t>
      </w:r>
    </w:p>
    <w:p w:rsidR="005A10B5" w:rsidRDefault="005A10B5" w:rsidP="005A10B5">
      <w:pPr>
        <w:jc w:val="both"/>
        <w:rPr>
          <w:rFonts w:eastAsia="Calibri"/>
          <w:sz w:val="22"/>
          <w:szCs w:val="22"/>
          <w:lang w:val="ro-RO" w:eastAsia="en-US"/>
        </w:rPr>
      </w:pPr>
    </w:p>
    <w:p w:rsidR="005A10B5" w:rsidRDefault="005A10B5" w:rsidP="005A10B5">
      <w:pPr>
        <w:widowControl w:val="0"/>
        <w:rPr>
          <w:rFonts w:eastAsia="Calibri"/>
          <w:b/>
          <w:sz w:val="22"/>
          <w:szCs w:val="22"/>
          <w:lang w:val="ro-RO" w:eastAsia="en-US"/>
        </w:rPr>
      </w:pPr>
      <w:bookmarkStart w:id="0" w:name="_3znysh7"/>
      <w:bookmarkEnd w:id="0"/>
      <w:r>
        <w:rPr>
          <w:rFonts w:eastAsia="Calibri"/>
          <w:b/>
          <w:sz w:val="22"/>
          <w:szCs w:val="22"/>
          <w:lang w:val="ro-RO" w:eastAsia="en-US"/>
        </w:rPr>
        <w:t>FINANTAREA INVESTITIEI</w:t>
      </w:r>
      <w:r>
        <w:rPr>
          <w:rFonts w:eastAsia="Calibri"/>
          <w:b/>
          <w:sz w:val="22"/>
          <w:szCs w:val="22"/>
          <w:lang w:val="ro-RO" w:eastAsia="en-US"/>
        </w:rPr>
        <w:tab/>
      </w:r>
      <w:r>
        <w:rPr>
          <w:rFonts w:eastAsia="Calibri"/>
          <w:b/>
          <w:sz w:val="22"/>
          <w:szCs w:val="22"/>
          <w:lang w:val="ro-RO" w:eastAsia="en-US"/>
        </w:rPr>
        <w:tab/>
      </w:r>
      <w:r>
        <w:rPr>
          <w:rFonts w:eastAsia="Calibri"/>
          <w:b/>
          <w:sz w:val="22"/>
          <w:szCs w:val="22"/>
          <w:lang w:val="ro-RO" w:eastAsia="en-US"/>
        </w:rPr>
        <w:tab/>
      </w:r>
    </w:p>
    <w:p w:rsidR="005A10B5" w:rsidRDefault="005A10B5" w:rsidP="005A10B5">
      <w:pPr>
        <w:pStyle w:val="ListParagraph"/>
        <w:widowControl w:val="0"/>
        <w:numPr>
          <w:ilvl w:val="0"/>
          <w:numId w:val="3"/>
        </w:numPr>
        <w:spacing w:after="0" w:line="240" w:lineRule="auto"/>
        <w:jc w:val="both"/>
        <w:rPr>
          <w:rFonts w:ascii="Times New Roman" w:hAnsi="Times New Roman"/>
          <w:lang w:val="ro-RO"/>
        </w:rPr>
      </w:pPr>
      <w:r>
        <w:rPr>
          <w:rFonts w:ascii="Times New Roman" w:hAnsi="Times New Roman"/>
          <w:lang w:val="ro-RO"/>
        </w:rPr>
        <w:t>Finantarea investitiei se va face prin  fonduri nerambursabile prin prin Programul de Sănătate - Apel PS/585/PS_P2/OP4/RSO4.5/PS_P2_RSO4.5_A4 - Investiții în infrastructura unităților care furnizează servicii de paliaţie in baza Contractului de finantare nr. 127521/ 30.10.2025 încheiat între MIPE și Municipiul Marghita (lider de parteneriat, buget local si alte surse legal constituite.</w:t>
      </w:r>
    </w:p>
    <w:p w:rsidR="005A10B5" w:rsidRDefault="005A10B5" w:rsidP="005A10B5">
      <w:pPr>
        <w:pStyle w:val="ListParagraph"/>
        <w:widowControl w:val="0"/>
        <w:numPr>
          <w:ilvl w:val="0"/>
          <w:numId w:val="3"/>
        </w:numPr>
        <w:spacing w:after="0" w:line="240" w:lineRule="auto"/>
        <w:ind w:left="714" w:hanging="357"/>
        <w:jc w:val="both"/>
        <w:rPr>
          <w:rFonts w:ascii="Times New Roman" w:hAnsi="Times New Roman"/>
          <w:lang w:val="ro-RO"/>
        </w:rPr>
      </w:pPr>
      <w:r>
        <w:rPr>
          <w:rFonts w:ascii="Times New Roman" w:hAnsi="Times New Roman"/>
          <w:lang w:val="ro-RO"/>
        </w:rPr>
        <w:t>Partea de co-finantare a investitiei (2%) și acoperirea cheltuielilor neeligibile va fi asigurata din bugetul UAT Municipiul Marghita (Lider de parteneriat), Spitalul Municipal "Dr. Pop Mircea" Marghita (Partener 1) și UAT Orașul Valea lui Mihai (Partener 2) conform Acordului de Parteneriat incheiat intre aceștia pentru proiectul „Modernizare și dotare imobil pentru infiintare sectie de ingrijiri paliative, in regim de spitalizare la Spitalul Municipal dr. Pop Mircea Marghita la sectia exterioara - Valea lui Mihai” .</w:t>
      </w:r>
    </w:p>
    <w:p w:rsidR="005A10B5" w:rsidRDefault="005A10B5" w:rsidP="005A10B5">
      <w:pPr>
        <w:jc w:val="both"/>
        <w:rPr>
          <w:b/>
          <w:bCs/>
          <w:color w:val="333399"/>
          <w:sz w:val="22"/>
          <w:szCs w:val="22"/>
          <w:lang w:val="it-IT"/>
        </w:rPr>
      </w:pPr>
    </w:p>
    <w:p w:rsidR="0043100D" w:rsidRDefault="005A10B5" w:rsidP="005A10B5">
      <w:r>
        <w:rPr>
          <w:noProof/>
          <w:sz w:val="22"/>
          <w:szCs w:val="22"/>
          <w:lang w:val="en-GB" w:eastAsia="en-GB"/>
        </w:rPr>
        <w:lastRenderedPageBreak/>
        <w:t xml:space="preserve">            Acesti indicatori tehnico-economici sunt in conformitate cu devizul general al investitiei actualizat (anexa nr. 2) </w:t>
      </w:r>
      <w:r>
        <w:rPr>
          <w:sz w:val="22"/>
          <w:szCs w:val="22"/>
        </w:rPr>
        <w:t>rezultati in finalizarii proiectului tehnic</w:t>
      </w:r>
      <w:r>
        <w:rPr>
          <w:noProof/>
          <w:sz w:val="22"/>
          <w:szCs w:val="22"/>
          <w:lang w:val="en-GB" w:eastAsia="en-GB"/>
        </w:rPr>
        <w:t>,  care face parte integrata</w:t>
      </w:r>
      <w:bookmarkStart w:id="1" w:name="_GoBack"/>
      <w:bookmarkEnd w:id="1"/>
    </w:p>
    <w:sectPr w:rsidR="004310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15567"/>
    <w:multiLevelType w:val="hybridMultilevel"/>
    <w:tmpl w:val="1B10AB0E"/>
    <w:lvl w:ilvl="0" w:tplc="8BF8556E">
      <w:start w:val="19"/>
      <w:numFmt w:val="bullet"/>
      <w:lvlText w:val="-"/>
      <w:lvlJc w:val="left"/>
      <w:pPr>
        <w:ind w:left="720" w:hanging="360"/>
      </w:pPr>
      <w:rPr>
        <w:rFonts w:ascii="Arial" w:eastAsia="Times New Roman" w:hAnsi="Arial" w:cs="Times New Roman"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3625307"/>
    <w:multiLevelType w:val="multilevel"/>
    <w:tmpl w:val="6B808DBC"/>
    <w:lvl w:ilvl="0">
      <w:start w:val="19"/>
      <w:numFmt w:val="bullet"/>
      <w:lvlText w:val="-"/>
      <w:lvlJc w:val="left"/>
      <w:pPr>
        <w:ind w:left="720" w:hanging="360"/>
      </w:pPr>
      <w:rPr>
        <w:rFonts w:ascii="Times New Roman" w:eastAsia="Times New Roman" w:hAnsi="Times New Roman" w:cs="Times New Roman" w:hint="default"/>
        <w:b w:val="0"/>
        <w:strike w:val="0"/>
        <w:dstrike w:val="0"/>
        <w:color w:val="auto"/>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nsid w:val="3E283589"/>
    <w:multiLevelType w:val="hybridMultilevel"/>
    <w:tmpl w:val="0AD85D7E"/>
    <w:lvl w:ilvl="0" w:tplc="451E253C">
      <w:numFmt w:val="bullet"/>
      <w:lvlText w:val="-"/>
      <w:lvlJc w:val="left"/>
      <w:pPr>
        <w:ind w:left="720" w:hanging="360"/>
      </w:pPr>
      <w:rPr>
        <w:rFonts w:ascii="Times New Roman" w:eastAsia="Times New Roman" w:hAnsi="Times New Roman" w:cs="Times New Roman" w:hint="default"/>
        <w:color w:val="212121"/>
        <w:w w:val="104"/>
        <w:sz w:val="23"/>
        <w:szCs w:val="23"/>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9CA"/>
    <w:rsid w:val="003D59CA"/>
    <w:rsid w:val="0043100D"/>
    <w:rsid w:val="005A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0B5"/>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ody 2 Char,List Paragraph1 Char,List Paragraph11 Char,List Paragraph111 Char"/>
    <w:link w:val="ListParagraph"/>
    <w:uiPriority w:val="34"/>
    <w:locked/>
    <w:rsid w:val="005A10B5"/>
    <w:rPr>
      <w:rFonts w:ascii="Calibri" w:eastAsia="Calibri" w:hAnsi="Calibri" w:cs="Calibri"/>
    </w:rPr>
  </w:style>
  <w:style w:type="paragraph" w:styleId="ListParagraph">
    <w:name w:val="List Paragraph"/>
    <w:aliases w:val="body 2,List Paragraph1,List Paragraph11,List Paragraph111"/>
    <w:basedOn w:val="Normal"/>
    <w:link w:val="ListParagraphChar"/>
    <w:uiPriority w:val="34"/>
    <w:qFormat/>
    <w:rsid w:val="005A10B5"/>
    <w:pPr>
      <w:spacing w:after="200" w:line="276" w:lineRule="auto"/>
      <w:ind w:left="720"/>
      <w:contextualSpacing/>
    </w:pPr>
    <w:rPr>
      <w:rFonts w:ascii="Calibri" w:eastAsia="Calibri" w:hAnsi="Calibri" w:cs="Calibri"/>
      <w:sz w:val="22"/>
      <w:szCs w:val="22"/>
      <w:lang w:eastAsia="en-US"/>
    </w:rPr>
  </w:style>
  <w:style w:type="character" w:customStyle="1" w:styleId="ln2tparagraf">
    <w:name w:val="ln2tparagraf"/>
    <w:basedOn w:val="DefaultParagraphFont"/>
    <w:rsid w:val="005A10B5"/>
  </w:style>
  <w:style w:type="table" w:styleId="TableGrid">
    <w:name w:val="Table Grid"/>
    <w:basedOn w:val="TableNormal"/>
    <w:rsid w:val="005A10B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0B5"/>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ody 2 Char,List Paragraph1 Char,List Paragraph11 Char,List Paragraph111 Char"/>
    <w:link w:val="ListParagraph"/>
    <w:uiPriority w:val="34"/>
    <w:locked/>
    <w:rsid w:val="005A10B5"/>
    <w:rPr>
      <w:rFonts w:ascii="Calibri" w:eastAsia="Calibri" w:hAnsi="Calibri" w:cs="Calibri"/>
    </w:rPr>
  </w:style>
  <w:style w:type="paragraph" w:styleId="ListParagraph">
    <w:name w:val="List Paragraph"/>
    <w:aliases w:val="body 2,List Paragraph1,List Paragraph11,List Paragraph111"/>
    <w:basedOn w:val="Normal"/>
    <w:link w:val="ListParagraphChar"/>
    <w:uiPriority w:val="34"/>
    <w:qFormat/>
    <w:rsid w:val="005A10B5"/>
    <w:pPr>
      <w:spacing w:after="200" w:line="276" w:lineRule="auto"/>
      <w:ind w:left="720"/>
      <w:contextualSpacing/>
    </w:pPr>
    <w:rPr>
      <w:rFonts w:ascii="Calibri" w:eastAsia="Calibri" w:hAnsi="Calibri" w:cs="Calibri"/>
      <w:sz w:val="22"/>
      <w:szCs w:val="22"/>
      <w:lang w:eastAsia="en-US"/>
    </w:rPr>
  </w:style>
  <w:style w:type="character" w:customStyle="1" w:styleId="ln2tparagraf">
    <w:name w:val="ln2tparagraf"/>
    <w:basedOn w:val="DefaultParagraphFont"/>
    <w:rsid w:val="005A10B5"/>
  </w:style>
  <w:style w:type="table" w:styleId="TableGrid">
    <w:name w:val="Table Grid"/>
    <w:basedOn w:val="TableNormal"/>
    <w:rsid w:val="005A10B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16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883</Words>
  <Characters>5038</Characters>
  <Application>Microsoft Office Word</Application>
  <DocSecurity>0</DocSecurity>
  <Lines>41</Lines>
  <Paragraphs>11</Paragraphs>
  <ScaleCrop>false</ScaleCrop>
  <Company/>
  <LinksUpToDate>false</LinksUpToDate>
  <CharactersWithSpaces>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dc:creator>
  <cp:keywords/>
  <dc:description/>
  <cp:lastModifiedBy>Neli</cp:lastModifiedBy>
  <cp:revision>3</cp:revision>
  <dcterms:created xsi:type="dcterms:W3CDTF">2026-09-28T11:24:00Z</dcterms:created>
  <dcterms:modified xsi:type="dcterms:W3CDTF">2026-09-28T11:24:00Z</dcterms:modified>
</cp:coreProperties>
</file>