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60D" w:rsidRPr="004E560D" w:rsidRDefault="004E560D" w:rsidP="004E560D">
      <w:pPr>
        <w:rPr>
          <w:rFonts w:ascii="Times New Roman" w:hAnsi="Times New Roman" w:cs="Times New Roman"/>
          <w:b/>
          <w:sz w:val="28"/>
          <w:szCs w:val="28"/>
          <w:lang w:val="pt-BR"/>
        </w:rPr>
      </w:pPr>
      <w:r w:rsidRPr="004E560D">
        <w:rPr>
          <w:b/>
          <w:sz w:val="28"/>
          <w:szCs w:val="28"/>
          <w:lang w:val="pt-BR"/>
        </w:rPr>
        <w:t xml:space="preserve">          </w:t>
      </w:r>
      <w:r w:rsidRPr="004E560D">
        <w:rPr>
          <w:rFonts w:ascii="Times New Roman" w:hAnsi="Times New Roman" w:cs="Times New Roman"/>
          <w:b/>
          <w:sz w:val="28"/>
          <w:szCs w:val="28"/>
          <w:lang w:val="pt-BR"/>
        </w:rPr>
        <w:t>ROMÂNIA</w:t>
      </w:r>
    </w:p>
    <w:p w:rsidR="004E560D" w:rsidRPr="004E560D" w:rsidRDefault="004E560D" w:rsidP="004E560D">
      <w:pPr>
        <w:rPr>
          <w:rFonts w:ascii="Times New Roman" w:hAnsi="Times New Roman" w:cs="Times New Roman"/>
          <w:b/>
          <w:sz w:val="28"/>
          <w:szCs w:val="28"/>
          <w:lang w:val="pt-BR"/>
        </w:rPr>
      </w:pPr>
      <w:r w:rsidRPr="004E560D">
        <w:rPr>
          <w:rFonts w:ascii="Times New Roman" w:hAnsi="Times New Roman" w:cs="Times New Roman"/>
          <w:b/>
          <w:sz w:val="28"/>
          <w:szCs w:val="28"/>
          <w:lang w:val="pt-BR"/>
        </w:rPr>
        <w:t>JUDEŢUL HUNEDOARA</w:t>
      </w:r>
    </w:p>
    <w:p w:rsidR="004E560D" w:rsidRPr="004E560D" w:rsidRDefault="004E560D" w:rsidP="004E560D">
      <w:pPr>
        <w:rPr>
          <w:rFonts w:ascii="Times New Roman" w:hAnsi="Times New Roman" w:cs="Times New Roman"/>
          <w:b/>
          <w:sz w:val="28"/>
          <w:szCs w:val="28"/>
          <w:lang w:val="pt-BR"/>
        </w:rPr>
      </w:pPr>
      <w:r w:rsidRPr="004E560D">
        <w:rPr>
          <w:rFonts w:ascii="Times New Roman" w:hAnsi="Times New Roman" w:cs="Times New Roman"/>
          <w:b/>
          <w:sz w:val="28"/>
          <w:szCs w:val="28"/>
          <w:lang w:val="pt-BR"/>
        </w:rPr>
        <w:t xml:space="preserve">  MUNICIPIUL  BRAD                                                                                                                  </w:t>
      </w:r>
    </w:p>
    <w:p w:rsidR="004E560D" w:rsidRPr="004E560D" w:rsidRDefault="002D5A03" w:rsidP="004E560D">
      <w:pPr>
        <w:ind w:right="-1080"/>
        <w:rPr>
          <w:rFonts w:ascii="Times New Roman" w:hAnsi="Times New Roman" w:cs="Times New Roman"/>
          <w:b/>
          <w:sz w:val="28"/>
          <w:szCs w:val="28"/>
          <w:lang w:val="pt-BR"/>
        </w:rPr>
      </w:pPr>
      <w:r>
        <w:rPr>
          <w:rFonts w:ascii="Times New Roman" w:hAnsi="Times New Roman" w:cs="Times New Roman"/>
          <w:b/>
          <w:sz w:val="28"/>
          <w:szCs w:val="28"/>
          <w:lang w:val="pt-BR"/>
        </w:rPr>
        <w:t xml:space="preserve">    </w:t>
      </w:r>
      <w:r w:rsidR="00B23500">
        <w:rPr>
          <w:rFonts w:ascii="Times New Roman" w:hAnsi="Times New Roman" w:cs="Times New Roman"/>
          <w:b/>
          <w:sz w:val="28"/>
          <w:szCs w:val="28"/>
          <w:lang w:val="pt-BR"/>
        </w:rPr>
        <w:t xml:space="preserve"> </w:t>
      </w:r>
      <w:r w:rsidR="004E560D" w:rsidRPr="004E560D">
        <w:rPr>
          <w:rFonts w:ascii="Times New Roman" w:hAnsi="Times New Roman" w:cs="Times New Roman"/>
          <w:b/>
          <w:sz w:val="28"/>
          <w:szCs w:val="28"/>
          <w:lang w:val="pt-BR"/>
        </w:rPr>
        <w:t xml:space="preserve">P  R  I  M A R </w:t>
      </w:r>
      <w:r>
        <w:rPr>
          <w:rFonts w:ascii="Times New Roman" w:hAnsi="Times New Roman" w:cs="Times New Roman"/>
          <w:b/>
          <w:sz w:val="28"/>
          <w:szCs w:val="28"/>
          <w:lang w:val="pt-BR"/>
        </w:rPr>
        <w:t xml:space="preserve">U L </w:t>
      </w:r>
      <w:r w:rsidR="004E560D" w:rsidRPr="004E560D">
        <w:rPr>
          <w:rFonts w:ascii="Times New Roman" w:hAnsi="Times New Roman" w:cs="Times New Roman"/>
          <w:b/>
          <w:sz w:val="28"/>
          <w:szCs w:val="28"/>
          <w:lang w:val="pt-BR"/>
        </w:rPr>
        <w:t xml:space="preserve"> </w:t>
      </w:r>
    </w:p>
    <w:p w:rsidR="004E560D" w:rsidRPr="004E560D" w:rsidRDefault="00DE01DB" w:rsidP="004E560D">
      <w:pPr>
        <w:ind w:right="-1080"/>
        <w:rPr>
          <w:rFonts w:ascii="Times New Roman" w:hAnsi="Times New Roman" w:cs="Times New Roman"/>
          <w:b/>
          <w:sz w:val="28"/>
          <w:szCs w:val="28"/>
          <w:lang w:val="pt-BR"/>
        </w:rPr>
      </w:pPr>
      <w:r>
        <w:rPr>
          <w:rFonts w:ascii="Times New Roman" w:hAnsi="Times New Roman" w:cs="Times New Roman"/>
          <w:b/>
          <w:sz w:val="28"/>
          <w:szCs w:val="28"/>
          <w:lang w:val="pt-BR"/>
        </w:rPr>
        <w:t>Nr. 77/11506/19.05.2022</w:t>
      </w:r>
    </w:p>
    <w:p w:rsidR="004E560D" w:rsidRPr="004E560D" w:rsidRDefault="004E560D" w:rsidP="004E560D">
      <w:pPr>
        <w:ind w:right="-1080"/>
        <w:rPr>
          <w:rFonts w:ascii="Times New Roman" w:hAnsi="Times New Roman" w:cs="Times New Roman"/>
          <w:b/>
          <w:sz w:val="28"/>
          <w:szCs w:val="28"/>
          <w:lang w:val="pt-BR"/>
        </w:rPr>
      </w:pPr>
    </w:p>
    <w:p w:rsidR="004E560D" w:rsidRPr="004E560D" w:rsidRDefault="004E560D" w:rsidP="004E560D">
      <w:pPr>
        <w:ind w:right="-50"/>
        <w:rPr>
          <w:rFonts w:ascii="Times New Roman" w:hAnsi="Times New Roman" w:cs="Times New Roman"/>
          <w:sz w:val="28"/>
          <w:szCs w:val="28"/>
          <w:lang w:val="pt-BR"/>
        </w:rPr>
      </w:pPr>
    </w:p>
    <w:p w:rsidR="004E560D" w:rsidRDefault="004E560D" w:rsidP="004E560D">
      <w:pPr>
        <w:ind w:right="-50"/>
        <w:jc w:val="center"/>
        <w:rPr>
          <w:rFonts w:ascii="Times New Roman" w:hAnsi="Times New Roman" w:cs="Times New Roman"/>
          <w:b/>
          <w:sz w:val="28"/>
          <w:szCs w:val="28"/>
          <w:u w:val="single"/>
        </w:rPr>
      </w:pPr>
      <w:r w:rsidRPr="004E560D">
        <w:rPr>
          <w:rFonts w:ascii="Times New Roman" w:hAnsi="Times New Roman" w:cs="Times New Roman"/>
          <w:b/>
          <w:sz w:val="28"/>
          <w:szCs w:val="28"/>
          <w:u w:val="single"/>
        </w:rPr>
        <w:t xml:space="preserve">R E F E R A T   D E   A P R O B A R E </w:t>
      </w:r>
    </w:p>
    <w:p w:rsidR="00DE01DB" w:rsidRPr="00B156D0" w:rsidRDefault="005748DF" w:rsidP="00DE01DB">
      <w:pPr>
        <w:jc w:val="center"/>
        <w:rPr>
          <w:b/>
          <w:sz w:val="28"/>
          <w:szCs w:val="28"/>
        </w:rPr>
      </w:pPr>
      <w:r>
        <w:rPr>
          <w:b/>
          <w:sz w:val="28"/>
          <w:szCs w:val="28"/>
        </w:rPr>
        <w:t xml:space="preserve">privind </w:t>
      </w:r>
      <w:r w:rsidR="00DE01DB">
        <w:rPr>
          <w:b/>
          <w:sz w:val="28"/>
          <w:szCs w:val="28"/>
        </w:rPr>
        <w:t xml:space="preserve">aprobarea </w:t>
      </w:r>
      <w:r w:rsidR="004F0142">
        <w:rPr>
          <w:b/>
          <w:sz w:val="28"/>
          <w:szCs w:val="28"/>
        </w:rPr>
        <w:t>proiectului și a cheltuielilor a</w:t>
      </w:r>
      <w:r w:rsidR="00DE01DB">
        <w:rPr>
          <w:b/>
          <w:sz w:val="28"/>
          <w:szCs w:val="28"/>
        </w:rPr>
        <w:t>ferente</w:t>
      </w:r>
      <w:r w:rsidR="00DE01DB" w:rsidRPr="00B156D0">
        <w:rPr>
          <w:b/>
          <w:sz w:val="28"/>
          <w:szCs w:val="28"/>
        </w:rPr>
        <w:t xml:space="preserve"> proiectul</w:t>
      </w:r>
      <w:r w:rsidR="00DE01DB">
        <w:rPr>
          <w:b/>
          <w:sz w:val="28"/>
          <w:szCs w:val="28"/>
        </w:rPr>
        <w:t>ui</w:t>
      </w:r>
      <w:r w:rsidR="00DE01DB" w:rsidRPr="00B156D0">
        <w:rPr>
          <w:b/>
          <w:sz w:val="28"/>
          <w:szCs w:val="28"/>
        </w:rPr>
        <w:t xml:space="preserve"> </w:t>
      </w:r>
      <w:r w:rsidR="00DE01DB" w:rsidRPr="006D08F2">
        <w:rPr>
          <w:b/>
          <w:i/>
          <w:iCs/>
          <w:sz w:val="28"/>
          <w:szCs w:val="28"/>
        </w:rPr>
        <w:t xml:space="preserve">„Construirea de locuințe </w:t>
      </w:r>
      <w:proofErr w:type="spellStart"/>
      <w:r w:rsidR="00DE01DB" w:rsidRPr="006D08F2">
        <w:rPr>
          <w:b/>
          <w:i/>
          <w:iCs/>
          <w:sz w:val="28"/>
          <w:szCs w:val="28"/>
        </w:rPr>
        <w:t>nZEB</w:t>
      </w:r>
      <w:proofErr w:type="spellEnd"/>
      <w:r w:rsidR="00DE01DB" w:rsidRPr="006D08F2">
        <w:rPr>
          <w:b/>
          <w:i/>
          <w:iCs/>
          <w:sz w:val="28"/>
          <w:szCs w:val="28"/>
        </w:rPr>
        <w:t xml:space="preserve"> pentru specialiști din sănătate și învățământ în </w:t>
      </w:r>
      <w:r w:rsidR="006D08F2" w:rsidRPr="006D08F2">
        <w:rPr>
          <w:b/>
          <w:i/>
          <w:iCs/>
          <w:sz w:val="28"/>
          <w:szCs w:val="28"/>
        </w:rPr>
        <w:t>m</w:t>
      </w:r>
      <w:r w:rsidR="00DE01DB" w:rsidRPr="006D08F2">
        <w:rPr>
          <w:b/>
          <w:i/>
          <w:iCs/>
          <w:sz w:val="28"/>
          <w:szCs w:val="28"/>
        </w:rPr>
        <w:t>unicipiul Brad”</w:t>
      </w:r>
    </w:p>
    <w:p w:rsidR="00DE01DB" w:rsidRPr="00B156D0" w:rsidRDefault="00DE01DB" w:rsidP="00DE01DB">
      <w:pPr>
        <w:jc w:val="both"/>
        <w:rPr>
          <w:b/>
          <w:sz w:val="28"/>
          <w:szCs w:val="28"/>
        </w:rPr>
      </w:pPr>
      <w:r w:rsidRPr="00B156D0">
        <w:rPr>
          <w:b/>
          <w:sz w:val="28"/>
          <w:szCs w:val="28"/>
        </w:rPr>
        <w:t xml:space="preserve">             </w:t>
      </w:r>
    </w:p>
    <w:p w:rsidR="00DE01DB" w:rsidRPr="00B156D0" w:rsidRDefault="00DE01DB" w:rsidP="00DE01DB">
      <w:pPr>
        <w:jc w:val="both"/>
        <w:rPr>
          <w:b/>
          <w:sz w:val="28"/>
          <w:szCs w:val="28"/>
        </w:rPr>
      </w:pPr>
    </w:p>
    <w:p w:rsidR="00DE01DB" w:rsidRPr="00A65E7B" w:rsidRDefault="00DE01DB" w:rsidP="00DE01DB">
      <w:pPr>
        <w:jc w:val="both"/>
        <w:rPr>
          <w:bCs/>
          <w:i/>
          <w:iCs/>
          <w:sz w:val="28"/>
          <w:szCs w:val="28"/>
        </w:rPr>
      </w:pPr>
      <w:r w:rsidRPr="00B156D0">
        <w:rPr>
          <w:b/>
          <w:sz w:val="28"/>
          <w:szCs w:val="28"/>
        </w:rPr>
        <w:tab/>
      </w:r>
      <w:r>
        <w:rPr>
          <w:sz w:val="28"/>
          <w:szCs w:val="28"/>
        </w:rPr>
        <w:t>Municipiul</w:t>
      </w:r>
      <w:r w:rsidRPr="00B156D0">
        <w:rPr>
          <w:sz w:val="28"/>
          <w:szCs w:val="28"/>
        </w:rPr>
        <w:t xml:space="preserve"> Brad</w:t>
      </w:r>
      <w:r w:rsidR="006D08F2">
        <w:rPr>
          <w:sz w:val="28"/>
          <w:szCs w:val="28"/>
        </w:rPr>
        <w:t xml:space="preserve"> </w:t>
      </w:r>
      <w:r>
        <w:rPr>
          <w:sz w:val="28"/>
          <w:szCs w:val="28"/>
        </w:rPr>
        <w:t xml:space="preserve">intenționează </w:t>
      </w:r>
      <w:r w:rsidRPr="00B156D0">
        <w:rPr>
          <w:sz w:val="28"/>
          <w:szCs w:val="28"/>
        </w:rPr>
        <w:t>accesarea</w:t>
      </w:r>
      <w:r w:rsidRPr="00B156D0">
        <w:rPr>
          <w:b/>
          <w:sz w:val="28"/>
          <w:szCs w:val="28"/>
        </w:rPr>
        <w:t xml:space="preserve"> </w:t>
      </w:r>
      <w:r w:rsidRPr="00B156D0">
        <w:rPr>
          <w:bCs/>
          <w:sz w:val="28"/>
          <w:szCs w:val="28"/>
        </w:rPr>
        <w:t xml:space="preserve">unor fonduri nerambursabile pentru obiectivul de investiții </w:t>
      </w:r>
      <w:r w:rsidRPr="006D08F2">
        <w:rPr>
          <w:bCs/>
          <w:i/>
          <w:iCs/>
          <w:sz w:val="28"/>
          <w:szCs w:val="28"/>
        </w:rPr>
        <w:t>„</w:t>
      </w:r>
      <w:r w:rsidRPr="006D08F2">
        <w:rPr>
          <w:b/>
          <w:bCs/>
          <w:i/>
          <w:iCs/>
          <w:sz w:val="28"/>
          <w:szCs w:val="28"/>
        </w:rPr>
        <w:t xml:space="preserve">Construirea de locuințe </w:t>
      </w:r>
      <w:proofErr w:type="spellStart"/>
      <w:r w:rsidRPr="006D08F2">
        <w:rPr>
          <w:b/>
          <w:bCs/>
          <w:i/>
          <w:iCs/>
          <w:sz w:val="28"/>
          <w:szCs w:val="28"/>
        </w:rPr>
        <w:t>nZEB</w:t>
      </w:r>
      <w:proofErr w:type="spellEnd"/>
      <w:r w:rsidRPr="006D08F2">
        <w:rPr>
          <w:b/>
          <w:bCs/>
          <w:i/>
          <w:iCs/>
          <w:sz w:val="28"/>
          <w:szCs w:val="28"/>
        </w:rPr>
        <w:t xml:space="preserve"> pentru specialiști din sănătate și învățământ în </w:t>
      </w:r>
      <w:r w:rsidR="006D08F2">
        <w:rPr>
          <w:b/>
          <w:bCs/>
          <w:i/>
          <w:iCs/>
          <w:sz w:val="28"/>
          <w:szCs w:val="28"/>
        </w:rPr>
        <w:t>m</w:t>
      </w:r>
      <w:r w:rsidRPr="006D08F2">
        <w:rPr>
          <w:b/>
          <w:bCs/>
          <w:i/>
          <w:iCs/>
          <w:sz w:val="28"/>
          <w:szCs w:val="28"/>
        </w:rPr>
        <w:t>unicipiul Brad</w:t>
      </w:r>
      <w:r w:rsidRPr="006D08F2">
        <w:rPr>
          <w:bCs/>
          <w:i/>
          <w:iCs/>
          <w:sz w:val="28"/>
          <w:szCs w:val="28"/>
        </w:rPr>
        <w:t>”</w:t>
      </w:r>
      <w:r w:rsidR="00E8082C" w:rsidRPr="00E8082C">
        <w:rPr>
          <w:bCs/>
          <w:sz w:val="28"/>
          <w:szCs w:val="28"/>
        </w:rPr>
        <w:t xml:space="preserve"> </w:t>
      </w:r>
      <w:r w:rsidR="00E8082C" w:rsidRPr="00B156D0">
        <w:rPr>
          <w:bCs/>
          <w:sz w:val="28"/>
          <w:szCs w:val="28"/>
        </w:rPr>
        <w:t xml:space="preserve">în cadrul </w:t>
      </w:r>
      <w:r w:rsidR="00E8082C" w:rsidRPr="00147DAB">
        <w:rPr>
          <w:bCs/>
          <w:sz w:val="28"/>
          <w:szCs w:val="28"/>
        </w:rPr>
        <w:t>Planului Național de Redresare și Reziliență, Componenta 10 – Fondul Local, Investiția</w:t>
      </w:r>
      <w:r w:rsidR="00E8082C">
        <w:rPr>
          <w:bCs/>
          <w:sz w:val="28"/>
          <w:szCs w:val="28"/>
        </w:rPr>
        <w:t xml:space="preserve">: </w:t>
      </w:r>
      <w:r w:rsidR="00E8082C" w:rsidRPr="006D08F2">
        <w:rPr>
          <w:bCs/>
          <w:i/>
          <w:iCs/>
          <w:sz w:val="28"/>
          <w:szCs w:val="28"/>
        </w:rPr>
        <w:t xml:space="preserve">”Construirea de locuințe </w:t>
      </w:r>
      <w:proofErr w:type="spellStart"/>
      <w:r w:rsidR="00E8082C" w:rsidRPr="006D08F2">
        <w:rPr>
          <w:bCs/>
          <w:i/>
          <w:iCs/>
          <w:sz w:val="28"/>
          <w:szCs w:val="28"/>
        </w:rPr>
        <w:t>nZEB</w:t>
      </w:r>
      <w:proofErr w:type="spellEnd"/>
      <w:r w:rsidR="00E8082C" w:rsidRPr="006D08F2">
        <w:rPr>
          <w:bCs/>
          <w:i/>
          <w:iCs/>
          <w:sz w:val="28"/>
          <w:szCs w:val="28"/>
        </w:rPr>
        <w:t xml:space="preserve"> plus - pentru tineri /locuințe de serviciu pentru specialiști din sănătate </w:t>
      </w:r>
      <w:r w:rsidR="00E8082C">
        <w:rPr>
          <w:bCs/>
          <w:i/>
          <w:iCs/>
          <w:sz w:val="28"/>
          <w:szCs w:val="28"/>
        </w:rPr>
        <w:t>ș</w:t>
      </w:r>
      <w:r w:rsidR="00E8082C" w:rsidRPr="006D08F2">
        <w:rPr>
          <w:bCs/>
          <w:i/>
          <w:iCs/>
          <w:sz w:val="28"/>
          <w:szCs w:val="28"/>
        </w:rPr>
        <w:t>i învățământ”</w:t>
      </w:r>
      <w:r w:rsidRPr="006D08F2">
        <w:rPr>
          <w:bCs/>
          <w:i/>
          <w:iCs/>
          <w:sz w:val="28"/>
          <w:szCs w:val="28"/>
        </w:rPr>
        <w:t>.</w:t>
      </w:r>
      <w:r>
        <w:rPr>
          <w:bCs/>
          <w:sz w:val="28"/>
          <w:szCs w:val="28"/>
        </w:rPr>
        <w:t xml:space="preserve"> </w:t>
      </w:r>
    </w:p>
    <w:p w:rsidR="00DE01DB" w:rsidRDefault="00DE01DB" w:rsidP="00DE01DB">
      <w:pPr>
        <w:ind w:firstLine="708"/>
        <w:jc w:val="both"/>
        <w:rPr>
          <w:bCs/>
          <w:sz w:val="28"/>
          <w:szCs w:val="28"/>
        </w:rPr>
      </w:pPr>
      <w:r>
        <w:rPr>
          <w:bCs/>
          <w:sz w:val="28"/>
          <w:szCs w:val="28"/>
        </w:rPr>
        <w:t>Obiectivul general al PNRR este dezvoltarea României prin realiza</w:t>
      </w:r>
      <w:r w:rsidR="00964528">
        <w:rPr>
          <w:bCs/>
          <w:sz w:val="28"/>
          <w:szCs w:val="28"/>
        </w:rPr>
        <w:t>rea unor programe și proiecte</w:t>
      </w:r>
      <w:r>
        <w:rPr>
          <w:bCs/>
          <w:sz w:val="28"/>
          <w:szCs w:val="28"/>
        </w:rPr>
        <w:t xml:space="preserve"> care să sprijine reziliența, nivelul de pregătire pentru situații de criză, capacitatea de adaptare și potențialul de creștere, prin reforme majore și investiții cheie cu fonduri din Mecanismul de Redresare și Reziliență. În cadrul Pilonului IV </w:t>
      </w:r>
      <w:r w:rsidRPr="006D08F2">
        <w:rPr>
          <w:bCs/>
          <w:i/>
          <w:iCs/>
          <w:sz w:val="28"/>
          <w:szCs w:val="28"/>
        </w:rPr>
        <w:t>”Coeziune socială și teritorial</w:t>
      </w:r>
      <w:r w:rsidR="00E8082C">
        <w:rPr>
          <w:bCs/>
          <w:i/>
          <w:iCs/>
          <w:sz w:val="28"/>
          <w:szCs w:val="28"/>
        </w:rPr>
        <w:t>ă</w:t>
      </w:r>
      <w:r w:rsidRPr="006D08F2">
        <w:rPr>
          <w:bCs/>
          <w:i/>
          <w:iCs/>
          <w:sz w:val="28"/>
          <w:szCs w:val="28"/>
        </w:rPr>
        <w:t>”</w:t>
      </w:r>
      <w:r>
        <w:rPr>
          <w:bCs/>
          <w:sz w:val="28"/>
          <w:szCs w:val="28"/>
        </w:rPr>
        <w:t xml:space="preserve"> este vizată implementarea politicilor urbane, punând accentul pe investiții verzi și digitale și pe reducerea disparităților regionale. Acesta vizează, de asemenea, dezvoltarea sectorului turismului și sprijinirea tranziției</w:t>
      </w:r>
      <w:r w:rsidR="00E8082C">
        <w:rPr>
          <w:bCs/>
          <w:sz w:val="28"/>
          <w:szCs w:val="28"/>
        </w:rPr>
        <w:t xml:space="preserve"> digitale a sectorului cultural</w:t>
      </w:r>
      <w:r>
        <w:rPr>
          <w:bCs/>
          <w:sz w:val="28"/>
          <w:szCs w:val="28"/>
        </w:rPr>
        <w:t xml:space="preserve"> și cel creativ.  </w:t>
      </w:r>
    </w:p>
    <w:p w:rsidR="00DE01DB" w:rsidRDefault="00DE01DB" w:rsidP="00DE01DB">
      <w:pPr>
        <w:ind w:firstLine="708"/>
        <w:jc w:val="both"/>
        <w:rPr>
          <w:bCs/>
          <w:sz w:val="28"/>
          <w:szCs w:val="28"/>
        </w:rPr>
      </w:pPr>
      <w:r>
        <w:rPr>
          <w:bCs/>
          <w:sz w:val="28"/>
          <w:szCs w:val="28"/>
        </w:rPr>
        <w:t xml:space="preserve">Cele două obiective majore ale acestui Pilon sunt: </w:t>
      </w:r>
    </w:p>
    <w:p w:rsidR="00DE01DB" w:rsidRDefault="00DE01DB" w:rsidP="00DE01DB">
      <w:pPr>
        <w:ind w:firstLine="708"/>
        <w:jc w:val="both"/>
        <w:rPr>
          <w:bCs/>
          <w:sz w:val="28"/>
          <w:szCs w:val="28"/>
        </w:rPr>
      </w:pPr>
      <w:r>
        <w:rPr>
          <w:bCs/>
          <w:sz w:val="28"/>
          <w:szCs w:val="28"/>
        </w:rPr>
        <w:t xml:space="preserve">O1. </w:t>
      </w:r>
      <w:r w:rsidR="006D08F2">
        <w:rPr>
          <w:bCs/>
          <w:sz w:val="28"/>
          <w:szCs w:val="28"/>
        </w:rPr>
        <w:t>- a</w:t>
      </w:r>
      <w:r>
        <w:rPr>
          <w:bCs/>
          <w:sz w:val="28"/>
          <w:szCs w:val="28"/>
        </w:rPr>
        <w:t>sigurarea cadrului necesar pentru dezvoltarea durabilă a localităților din România prin investiții în infrastructura locală care vor susține reziliența și tranziția verde a zonelor urbane și rurale, precum și reducerea disparităților teritoriale la nivel regional, intra-regional și intra-județean</w:t>
      </w:r>
      <w:r w:rsidR="006D08F2">
        <w:rPr>
          <w:bCs/>
          <w:sz w:val="28"/>
          <w:szCs w:val="28"/>
        </w:rPr>
        <w:t>;</w:t>
      </w:r>
    </w:p>
    <w:p w:rsidR="00DE01DB" w:rsidRDefault="00DE01DB" w:rsidP="00DE01DB">
      <w:pPr>
        <w:ind w:firstLine="708"/>
        <w:jc w:val="both"/>
        <w:rPr>
          <w:bCs/>
          <w:sz w:val="28"/>
          <w:szCs w:val="28"/>
        </w:rPr>
      </w:pPr>
      <w:r>
        <w:rPr>
          <w:bCs/>
          <w:sz w:val="28"/>
          <w:szCs w:val="28"/>
        </w:rPr>
        <w:t xml:space="preserve">O2. </w:t>
      </w:r>
      <w:r w:rsidR="006D08F2">
        <w:rPr>
          <w:bCs/>
          <w:sz w:val="28"/>
          <w:szCs w:val="28"/>
        </w:rPr>
        <w:t>- a</w:t>
      </w:r>
      <w:r>
        <w:rPr>
          <w:bCs/>
          <w:sz w:val="28"/>
          <w:szCs w:val="28"/>
        </w:rPr>
        <w:t>sigurarea cadrului pentru reformarea și digitalizarea instrumentelor de planificare teritorială și urbană la nivelul autorităților publice locale.</w:t>
      </w:r>
    </w:p>
    <w:p w:rsidR="00DE01DB" w:rsidRDefault="00DE01DB" w:rsidP="00DE01DB">
      <w:pPr>
        <w:ind w:firstLine="708"/>
        <w:jc w:val="both"/>
        <w:rPr>
          <w:bCs/>
          <w:sz w:val="28"/>
          <w:szCs w:val="28"/>
        </w:rPr>
      </w:pPr>
      <w:r>
        <w:rPr>
          <w:bCs/>
          <w:sz w:val="28"/>
          <w:szCs w:val="28"/>
        </w:rPr>
        <w:t>Componenta 10</w:t>
      </w:r>
      <w:r w:rsidR="006D08F2">
        <w:rPr>
          <w:bCs/>
          <w:sz w:val="28"/>
          <w:szCs w:val="28"/>
        </w:rPr>
        <w:t xml:space="preserve"> </w:t>
      </w:r>
      <w:r>
        <w:rPr>
          <w:bCs/>
          <w:sz w:val="28"/>
          <w:szCs w:val="28"/>
        </w:rPr>
        <w:t>-</w:t>
      </w:r>
      <w:r w:rsidR="006D08F2">
        <w:rPr>
          <w:bCs/>
          <w:sz w:val="28"/>
          <w:szCs w:val="28"/>
        </w:rPr>
        <w:t xml:space="preserve"> </w:t>
      </w:r>
      <w:r w:rsidRPr="006D08F2">
        <w:rPr>
          <w:bCs/>
          <w:i/>
          <w:iCs/>
          <w:sz w:val="28"/>
          <w:szCs w:val="28"/>
        </w:rPr>
        <w:t>Fond Local</w:t>
      </w:r>
      <w:r>
        <w:rPr>
          <w:bCs/>
          <w:sz w:val="28"/>
          <w:szCs w:val="28"/>
        </w:rPr>
        <w:t xml:space="preserve"> abordează provocările legate de disparitățile teritoriale și sociale din zonele urbane și rurale, precum și mobilitatea urbană. Obiectivul acestei componente este de a susține o transformare durabilă </w:t>
      </w:r>
      <w:r w:rsidR="00E8082C">
        <w:rPr>
          <w:bCs/>
          <w:sz w:val="28"/>
          <w:szCs w:val="28"/>
        </w:rPr>
        <w:t xml:space="preserve">urbană </w:t>
      </w:r>
      <w:r>
        <w:rPr>
          <w:bCs/>
          <w:sz w:val="28"/>
          <w:szCs w:val="28"/>
        </w:rPr>
        <w:t>și rurală prin utilizarea soluțiilor verzi și digitale.</w:t>
      </w:r>
    </w:p>
    <w:p w:rsidR="00DE01DB" w:rsidRDefault="00DE01DB" w:rsidP="00DE01DB">
      <w:pPr>
        <w:ind w:firstLine="708"/>
        <w:jc w:val="both"/>
        <w:rPr>
          <w:bCs/>
          <w:sz w:val="28"/>
          <w:szCs w:val="28"/>
        </w:rPr>
      </w:pPr>
      <w:r>
        <w:rPr>
          <w:bCs/>
          <w:sz w:val="28"/>
          <w:szCs w:val="28"/>
        </w:rPr>
        <w:t>Investițiile finanțate în cadrul acestei componente trebuie finalizate până la 30 iunie 2026.</w:t>
      </w:r>
    </w:p>
    <w:p w:rsidR="00DE01DB" w:rsidRDefault="00DE01DB" w:rsidP="00DE01DB">
      <w:pPr>
        <w:ind w:firstLine="708"/>
        <w:jc w:val="both"/>
        <w:rPr>
          <w:bCs/>
          <w:sz w:val="28"/>
          <w:szCs w:val="28"/>
        </w:rPr>
      </w:pPr>
      <w:r>
        <w:rPr>
          <w:bCs/>
          <w:sz w:val="28"/>
          <w:szCs w:val="28"/>
        </w:rPr>
        <w:t xml:space="preserve">Investițiile prevăzute pe această componentă sunt: </w:t>
      </w:r>
    </w:p>
    <w:p w:rsidR="00DE01DB" w:rsidRPr="00DD35CB" w:rsidRDefault="00DE01DB" w:rsidP="00DE01DB">
      <w:pPr>
        <w:ind w:firstLine="708"/>
        <w:jc w:val="both"/>
        <w:rPr>
          <w:bCs/>
          <w:sz w:val="28"/>
          <w:szCs w:val="28"/>
        </w:rPr>
      </w:pPr>
      <w:r>
        <w:rPr>
          <w:bCs/>
          <w:sz w:val="28"/>
          <w:szCs w:val="28"/>
        </w:rPr>
        <w:t xml:space="preserve">I1. </w:t>
      </w:r>
      <w:r w:rsidR="006D08F2">
        <w:rPr>
          <w:bCs/>
          <w:sz w:val="28"/>
          <w:szCs w:val="28"/>
        </w:rPr>
        <w:t>– M</w:t>
      </w:r>
      <w:r>
        <w:rPr>
          <w:bCs/>
          <w:sz w:val="28"/>
          <w:szCs w:val="28"/>
        </w:rPr>
        <w:t>obilitate</w:t>
      </w:r>
      <w:r w:rsidRPr="00DD35CB">
        <w:rPr>
          <w:bCs/>
          <w:sz w:val="28"/>
          <w:szCs w:val="28"/>
        </w:rPr>
        <w:t xml:space="preserve"> urbană durabilă (intervenție susținută de reforma R1. Crearea cadrului pentru mobilitate urbană durabilă)</w:t>
      </w:r>
      <w:r w:rsidR="006D08F2">
        <w:rPr>
          <w:bCs/>
          <w:sz w:val="28"/>
          <w:szCs w:val="28"/>
        </w:rPr>
        <w:t>:</w:t>
      </w:r>
    </w:p>
    <w:p w:rsidR="00DE01DB" w:rsidRPr="00DD35CB" w:rsidRDefault="00DE01DB" w:rsidP="006D08F2">
      <w:pPr>
        <w:ind w:firstLine="1506"/>
        <w:jc w:val="both"/>
        <w:rPr>
          <w:bCs/>
          <w:sz w:val="28"/>
          <w:szCs w:val="28"/>
        </w:rPr>
      </w:pPr>
      <w:r w:rsidRPr="00DD35CB">
        <w:rPr>
          <w:bCs/>
          <w:sz w:val="28"/>
          <w:szCs w:val="28"/>
        </w:rPr>
        <w:t xml:space="preserve">I1.1. </w:t>
      </w:r>
      <w:r w:rsidR="006D08F2">
        <w:rPr>
          <w:bCs/>
          <w:sz w:val="28"/>
          <w:szCs w:val="28"/>
        </w:rPr>
        <w:t>- î</w:t>
      </w:r>
      <w:r w:rsidRPr="00DD35CB">
        <w:rPr>
          <w:bCs/>
          <w:sz w:val="28"/>
          <w:szCs w:val="28"/>
        </w:rPr>
        <w:t>nnoirea parcului de vehicule destinate transportului public (achiziția de vehicule nepoluante);</w:t>
      </w:r>
    </w:p>
    <w:p w:rsidR="00DE01DB" w:rsidRPr="00DD35CB" w:rsidRDefault="00DE01DB" w:rsidP="006D08F2">
      <w:pPr>
        <w:ind w:firstLine="1416"/>
        <w:jc w:val="both"/>
        <w:rPr>
          <w:bCs/>
          <w:sz w:val="28"/>
          <w:szCs w:val="28"/>
        </w:rPr>
      </w:pPr>
      <w:r w:rsidRPr="00DD35CB">
        <w:rPr>
          <w:bCs/>
          <w:sz w:val="28"/>
          <w:szCs w:val="28"/>
        </w:rPr>
        <w:t xml:space="preserve">I1.2. </w:t>
      </w:r>
      <w:r w:rsidR="006D08F2">
        <w:rPr>
          <w:bCs/>
          <w:sz w:val="28"/>
          <w:szCs w:val="28"/>
        </w:rPr>
        <w:t>- a</w:t>
      </w:r>
      <w:r w:rsidRPr="00DD35CB">
        <w:rPr>
          <w:bCs/>
          <w:sz w:val="28"/>
          <w:szCs w:val="28"/>
        </w:rPr>
        <w:t>sigurarea infrastructurii pentru transportul verde – ITS/alte infrastructuri TIC;</w:t>
      </w:r>
    </w:p>
    <w:p w:rsidR="00DE01DB" w:rsidRPr="00DD35CB" w:rsidRDefault="00DE01DB" w:rsidP="006D08F2">
      <w:pPr>
        <w:ind w:firstLine="1416"/>
        <w:jc w:val="both"/>
        <w:rPr>
          <w:bCs/>
          <w:sz w:val="28"/>
          <w:szCs w:val="28"/>
        </w:rPr>
      </w:pPr>
      <w:r w:rsidRPr="00DD35CB">
        <w:rPr>
          <w:bCs/>
          <w:sz w:val="28"/>
          <w:szCs w:val="28"/>
        </w:rPr>
        <w:t xml:space="preserve">I1.3. </w:t>
      </w:r>
      <w:r w:rsidR="006D08F2">
        <w:rPr>
          <w:bCs/>
          <w:sz w:val="28"/>
          <w:szCs w:val="28"/>
        </w:rPr>
        <w:t>- a</w:t>
      </w:r>
      <w:r w:rsidRPr="00DD35CB">
        <w:rPr>
          <w:bCs/>
          <w:sz w:val="28"/>
          <w:szCs w:val="28"/>
        </w:rPr>
        <w:t>sigurarea infrastructurii pentru transportul verde – puncte de reîncărcare vehicule electrice;</w:t>
      </w:r>
    </w:p>
    <w:p w:rsidR="00DE01DB" w:rsidRPr="00DD35CB" w:rsidRDefault="00DE01DB" w:rsidP="006D08F2">
      <w:pPr>
        <w:ind w:firstLine="1416"/>
        <w:jc w:val="both"/>
        <w:rPr>
          <w:bCs/>
          <w:sz w:val="28"/>
          <w:szCs w:val="28"/>
        </w:rPr>
      </w:pPr>
      <w:r w:rsidRPr="00DD35CB">
        <w:rPr>
          <w:bCs/>
          <w:sz w:val="28"/>
          <w:szCs w:val="28"/>
        </w:rPr>
        <w:lastRenderedPageBreak/>
        <w:t xml:space="preserve">I1.4. </w:t>
      </w:r>
      <w:r w:rsidR="006D08F2">
        <w:rPr>
          <w:bCs/>
          <w:sz w:val="28"/>
          <w:szCs w:val="28"/>
        </w:rPr>
        <w:t>- a</w:t>
      </w:r>
      <w:r w:rsidRPr="00DD35CB">
        <w:rPr>
          <w:bCs/>
          <w:sz w:val="28"/>
          <w:szCs w:val="28"/>
        </w:rPr>
        <w:t>sigurarea infrastructurii pentru transportul verde – infrastructurii pentru biciclete la nivel local/metropolitan.</w:t>
      </w:r>
    </w:p>
    <w:p w:rsidR="00DE01DB" w:rsidRPr="00DD35CB" w:rsidRDefault="00DE01DB" w:rsidP="005748DF">
      <w:pPr>
        <w:ind w:firstLine="708"/>
        <w:jc w:val="both"/>
        <w:rPr>
          <w:bCs/>
          <w:sz w:val="28"/>
          <w:szCs w:val="28"/>
        </w:rPr>
      </w:pPr>
      <w:r w:rsidRPr="00DD35CB">
        <w:rPr>
          <w:bCs/>
          <w:sz w:val="28"/>
          <w:szCs w:val="28"/>
        </w:rPr>
        <w:t xml:space="preserve">I2. </w:t>
      </w:r>
      <w:r w:rsidR="006D08F2">
        <w:rPr>
          <w:bCs/>
          <w:sz w:val="28"/>
          <w:szCs w:val="28"/>
        </w:rPr>
        <w:t xml:space="preserve">- </w:t>
      </w:r>
      <w:r w:rsidRPr="00DD35CB">
        <w:rPr>
          <w:bCs/>
          <w:sz w:val="28"/>
          <w:szCs w:val="28"/>
        </w:rPr>
        <w:t>Construi</w:t>
      </w:r>
      <w:r>
        <w:rPr>
          <w:bCs/>
          <w:sz w:val="28"/>
          <w:szCs w:val="28"/>
        </w:rPr>
        <w:t xml:space="preserve">rea de locuințe pentru tineri / </w:t>
      </w:r>
      <w:r w:rsidRPr="00DD35CB">
        <w:rPr>
          <w:bCs/>
          <w:sz w:val="28"/>
          <w:szCs w:val="28"/>
        </w:rPr>
        <w:t>specialiști din sănătate și învățământ (intervenție susținută de reforma R4. Îmbunătățirea calității locuirii)</w:t>
      </w:r>
      <w:r w:rsidR="006D08F2">
        <w:rPr>
          <w:bCs/>
          <w:sz w:val="28"/>
          <w:szCs w:val="28"/>
        </w:rPr>
        <w:t>;</w:t>
      </w:r>
    </w:p>
    <w:p w:rsidR="00DE01DB" w:rsidRPr="00DD35CB" w:rsidRDefault="00DE01DB" w:rsidP="005748DF">
      <w:pPr>
        <w:ind w:firstLine="708"/>
        <w:jc w:val="both"/>
        <w:rPr>
          <w:bCs/>
          <w:sz w:val="28"/>
          <w:szCs w:val="28"/>
        </w:rPr>
      </w:pPr>
      <w:r w:rsidRPr="00DD35CB">
        <w:rPr>
          <w:bCs/>
          <w:sz w:val="28"/>
          <w:szCs w:val="28"/>
        </w:rPr>
        <w:t xml:space="preserve">I3. </w:t>
      </w:r>
      <w:r w:rsidR="006D08F2">
        <w:rPr>
          <w:bCs/>
          <w:sz w:val="28"/>
          <w:szCs w:val="28"/>
        </w:rPr>
        <w:t xml:space="preserve">- </w:t>
      </w:r>
      <w:r w:rsidRPr="00DD35CB">
        <w:rPr>
          <w:bCs/>
          <w:sz w:val="28"/>
          <w:szCs w:val="28"/>
        </w:rPr>
        <w:t>Reabilitare moderată a clădirilor publice pentru a îmbunătăți furnizarea de servicii publice de către unitățile administrativ-teritoriale, intervenție susținută de reformele R2. Crearea cadrului de politici pentru o transformare urbană durabilă și de R3. Crearea cadrului de politici pentru o transformare rurală durabilă: instituirea consorțiilor administrative în zone rurale funcționale</w:t>
      </w:r>
      <w:r w:rsidR="00F75583">
        <w:rPr>
          <w:bCs/>
          <w:sz w:val="28"/>
          <w:szCs w:val="28"/>
        </w:rPr>
        <w:t>;</w:t>
      </w:r>
    </w:p>
    <w:p w:rsidR="00DE01DB" w:rsidRDefault="00DE01DB" w:rsidP="005748DF">
      <w:pPr>
        <w:ind w:firstLine="708"/>
        <w:jc w:val="both"/>
        <w:rPr>
          <w:bCs/>
          <w:sz w:val="28"/>
          <w:szCs w:val="28"/>
        </w:rPr>
      </w:pPr>
      <w:r w:rsidRPr="00DD35CB">
        <w:rPr>
          <w:bCs/>
          <w:sz w:val="28"/>
          <w:szCs w:val="28"/>
        </w:rPr>
        <w:t xml:space="preserve">I4. </w:t>
      </w:r>
      <w:r w:rsidR="00F75583">
        <w:rPr>
          <w:bCs/>
          <w:sz w:val="28"/>
          <w:szCs w:val="28"/>
        </w:rPr>
        <w:t xml:space="preserve">- </w:t>
      </w:r>
      <w:r w:rsidRPr="00DD35CB">
        <w:rPr>
          <w:bCs/>
          <w:sz w:val="28"/>
          <w:szCs w:val="28"/>
        </w:rPr>
        <w:t>Elaborarea / actualizarea în format GIS a documentelor de amenajare a teritoriului și de urbanism (intervenție susținută de reforma R5. Dezvoltarea sistemului de planificare – Codul Amenajării Teritoriului, Urbanismului și Construcțiilor)</w:t>
      </w:r>
      <w:r>
        <w:rPr>
          <w:bCs/>
          <w:sz w:val="28"/>
          <w:szCs w:val="28"/>
        </w:rPr>
        <w:t>.</w:t>
      </w:r>
    </w:p>
    <w:p w:rsidR="00DE01DB" w:rsidRDefault="00E8082C" w:rsidP="00DE01DB">
      <w:pPr>
        <w:ind w:firstLine="708"/>
        <w:jc w:val="both"/>
        <w:rPr>
          <w:bCs/>
          <w:sz w:val="28"/>
          <w:szCs w:val="28"/>
        </w:rPr>
      </w:pPr>
      <w:r>
        <w:rPr>
          <w:bCs/>
          <w:sz w:val="28"/>
          <w:szCs w:val="28"/>
        </w:rPr>
        <w:t>Pentru încadrarea în</w:t>
      </w:r>
      <w:r w:rsidR="00DE01DB">
        <w:rPr>
          <w:bCs/>
          <w:sz w:val="28"/>
          <w:szCs w:val="28"/>
        </w:rPr>
        <w:t xml:space="preserve"> sume</w:t>
      </w:r>
      <w:r>
        <w:rPr>
          <w:bCs/>
          <w:sz w:val="28"/>
          <w:szCs w:val="28"/>
        </w:rPr>
        <w:t>le</w:t>
      </w:r>
      <w:r w:rsidR="00DE01DB">
        <w:rPr>
          <w:bCs/>
          <w:sz w:val="28"/>
          <w:szCs w:val="28"/>
        </w:rPr>
        <w:t xml:space="preserve"> disponibile pe fiecare dintre aceste investiții, se va derula prima rundă de atragere de fonduri având în vedere buget</w:t>
      </w:r>
      <w:r w:rsidR="00F75583">
        <w:rPr>
          <w:bCs/>
          <w:sz w:val="28"/>
          <w:szCs w:val="28"/>
        </w:rPr>
        <w:t>ul</w:t>
      </w:r>
      <w:r w:rsidR="00DE01DB">
        <w:rPr>
          <w:bCs/>
          <w:sz w:val="28"/>
          <w:szCs w:val="28"/>
        </w:rPr>
        <w:t xml:space="preserve"> prealocat pentru fiecare unitate administrativ-teritorială, pe categorii, conform tabelului de mai jos:</w:t>
      </w:r>
    </w:p>
    <w:p w:rsidR="00DE01DB" w:rsidRDefault="00DE01DB" w:rsidP="00DE01DB">
      <w:pPr>
        <w:ind w:firstLine="708"/>
        <w:jc w:val="both"/>
        <w:rPr>
          <w:bCs/>
          <w:sz w:val="28"/>
          <w:szCs w:val="28"/>
        </w:rPr>
      </w:pPr>
    </w:p>
    <w:p w:rsidR="00DE01DB" w:rsidRDefault="00DE01DB" w:rsidP="00DE01DB">
      <w:pPr>
        <w:ind w:firstLine="708"/>
        <w:jc w:val="both"/>
        <w:rPr>
          <w:bCs/>
          <w:sz w:val="28"/>
          <w:szCs w:val="28"/>
        </w:rPr>
      </w:pPr>
      <w:r w:rsidRPr="00F75583">
        <w:rPr>
          <w:rFonts w:ascii="Times New Roman" w:hAnsi="Times New Roman" w:cs="Times New Roman"/>
          <w:bCs/>
          <w:noProof/>
          <w:sz w:val="28"/>
          <w:szCs w:val="28"/>
          <w:lang w:eastAsia="ro-RO" w:bidi="ar-SA"/>
        </w:rPr>
        <w:drawing>
          <wp:inline distT="0" distB="0" distL="0" distR="0">
            <wp:extent cx="5352415" cy="4504690"/>
            <wp:effectExtent l="1905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352415" cy="4504690"/>
                    </a:xfrm>
                    <a:prstGeom prst="rect">
                      <a:avLst/>
                    </a:prstGeom>
                    <a:noFill/>
                  </pic:spPr>
                </pic:pic>
              </a:graphicData>
            </a:graphic>
          </wp:inline>
        </w:drawing>
      </w:r>
    </w:p>
    <w:p w:rsidR="00DE01DB" w:rsidRDefault="00DE01DB" w:rsidP="00DE01DB">
      <w:pPr>
        <w:ind w:firstLine="708"/>
        <w:jc w:val="both"/>
        <w:rPr>
          <w:bCs/>
          <w:sz w:val="28"/>
          <w:szCs w:val="28"/>
        </w:rPr>
      </w:pPr>
      <w:r>
        <w:rPr>
          <w:bCs/>
          <w:sz w:val="28"/>
          <w:szCs w:val="28"/>
        </w:rPr>
        <w:t>Solicitările de fonduri nerambursabile vor fi efectuate în limita bugetului prealocat fiecărei categorii de beneficiar și a bugetului disponibil pentru fiecare investiție, respectiv în conformitate cu criteriile de eligibilitate descrise în anexele la Ghidul de finanțare, publicat în Monitorul Oficial nr. 467 bis din data de 10.05.2022.</w:t>
      </w:r>
    </w:p>
    <w:p w:rsidR="00DE01DB" w:rsidRDefault="00DE01DB" w:rsidP="00DE01DB">
      <w:pPr>
        <w:ind w:firstLine="708"/>
        <w:jc w:val="both"/>
        <w:rPr>
          <w:bCs/>
          <w:sz w:val="28"/>
          <w:szCs w:val="28"/>
        </w:rPr>
      </w:pPr>
      <w:r>
        <w:rPr>
          <w:bCs/>
          <w:sz w:val="28"/>
          <w:szCs w:val="28"/>
        </w:rPr>
        <w:t>Având în vedere nevoia de locuințe, identificată atât prin documente strategice naționale și europene, precum Strategia Națională a Locuirii și Strategia Europa 20</w:t>
      </w:r>
      <w:r w:rsidR="00E472A7">
        <w:rPr>
          <w:bCs/>
          <w:sz w:val="28"/>
          <w:szCs w:val="28"/>
        </w:rPr>
        <w:t>20, cât și prin</w:t>
      </w:r>
      <w:r>
        <w:rPr>
          <w:bCs/>
          <w:sz w:val="28"/>
          <w:szCs w:val="28"/>
        </w:rPr>
        <w:t xml:space="preserve"> cele locale</w:t>
      </w:r>
      <w:r w:rsidR="00E8082C">
        <w:rPr>
          <w:bCs/>
          <w:sz w:val="28"/>
          <w:szCs w:val="28"/>
        </w:rPr>
        <w:t>,</w:t>
      </w:r>
      <w:r>
        <w:rPr>
          <w:bCs/>
          <w:sz w:val="28"/>
          <w:szCs w:val="28"/>
        </w:rPr>
        <w:t xml:space="preserve"> precum Strategia Integrată de Dezvoltare Urbană a </w:t>
      </w:r>
      <w:r w:rsidR="00E8082C">
        <w:rPr>
          <w:bCs/>
          <w:sz w:val="28"/>
          <w:szCs w:val="28"/>
        </w:rPr>
        <w:t>Municipiului Brad,   s-</w:t>
      </w:r>
      <w:r>
        <w:rPr>
          <w:bCs/>
          <w:sz w:val="28"/>
          <w:szCs w:val="28"/>
        </w:rPr>
        <w:t xml:space="preserve">a identificat posibilitatea finanțării unui obiectiv de investiții care să acopere o parte din această nevoie prin înaintarea unei cereri de finanțare în cadrul programului Național de </w:t>
      </w:r>
      <w:r>
        <w:rPr>
          <w:bCs/>
          <w:sz w:val="28"/>
          <w:szCs w:val="28"/>
        </w:rPr>
        <w:lastRenderedPageBreak/>
        <w:t xml:space="preserve">Redresare și Reziliență – Componenta C10 – Fondul Local – Punctul I.2 - </w:t>
      </w:r>
      <w:r w:rsidRPr="00B93346">
        <w:rPr>
          <w:bCs/>
          <w:sz w:val="28"/>
          <w:szCs w:val="28"/>
        </w:rPr>
        <w:t>Construirea de locuințe pentru tineri și pentru special</w:t>
      </w:r>
      <w:r>
        <w:rPr>
          <w:bCs/>
          <w:sz w:val="28"/>
          <w:szCs w:val="28"/>
        </w:rPr>
        <w:t>iști din sănătate și învățământ.</w:t>
      </w:r>
    </w:p>
    <w:p w:rsidR="00DE01DB" w:rsidRDefault="00DE01DB" w:rsidP="00DE01DB">
      <w:pPr>
        <w:ind w:firstLine="708"/>
        <w:jc w:val="both"/>
        <w:rPr>
          <w:bCs/>
          <w:sz w:val="28"/>
          <w:szCs w:val="28"/>
        </w:rPr>
      </w:pPr>
      <w:r>
        <w:rPr>
          <w:bCs/>
          <w:sz w:val="28"/>
          <w:szCs w:val="28"/>
        </w:rPr>
        <w:t>Astfel, se are în vedere construirea a 2 clădiri noi</w:t>
      </w:r>
      <w:r w:rsidR="00F75583">
        <w:rPr>
          <w:bCs/>
          <w:sz w:val="28"/>
          <w:szCs w:val="28"/>
        </w:rPr>
        <w:t>,</w:t>
      </w:r>
      <w:r>
        <w:rPr>
          <w:bCs/>
          <w:sz w:val="28"/>
          <w:szCs w:val="28"/>
        </w:rPr>
        <w:t xml:space="preserve"> eficiente din punct de vedere energetic</w:t>
      </w:r>
      <w:r w:rsidR="00F75583">
        <w:rPr>
          <w:bCs/>
          <w:sz w:val="28"/>
          <w:szCs w:val="28"/>
        </w:rPr>
        <w:t>,</w:t>
      </w:r>
      <w:r>
        <w:rPr>
          <w:bCs/>
          <w:sz w:val="28"/>
          <w:szCs w:val="28"/>
        </w:rPr>
        <w:t xml:space="preserve"> în </w:t>
      </w:r>
      <w:r w:rsidR="00F75583">
        <w:rPr>
          <w:bCs/>
          <w:sz w:val="28"/>
          <w:szCs w:val="28"/>
        </w:rPr>
        <w:t>m</w:t>
      </w:r>
      <w:r>
        <w:rPr>
          <w:bCs/>
          <w:sz w:val="28"/>
          <w:szCs w:val="28"/>
        </w:rPr>
        <w:t>unicipiul Brad, județul Hunedoara</w:t>
      </w:r>
      <w:r w:rsidR="00F75583">
        <w:rPr>
          <w:bCs/>
          <w:sz w:val="28"/>
          <w:szCs w:val="28"/>
        </w:rPr>
        <w:t>,</w:t>
      </w:r>
      <w:r>
        <w:rPr>
          <w:bCs/>
          <w:sz w:val="28"/>
          <w:szCs w:val="28"/>
        </w:rPr>
        <w:t xml:space="preserve"> pe strada Dacilor. Clădirile vor fi conforme cu ținta privind atingerea pragului minim </w:t>
      </w:r>
      <w:r w:rsidR="00E8082C">
        <w:rPr>
          <w:bCs/>
          <w:sz w:val="28"/>
          <w:szCs w:val="28"/>
        </w:rPr>
        <w:t xml:space="preserve">de </w:t>
      </w:r>
      <w:r>
        <w:rPr>
          <w:bCs/>
          <w:sz w:val="28"/>
          <w:szCs w:val="28"/>
        </w:rPr>
        <w:t xml:space="preserve">20% consum primar de energie </w:t>
      </w:r>
      <w:r w:rsidR="00E8082C">
        <w:rPr>
          <w:bCs/>
          <w:sz w:val="28"/>
          <w:szCs w:val="28"/>
        </w:rPr>
        <w:t xml:space="preserve">luând în considerare </w:t>
      </w:r>
      <w:r>
        <w:rPr>
          <w:bCs/>
          <w:sz w:val="28"/>
          <w:szCs w:val="28"/>
        </w:rPr>
        <w:t xml:space="preserve">cerințele privind construcțiile </w:t>
      </w:r>
      <w:proofErr w:type="spellStart"/>
      <w:r>
        <w:rPr>
          <w:bCs/>
          <w:sz w:val="28"/>
          <w:szCs w:val="28"/>
        </w:rPr>
        <w:t>nZEB</w:t>
      </w:r>
      <w:proofErr w:type="spellEnd"/>
      <w:r>
        <w:rPr>
          <w:bCs/>
          <w:sz w:val="28"/>
          <w:szCs w:val="28"/>
        </w:rPr>
        <w:t xml:space="preserve"> stipulate în reglementările naționale reflectate în certificatele de performanță energetică. </w:t>
      </w:r>
    </w:p>
    <w:p w:rsidR="00DE01DB" w:rsidRDefault="00DE01DB" w:rsidP="00DE01DB">
      <w:pPr>
        <w:ind w:firstLine="708"/>
        <w:jc w:val="both"/>
        <w:rPr>
          <w:bCs/>
          <w:sz w:val="28"/>
          <w:szCs w:val="28"/>
        </w:rPr>
      </w:pPr>
      <w:r>
        <w:rPr>
          <w:bCs/>
          <w:sz w:val="28"/>
          <w:szCs w:val="28"/>
        </w:rPr>
        <w:t>Se va utiliza proiectul tip pus la dispoziție de MDLPA,</w:t>
      </w:r>
      <w:r w:rsidR="00F75583">
        <w:rPr>
          <w:bCs/>
          <w:sz w:val="28"/>
          <w:szCs w:val="28"/>
        </w:rPr>
        <w:t xml:space="preserve"> astfel că acestea vor fi</w:t>
      </w:r>
      <w:r>
        <w:rPr>
          <w:bCs/>
          <w:sz w:val="28"/>
          <w:szCs w:val="28"/>
        </w:rPr>
        <w:t xml:space="preserve"> amplasate în mod cuplat, </w:t>
      </w:r>
      <w:r w:rsidR="00F75583">
        <w:rPr>
          <w:bCs/>
          <w:sz w:val="28"/>
          <w:szCs w:val="28"/>
        </w:rPr>
        <w:t>pe</w:t>
      </w:r>
      <w:r>
        <w:rPr>
          <w:bCs/>
          <w:sz w:val="28"/>
          <w:szCs w:val="28"/>
        </w:rPr>
        <w:t xml:space="preserve"> o suprafață </w:t>
      </w:r>
      <w:r w:rsidR="00F75583">
        <w:rPr>
          <w:bCs/>
          <w:sz w:val="28"/>
          <w:szCs w:val="28"/>
        </w:rPr>
        <w:t xml:space="preserve">de </w:t>
      </w:r>
      <w:r>
        <w:rPr>
          <w:bCs/>
          <w:sz w:val="28"/>
          <w:szCs w:val="28"/>
        </w:rPr>
        <w:t>teren de minim 953,20 mp</w:t>
      </w:r>
      <w:r w:rsidR="00F75583">
        <w:rPr>
          <w:bCs/>
          <w:sz w:val="28"/>
          <w:szCs w:val="28"/>
        </w:rPr>
        <w:t>.</w:t>
      </w:r>
      <w:r>
        <w:rPr>
          <w:bCs/>
          <w:sz w:val="28"/>
          <w:szCs w:val="28"/>
        </w:rPr>
        <w:t xml:space="preserve"> pentru modulul locuit.</w:t>
      </w:r>
    </w:p>
    <w:p w:rsidR="00DE01DB" w:rsidRDefault="00DE01DB" w:rsidP="00DE01DB">
      <w:pPr>
        <w:ind w:firstLine="708"/>
        <w:jc w:val="both"/>
        <w:rPr>
          <w:bCs/>
          <w:sz w:val="28"/>
          <w:szCs w:val="28"/>
        </w:rPr>
      </w:pPr>
      <w:r>
        <w:rPr>
          <w:bCs/>
          <w:sz w:val="28"/>
          <w:szCs w:val="28"/>
        </w:rPr>
        <w:t xml:space="preserve">Valoarea maximă eligibilă este de  </w:t>
      </w:r>
      <w:r w:rsidRPr="00433A76">
        <w:rPr>
          <w:bCs/>
          <w:sz w:val="28"/>
          <w:szCs w:val="28"/>
        </w:rPr>
        <w:t>880.860,00</w:t>
      </w:r>
      <w:r>
        <w:rPr>
          <w:bCs/>
          <w:sz w:val="28"/>
          <w:szCs w:val="28"/>
        </w:rPr>
        <w:t xml:space="preserve"> Euro, respectiv </w:t>
      </w:r>
      <w:r w:rsidRPr="00433A76">
        <w:rPr>
          <w:bCs/>
          <w:sz w:val="28"/>
          <w:szCs w:val="28"/>
        </w:rPr>
        <w:t>4.336.209,52</w:t>
      </w:r>
      <w:r>
        <w:rPr>
          <w:bCs/>
          <w:sz w:val="28"/>
          <w:szCs w:val="28"/>
        </w:rPr>
        <w:t xml:space="preserve"> Ron, calculată pentru 12 unități locative.</w:t>
      </w:r>
    </w:p>
    <w:p w:rsidR="00DE01DB" w:rsidRPr="00433A76" w:rsidRDefault="00DE01DB" w:rsidP="00DE01DB">
      <w:pPr>
        <w:ind w:firstLine="708"/>
        <w:jc w:val="both"/>
        <w:rPr>
          <w:bCs/>
          <w:sz w:val="28"/>
          <w:szCs w:val="28"/>
        </w:rPr>
      </w:pPr>
      <w:r>
        <w:rPr>
          <w:bCs/>
          <w:sz w:val="28"/>
          <w:szCs w:val="28"/>
        </w:rPr>
        <w:t xml:space="preserve">Ghidul de finanțare prevede ca anexă obligatorie la cererea de finanțare  </w:t>
      </w:r>
      <w:r w:rsidR="00F75583">
        <w:rPr>
          <w:bCs/>
          <w:sz w:val="28"/>
          <w:szCs w:val="28"/>
        </w:rPr>
        <w:t>h</w:t>
      </w:r>
      <w:r w:rsidRPr="00433A76">
        <w:rPr>
          <w:bCs/>
          <w:sz w:val="28"/>
          <w:szCs w:val="28"/>
        </w:rPr>
        <w:t>otăr</w:t>
      </w:r>
      <w:r>
        <w:rPr>
          <w:bCs/>
          <w:sz w:val="28"/>
          <w:szCs w:val="28"/>
        </w:rPr>
        <w:t>ârea</w:t>
      </w:r>
      <w:r w:rsidR="00F75583">
        <w:rPr>
          <w:bCs/>
          <w:sz w:val="28"/>
          <w:szCs w:val="28"/>
        </w:rPr>
        <w:t xml:space="preserve"> consiliului local</w:t>
      </w:r>
      <w:r>
        <w:rPr>
          <w:bCs/>
          <w:sz w:val="28"/>
          <w:szCs w:val="28"/>
        </w:rPr>
        <w:t xml:space="preserve"> de aprobare a proiectului ce trebuie să conțină </w:t>
      </w:r>
      <w:r w:rsidRPr="00433A76">
        <w:rPr>
          <w:bCs/>
          <w:sz w:val="28"/>
          <w:szCs w:val="28"/>
        </w:rPr>
        <w:t>cel puțin următoarele</w:t>
      </w:r>
      <w:r w:rsidR="00F75583">
        <w:rPr>
          <w:bCs/>
          <w:sz w:val="28"/>
          <w:szCs w:val="28"/>
        </w:rPr>
        <w:t>:</w:t>
      </w:r>
    </w:p>
    <w:p w:rsidR="00DE01DB" w:rsidRPr="00433A76" w:rsidRDefault="00DE01DB" w:rsidP="00DE01DB">
      <w:pPr>
        <w:ind w:firstLine="708"/>
        <w:jc w:val="both"/>
        <w:rPr>
          <w:bCs/>
          <w:sz w:val="28"/>
          <w:szCs w:val="28"/>
        </w:rPr>
      </w:pPr>
      <w:r w:rsidRPr="00433A76">
        <w:rPr>
          <w:bCs/>
          <w:sz w:val="28"/>
          <w:szCs w:val="28"/>
        </w:rPr>
        <w:t>-</w:t>
      </w:r>
      <w:r w:rsidRPr="00433A76">
        <w:rPr>
          <w:bCs/>
          <w:sz w:val="28"/>
          <w:szCs w:val="28"/>
        </w:rPr>
        <w:tab/>
        <w:t>aprobarea participării în cadrul proiectului</w:t>
      </w:r>
      <w:r w:rsidR="00F75583">
        <w:rPr>
          <w:bCs/>
          <w:sz w:val="28"/>
          <w:szCs w:val="28"/>
        </w:rPr>
        <w:t>;</w:t>
      </w:r>
    </w:p>
    <w:p w:rsidR="00DE01DB" w:rsidRPr="00433A76" w:rsidRDefault="00DE01DB" w:rsidP="00DE01DB">
      <w:pPr>
        <w:ind w:firstLine="708"/>
        <w:jc w:val="both"/>
        <w:rPr>
          <w:bCs/>
          <w:sz w:val="28"/>
          <w:szCs w:val="28"/>
        </w:rPr>
      </w:pPr>
      <w:r w:rsidRPr="00433A76">
        <w:rPr>
          <w:bCs/>
          <w:sz w:val="28"/>
          <w:szCs w:val="28"/>
        </w:rPr>
        <w:t>-</w:t>
      </w:r>
      <w:r w:rsidRPr="00433A76">
        <w:rPr>
          <w:bCs/>
          <w:sz w:val="28"/>
          <w:szCs w:val="28"/>
        </w:rPr>
        <w:tab/>
        <w:t>aprobarea notei de fundamentare a investiției</w:t>
      </w:r>
      <w:r w:rsidR="00F75583">
        <w:rPr>
          <w:bCs/>
          <w:sz w:val="28"/>
          <w:szCs w:val="28"/>
        </w:rPr>
        <w:t>;</w:t>
      </w:r>
      <w:r w:rsidRPr="00433A76">
        <w:rPr>
          <w:bCs/>
          <w:sz w:val="28"/>
          <w:szCs w:val="28"/>
        </w:rPr>
        <w:t xml:space="preserve"> </w:t>
      </w:r>
    </w:p>
    <w:p w:rsidR="00DE01DB" w:rsidRPr="00433A76" w:rsidRDefault="00DE01DB" w:rsidP="00DE01DB">
      <w:pPr>
        <w:ind w:firstLine="708"/>
        <w:jc w:val="both"/>
        <w:rPr>
          <w:bCs/>
          <w:sz w:val="28"/>
          <w:szCs w:val="28"/>
        </w:rPr>
      </w:pPr>
      <w:r w:rsidRPr="00433A76">
        <w:rPr>
          <w:bCs/>
          <w:sz w:val="28"/>
          <w:szCs w:val="28"/>
        </w:rPr>
        <w:t>-</w:t>
      </w:r>
      <w:r w:rsidRPr="00433A76">
        <w:rPr>
          <w:bCs/>
          <w:sz w:val="28"/>
          <w:szCs w:val="28"/>
        </w:rPr>
        <w:tab/>
        <w:t>aprobarea cheltuielilor legate de proiect, inclusiv a  cheltuielilor neeligibile pe care solicitantul trebuie să le asigure p</w:t>
      </w:r>
      <w:r>
        <w:rPr>
          <w:bCs/>
          <w:sz w:val="28"/>
          <w:szCs w:val="28"/>
        </w:rPr>
        <w:t>entru implementarea proiectului</w:t>
      </w:r>
      <w:r w:rsidR="00F75583">
        <w:rPr>
          <w:bCs/>
          <w:sz w:val="28"/>
          <w:szCs w:val="28"/>
        </w:rPr>
        <w:t>;</w:t>
      </w:r>
      <w:r w:rsidRPr="00433A76">
        <w:rPr>
          <w:bCs/>
          <w:sz w:val="28"/>
          <w:szCs w:val="28"/>
        </w:rPr>
        <w:t xml:space="preserve"> </w:t>
      </w:r>
    </w:p>
    <w:p w:rsidR="00DE01DB" w:rsidRDefault="00DE01DB" w:rsidP="00DE01DB">
      <w:pPr>
        <w:ind w:firstLine="708"/>
        <w:jc w:val="both"/>
        <w:rPr>
          <w:bCs/>
          <w:sz w:val="28"/>
          <w:szCs w:val="28"/>
        </w:rPr>
      </w:pPr>
      <w:r w:rsidRPr="00433A76">
        <w:rPr>
          <w:bCs/>
          <w:sz w:val="28"/>
          <w:szCs w:val="28"/>
        </w:rPr>
        <w:t>-</w:t>
      </w:r>
      <w:r w:rsidRPr="00433A76">
        <w:rPr>
          <w:bCs/>
          <w:sz w:val="28"/>
          <w:szCs w:val="28"/>
        </w:rPr>
        <w:tab/>
        <w:t>descrierea sumară a investiției.</w:t>
      </w:r>
    </w:p>
    <w:p w:rsidR="0073665D" w:rsidRDefault="00E8082C" w:rsidP="0073665D">
      <w:pPr>
        <w:ind w:firstLine="708"/>
        <w:jc w:val="both"/>
        <w:rPr>
          <w:bCs/>
          <w:sz w:val="28"/>
          <w:szCs w:val="28"/>
        </w:rPr>
      </w:pPr>
      <w:r>
        <w:rPr>
          <w:bCs/>
          <w:sz w:val="28"/>
          <w:szCs w:val="28"/>
        </w:rPr>
        <w:t xml:space="preserve">La prima cerere care </w:t>
      </w:r>
      <w:r w:rsidR="0073665D">
        <w:rPr>
          <w:bCs/>
          <w:sz w:val="28"/>
          <w:szCs w:val="28"/>
        </w:rPr>
        <w:t xml:space="preserve">se depune pe componenta Fond Local – C10 se atribuie automat un număr minim pre-completat de stații de încărcare vehicule electrice. În cazul Municipiului Brad se atribuie 10 stații, fără a afecta alocarea individuală sau proiectul ce se solicită la finanțare. Astfel, este necesar a se aproba amplasarea acestor stații de încărcare </w:t>
      </w:r>
      <w:r w:rsidR="0073665D" w:rsidRPr="00A14991">
        <w:rPr>
          <w:bCs/>
          <w:sz w:val="28"/>
          <w:szCs w:val="28"/>
        </w:rPr>
        <w:t xml:space="preserve">pentru vehiculele electrice - cu două puncte de reîncărcare per stație și o putere de peste 50kW - pentru proiectul aferent primei </w:t>
      </w:r>
      <w:r w:rsidR="0094791C">
        <w:rPr>
          <w:bCs/>
          <w:sz w:val="28"/>
          <w:szCs w:val="28"/>
        </w:rPr>
        <w:t>solicitări de finanțare depusă</w:t>
      </w:r>
      <w:r w:rsidR="00E472A7">
        <w:rPr>
          <w:bCs/>
          <w:sz w:val="28"/>
          <w:szCs w:val="28"/>
        </w:rPr>
        <w:t xml:space="preserve"> î</w:t>
      </w:r>
      <w:r w:rsidR="0073665D" w:rsidRPr="00A14991">
        <w:rPr>
          <w:bCs/>
          <w:sz w:val="28"/>
          <w:szCs w:val="28"/>
        </w:rPr>
        <w:t>n cadrul Componentei 10 - Fondul Local, PNRR.</w:t>
      </w:r>
    </w:p>
    <w:p w:rsidR="00A531DC" w:rsidRDefault="00A531DC" w:rsidP="00A531DC">
      <w:pPr>
        <w:ind w:firstLine="708"/>
        <w:jc w:val="both"/>
        <w:rPr>
          <w:bCs/>
          <w:sz w:val="28"/>
          <w:szCs w:val="28"/>
        </w:rPr>
      </w:pPr>
      <w:r>
        <w:rPr>
          <w:bCs/>
          <w:sz w:val="28"/>
          <w:szCs w:val="28"/>
        </w:rPr>
        <w:t>Față de aspectele prezentate mai sus și ț</w:t>
      </w:r>
      <w:r w:rsidR="00454978">
        <w:rPr>
          <w:bCs/>
          <w:sz w:val="28"/>
          <w:szCs w:val="28"/>
        </w:rPr>
        <w:t xml:space="preserve">inând cont de faptul că sumele de bani disponibile pentru această investiție se atribuie pe principiul </w:t>
      </w:r>
      <w:r w:rsidR="00454978" w:rsidRPr="00454978">
        <w:rPr>
          <w:bCs/>
          <w:i/>
          <w:iCs/>
          <w:sz w:val="28"/>
          <w:szCs w:val="28"/>
        </w:rPr>
        <w:t>”primul venit, primul servit”</w:t>
      </w:r>
      <w:r w:rsidR="00F75583">
        <w:rPr>
          <w:bCs/>
          <w:sz w:val="28"/>
          <w:szCs w:val="28"/>
        </w:rPr>
        <w:t>, am inițiat prezentul proiect de hotărâre prin care am propus</w:t>
      </w:r>
      <w:r>
        <w:rPr>
          <w:bCs/>
          <w:sz w:val="28"/>
          <w:szCs w:val="28"/>
        </w:rPr>
        <w:t>:</w:t>
      </w:r>
    </w:p>
    <w:p w:rsidR="00A531DC" w:rsidRDefault="00A531DC" w:rsidP="00A531DC">
      <w:pPr>
        <w:ind w:firstLine="708"/>
        <w:jc w:val="both"/>
        <w:rPr>
          <w:rFonts w:ascii="Times New Roman" w:eastAsia="Times New Roman" w:hAnsi="Times New Roman" w:cs="Times New Roman"/>
          <w:color w:val="auto"/>
          <w:sz w:val="28"/>
          <w:szCs w:val="28"/>
          <w:lang w:eastAsia="ro-RO" w:bidi="ar-SA"/>
        </w:rPr>
      </w:pPr>
      <w:r>
        <w:rPr>
          <w:bCs/>
          <w:sz w:val="28"/>
          <w:szCs w:val="28"/>
        </w:rPr>
        <w:t>-</w:t>
      </w:r>
      <w:r w:rsidR="00F75583">
        <w:rPr>
          <w:bCs/>
          <w:sz w:val="28"/>
          <w:szCs w:val="28"/>
        </w:rPr>
        <w:t xml:space="preserve"> </w:t>
      </w:r>
      <w:r w:rsidR="00454978" w:rsidRPr="00454978">
        <w:rPr>
          <w:bCs/>
          <w:sz w:val="28"/>
          <w:szCs w:val="28"/>
        </w:rPr>
        <w:t xml:space="preserve">aprobarea </w:t>
      </w:r>
      <w:r w:rsidRPr="00A531DC">
        <w:rPr>
          <w:rFonts w:ascii="Times New Roman" w:eastAsia="Times New Roman" w:hAnsi="Times New Roman" w:cs="Times New Roman"/>
          <w:color w:val="auto"/>
          <w:sz w:val="28"/>
          <w:szCs w:val="28"/>
          <w:lang w:eastAsia="ro-RO" w:bidi="ar-SA"/>
        </w:rPr>
        <w:t>particip</w:t>
      </w:r>
      <w:r>
        <w:rPr>
          <w:rFonts w:ascii="Times New Roman" w:eastAsia="Times New Roman" w:hAnsi="Times New Roman" w:cs="Times New Roman"/>
          <w:color w:val="auto"/>
          <w:sz w:val="28"/>
          <w:szCs w:val="28"/>
          <w:lang w:eastAsia="ro-RO" w:bidi="ar-SA"/>
        </w:rPr>
        <w:t>ării</w:t>
      </w:r>
      <w:r w:rsidRPr="00A531DC">
        <w:rPr>
          <w:rFonts w:ascii="Times New Roman" w:eastAsia="Times New Roman" w:hAnsi="Times New Roman" w:cs="Times New Roman"/>
          <w:color w:val="auto"/>
          <w:sz w:val="28"/>
          <w:szCs w:val="28"/>
          <w:lang w:eastAsia="ro-RO" w:bidi="ar-SA"/>
        </w:rPr>
        <w:t xml:space="preserve"> Municipiului Brad în cadrul proiectului “</w:t>
      </w:r>
      <w:r w:rsidRPr="00A531DC">
        <w:rPr>
          <w:rFonts w:ascii="Times New Roman" w:eastAsia="Times New Roman" w:hAnsi="Times New Roman" w:cs="Times New Roman"/>
          <w:i/>
          <w:iCs/>
          <w:color w:val="auto"/>
          <w:sz w:val="28"/>
          <w:szCs w:val="28"/>
          <w:lang w:eastAsia="ro-RO" w:bidi="ar-SA"/>
        </w:rPr>
        <w:t xml:space="preserve">Construirea de locuințe </w:t>
      </w:r>
      <w:proofErr w:type="spellStart"/>
      <w:r w:rsidRPr="00A531DC">
        <w:rPr>
          <w:rFonts w:ascii="Times New Roman" w:eastAsia="Times New Roman" w:hAnsi="Times New Roman" w:cs="Times New Roman"/>
          <w:i/>
          <w:iCs/>
          <w:color w:val="auto"/>
          <w:sz w:val="28"/>
          <w:szCs w:val="28"/>
          <w:lang w:eastAsia="ro-RO" w:bidi="ar-SA"/>
        </w:rPr>
        <w:t>nZEB</w:t>
      </w:r>
      <w:proofErr w:type="spellEnd"/>
      <w:r w:rsidRPr="00A531DC">
        <w:rPr>
          <w:rFonts w:ascii="Times New Roman" w:eastAsia="Times New Roman" w:hAnsi="Times New Roman" w:cs="Times New Roman"/>
          <w:i/>
          <w:iCs/>
          <w:color w:val="auto"/>
          <w:sz w:val="28"/>
          <w:szCs w:val="28"/>
          <w:lang w:eastAsia="ro-RO" w:bidi="ar-SA"/>
        </w:rPr>
        <w:t xml:space="preserve"> pentru specialiști din sănătate și învățământ în municipiul Brad“</w:t>
      </w:r>
      <w:r w:rsidRPr="00A531DC">
        <w:rPr>
          <w:rFonts w:ascii="Times New Roman" w:eastAsia="Times New Roman" w:hAnsi="Times New Roman" w:cs="Times New Roman"/>
          <w:color w:val="auto"/>
          <w:sz w:val="28"/>
          <w:szCs w:val="28"/>
          <w:lang w:eastAsia="ro-RO" w:bidi="ar-SA"/>
        </w:rPr>
        <w:t>, în calitate de solicitant al finanțării prin </w:t>
      </w:r>
      <w:r w:rsidRPr="00A531DC">
        <w:rPr>
          <w:rFonts w:ascii="Times New Roman" w:eastAsia="Times New Roman" w:hAnsi="Times New Roman" w:cs="Times New Roman"/>
          <w:i/>
          <w:iCs/>
          <w:color w:val="auto"/>
          <w:sz w:val="28"/>
          <w:szCs w:val="28"/>
          <w:lang w:eastAsia="ro-RO" w:bidi="ar-SA"/>
        </w:rPr>
        <w:t xml:space="preserve">"Planul Național de Redresare și Reziliență, Componenta C10 - Fondul local - Construirea de locuințe </w:t>
      </w:r>
      <w:proofErr w:type="spellStart"/>
      <w:r w:rsidRPr="00A531DC">
        <w:rPr>
          <w:rFonts w:ascii="Times New Roman" w:eastAsia="Times New Roman" w:hAnsi="Times New Roman" w:cs="Times New Roman"/>
          <w:i/>
          <w:iCs/>
          <w:color w:val="auto"/>
          <w:sz w:val="28"/>
          <w:szCs w:val="28"/>
          <w:lang w:eastAsia="ro-RO" w:bidi="ar-SA"/>
        </w:rPr>
        <w:t>nZEB</w:t>
      </w:r>
      <w:proofErr w:type="spellEnd"/>
      <w:r w:rsidRPr="00A531DC">
        <w:rPr>
          <w:rFonts w:ascii="Times New Roman" w:eastAsia="Times New Roman" w:hAnsi="Times New Roman" w:cs="Times New Roman"/>
          <w:i/>
          <w:iCs/>
          <w:color w:val="auto"/>
          <w:sz w:val="28"/>
          <w:szCs w:val="28"/>
          <w:lang w:eastAsia="ro-RO" w:bidi="ar-SA"/>
        </w:rPr>
        <w:t xml:space="preserve"> plus pentru tineri/ locuințe de serviciu pentru specialiști din sănătate și învățământ”</w:t>
      </w:r>
      <w:r w:rsidRPr="00A531DC">
        <w:rPr>
          <w:rFonts w:ascii="Times New Roman" w:eastAsia="Times New Roman" w:hAnsi="Times New Roman" w:cs="Times New Roman"/>
          <w:color w:val="auto"/>
          <w:sz w:val="28"/>
          <w:szCs w:val="28"/>
          <w:lang w:eastAsia="ro-RO" w:bidi="ar-SA"/>
        </w:rPr>
        <w:t> </w:t>
      </w:r>
      <w:r>
        <w:rPr>
          <w:rFonts w:ascii="Times New Roman" w:eastAsia="Times New Roman" w:hAnsi="Times New Roman" w:cs="Times New Roman"/>
          <w:color w:val="auto"/>
          <w:sz w:val="28"/>
          <w:szCs w:val="28"/>
          <w:lang w:eastAsia="ro-RO" w:bidi="ar-SA"/>
        </w:rPr>
        <w:t>;</w:t>
      </w:r>
    </w:p>
    <w:p w:rsidR="00A531DC" w:rsidRDefault="00A531DC" w:rsidP="00A531DC">
      <w:pPr>
        <w:ind w:firstLine="708"/>
        <w:jc w:val="both"/>
        <w:rPr>
          <w:rFonts w:ascii="Times New Roman" w:eastAsia="Times New Roman" w:hAnsi="Times New Roman" w:cs="Times New Roman"/>
          <w:color w:val="auto"/>
          <w:sz w:val="28"/>
          <w:szCs w:val="28"/>
          <w:lang w:eastAsia="ro-RO" w:bidi="ar-SA"/>
        </w:rPr>
      </w:pPr>
      <w:r>
        <w:rPr>
          <w:rFonts w:ascii="Times New Roman" w:eastAsia="Times New Roman" w:hAnsi="Times New Roman" w:cs="Times New Roman"/>
          <w:color w:val="auto"/>
          <w:sz w:val="28"/>
          <w:szCs w:val="28"/>
          <w:lang w:eastAsia="ro-RO" w:bidi="ar-SA"/>
        </w:rPr>
        <w:t xml:space="preserve">- </w:t>
      </w:r>
      <w:r w:rsidRPr="00A531DC">
        <w:rPr>
          <w:rFonts w:ascii="Times New Roman" w:eastAsia="Times New Roman" w:hAnsi="Times New Roman" w:cs="Times New Roman"/>
          <w:color w:val="auto"/>
          <w:sz w:val="28"/>
          <w:szCs w:val="28"/>
          <w:lang w:eastAsia="ro-RO" w:bidi="ar-SA"/>
        </w:rPr>
        <w:t>aprob</w:t>
      </w:r>
      <w:r>
        <w:rPr>
          <w:rFonts w:ascii="Times New Roman" w:eastAsia="Times New Roman" w:hAnsi="Times New Roman" w:cs="Times New Roman"/>
          <w:color w:val="auto"/>
          <w:sz w:val="28"/>
          <w:szCs w:val="28"/>
          <w:lang w:eastAsia="ro-RO" w:bidi="ar-SA"/>
        </w:rPr>
        <w:t>area</w:t>
      </w:r>
      <w:r w:rsidRPr="00A531DC">
        <w:rPr>
          <w:rFonts w:ascii="Times New Roman" w:eastAsia="Times New Roman" w:hAnsi="Times New Roman" w:cs="Times New Roman"/>
          <w:color w:val="auto"/>
          <w:sz w:val="28"/>
          <w:szCs w:val="28"/>
          <w:lang w:eastAsia="ro-RO" w:bidi="ar-SA"/>
        </w:rPr>
        <w:t xml:space="preserve"> Not</w:t>
      </w:r>
      <w:r>
        <w:rPr>
          <w:rFonts w:ascii="Times New Roman" w:eastAsia="Times New Roman" w:hAnsi="Times New Roman" w:cs="Times New Roman"/>
          <w:color w:val="auto"/>
          <w:sz w:val="28"/>
          <w:szCs w:val="28"/>
          <w:lang w:eastAsia="ro-RO" w:bidi="ar-SA"/>
        </w:rPr>
        <w:t>ei</w:t>
      </w:r>
      <w:r w:rsidRPr="00A531DC">
        <w:rPr>
          <w:rFonts w:ascii="Times New Roman" w:eastAsia="Times New Roman" w:hAnsi="Times New Roman" w:cs="Times New Roman"/>
          <w:color w:val="auto"/>
          <w:sz w:val="28"/>
          <w:szCs w:val="28"/>
          <w:lang w:eastAsia="ro-RO" w:bidi="ar-SA"/>
        </w:rPr>
        <w:t xml:space="preserve"> de fundamentare a investiției </w:t>
      </w:r>
      <w:r w:rsidRPr="00A531DC">
        <w:rPr>
          <w:rFonts w:ascii="Times New Roman" w:eastAsia="Times New Roman" w:hAnsi="Times New Roman" w:cs="Times New Roman"/>
          <w:i/>
          <w:iCs/>
          <w:color w:val="auto"/>
          <w:sz w:val="28"/>
          <w:szCs w:val="28"/>
          <w:lang w:eastAsia="ro-RO" w:bidi="ar-SA"/>
        </w:rPr>
        <w:t xml:space="preserve">”Construirea  de locuințe </w:t>
      </w:r>
      <w:proofErr w:type="spellStart"/>
      <w:r w:rsidRPr="00A531DC">
        <w:rPr>
          <w:rFonts w:ascii="Times New Roman" w:eastAsia="Times New Roman" w:hAnsi="Times New Roman" w:cs="Times New Roman"/>
          <w:i/>
          <w:iCs/>
          <w:color w:val="auto"/>
          <w:sz w:val="28"/>
          <w:szCs w:val="28"/>
          <w:lang w:eastAsia="ro-RO" w:bidi="ar-SA"/>
        </w:rPr>
        <w:t>nZEB</w:t>
      </w:r>
      <w:proofErr w:type="spellEnd"/>
      <w:r w:rsidRPr="00A531DC">
        <w:rPr>
          <w:rFonts w:ascii="Times New Roman" w:eastAsia="Times New Roman" w:hAnsi="Times New Roman" w:cs="Times New Roman"/>
          <w:i/>
          <w:iCs/>
          <w:color w:val="auto"/>
          <w:sz w:val="28"/>
          <w:szCs w:val="28"/>
          <w:lang w:eastAsia="ro-RO" w:bidi="ar-SA"/>
        </w:rPr>
        <w:t xml:space="preserve"> pentru specialiști din sănătate și învățământ în municipiul Brad“</w:t>
      </w:r>
      <w:r>
        <w:rPr>
          <w:rFonts w:ascii="Times New Roman" w:eastAsia="Times New Roman" w:hAnsi="Times New Roman" w:cs="Times New Roman"/>
          <w:color w:val="auto"/>
          <w:sz w:val="28"/>
          <w:szCs w:val="28"/>
          <w:lang w:eastAsia="ro-RO" w:bidi="ar-SA"/>
        </w:rPr>
        <w:t>;</w:t>
      </w:r>
    </w:p>
    <w:p w:rsidR="00A531DC" w:rsidRDefault="00A531DC" w:rsidP="00A531DC">
      <w:pPr>
        <w:ind w:firstLine="708"/>
        <w:jc w:val="both"/>
        <w:rPr>
          <w:rFonts w:ascii="Times New Roman" w:eastAsia="Times New Roman" w:hAnsi="Times New Roman" w:cs="Times New Roman"/>
          <w:color w:val="auto"/>
          <w:sz w:val="28"/>
          <w:szCs w:val="28"/>
          <w:lang w:eastAsia="ro-RO" w:bidi="ar-SA"/>
        </w:rPr>
      </w:pPr>
      <w:r>
        <w:rPr>
          <w:rFonts w:ascii="Times New Roman" w:eastAsia="Times New Roman" w:hAnsi="Times New Roman" w:cs="Times New Roman"/>
          <w:color w:val="auto"/>
          <w:sz w:val="28"/>
          <w:szCs w:val="28"/>
          <w:lang w:eastAsia="ro-RO" w:bidi="ar-SA"/>
        </w:rPr>
        <w:t xml:space="preserve">- </w:t>
      </w:r>
      <w:r w:rsidRPr="00A531DC">
        <w:rPr>
          <w:rFonts w:ascii="Times New Roman" w:eastAsia="Times New Roman" w:hAnsi="Times New Roman" w:cs="Times New Roman"/>
          <w:color w:val="auto"/>
          <w:sz w:val="28"/>
          <w:szCs w:val="28"/>
          <w:lang w:eastAsia="ro-RO" w:bidi="ar-SA"/>
        </w:rPr>
        <w:t>aprob</w:t>
      </w:r>
      <w:r>
        <w:rPr>
          <w:rFonts w:ascii="Times New Roman" w:eastAsia="Times New Roman" w:hAnsi="Times New Roman" w:cs="Times New Roman"/>
          <w:color w:val="auto"/>
          <w:sz w:val="28"/>
          <w:szCs w:val="28"/>
          <w:lang w:eastAsia="ro-RO" w:bidi="ar-SA"/>
        </w:rPr>
        <w:t>area</w:t>
      </w:r>
      <w:r w:rsidRPr="00A531DC">
        <w:rPr>
          <w:rFonts w:ascii="Times New Roman" w:eastAsia="Times New Roman" w:hAnsi="Times New Roman" w:cs="Times New Roman"/>
          <w:color w:val="auto"/>
          <w:sz w:val="28"/>
          <w:szCs w:val="28"/>
          <w:lang w:eastAsia="ro-RO" w:bidi="ar-SA"/>
        </w:rPr>
        <w:t xml:space="preserve"> valo</w:t>
      </w:r>
      <w:r>
        <w:rPr>
          <w:rFonts w:ascii="Times New Roman" w:eastAsia="Times New Roman" w:hAnsi="Times New Roman" w:cs="Times New Roman"/>
          <w:color w:val="auto"/>
          <w:sz w:val="28"/>
          <w:szCs w:val="28"/>
          <w:lang w:eastAsia="ro-RO" w:bidi="ar-SA"/>
        </w:rPr>
        <w:t>rii</w:t>
      </w:r>
      <w:r w:rsidRPr="00A531DC">
        <w:rPr>
          <w:rFonts w:ascii="Times New Roman" w:eastAsia="Times New Roman" w:hAnsi="Times New Roman" w:cs="Times New Roman"/>
          <w:color w:val="auto"/>
          <w:sz w:val="28"/>
          <w:szCs w:val="28"/>
          <w:lang w:eastAsia="ro-RO" w:bidi="ar-SA"/>
        </w:rPr>
        <w:t xml:space="preserve"> maxim</w:t>
      </w:r>
      <w:r>
        <w:rPr>
          <w:rFonts w:ascii="Times New Roman" w:eastAsia="Times New Roman" w:hAnsi="Times New Roman" w:cs="Times New Roman"/>
          <w:color w:val="auto"/>
          <w:sz w:val="28"/>
          <w:szCs w:val="28"/>
          <w:lang w:eastAsia="ro-RO" w:bidi="ar-SA"/>
        </w:rPr>
        <w:t>e</w:t>
      </w:r>
      <w:r w:rsidRPr="00A531DC">
        <w:rPr>
          <w:rFonts w:ascii="Times New Roman" w:eastAsia="Times New Roman" w:hAnsi="Times New Roman" w:cs="Times New Roman"/>
          <w:color w:val="auto"/>
          <w:sz w:val="28"/>
          <w:szCs w:val="28"/>
          <w:lang w:eastAsia="ro-RO" w:bidi="ar-SA"/>
        </w:rPr>
        <w:t xml:space="preserve"> eligibilă a proiectului </w:t>
      </w:r>
      <w:r w:rsidRPr="00A531DC">
        <w:rPr>
          <w:rFonts w:ascii="Times New Roman" w:eastAsia="Times New Roman" w:hAnsi="Times New Roman" w:cs="Times New Roman"/>
          <w:i/>
          <w:iCs/>
          <w:color w:val="auto"/>
          <w:sz w:val="28"/>
          <w:szCs w:val="28"/>
          <w:lang w:eastAsia="ro-RO" w:bidi="ar-SA"/>
        </w:rPr>
        <w:t xml:space="preserve">”Construirea  de locuințe </w:t>
      </w:r>
      <w:proofErr w:type="spellStart"/>
      <w:r w:rsidRPr="00A531DC">
        <w:rPr>
          <w:rFonts w:ascii="Times New Roman" w:eastAsia="Times New Roman" w:hAnsi="Times New Roman" w:cs="Times New Roman"/>
          <w:i/>
          <w:iCs/>
          <w:color w:val="auto"/>
          <w:sz w:val="28"/>
          <w:szCs w:val="28"/>
          <w:lang w:eastAsia="ro-RO" w:bidi="ar-SA"/>
        </w:rPr>
        <w:t>nZEB</w:t>
      </w:r>
      <w:proofErr w:type="spellEnd"/>
      <w:r w:rsidRPr="00A531DC">
        <w:rPr>
          <w:rFonts w:ascii="Times New Roman" w:eastAsia="Times New Roman" w:hAnsi="Times New Roman" w:cs="Times New Roman"/>
          <w:i/>
          <w:iCs/>
          <w:color w:val="auto"/>
          <w:sz w:val="28"/>
          <w:szCs w:val="28"/>
          <w:lang w:eastAsia="ro-RO" w:bidi="ar-SA"/>
        </w:rPr>
        <w:t xml:space="preserve"> pentru specialiști din sănătate și învățământ în municipiul Brad“</w:t>
      </w:r>
      <w:r w:rsidRPr="00A531DC">
        <w:rPr>
          <w:rFonts w:ascii="Times New Roman" w:eastAsia="Times New Roman" w:hAnsi="Times New Roman" w:cs="Times New Roman"/>
          <w:color w:val="auto"/>
          <w:sz w:val="28"/>
          <w:szCs w:val="28"/>
          <w:lang w:eastAsia="ro-RO" w:bidi="ar-SA"/>
        </w:rPr>
        <w:t xml:space="preserve">  în cuantum de 4.336.209,52 lei (fără TVA), respectiv 880.860,00 euro (fără TVA), la cursul </w:t>
      </w:r>
      <w:proofErr w:type="spellStart"/>
      <w:r w:rsidRPr="00A531DC">
        <w:rPr>
          <w:rFonts w:ascii="Times New Roman" w:eastAsia="Times New Roman" w:hAnsi="Times New Roman" w:cs="Times New Roman"/>
          <w:color w:val="auto"/>
          <w:sz w:val="28"/>
          <w:szCs w:val="28"/>
          <w:lang w:eastAsia="ro-RO" w:bidi="ar-SA"/>
        </w:rPr>
        <w:t>Infoeuro</w:t>
      </w:r>
      <w:proofErr w:type="spellEnd"/>
      <w:r w:rsidRPr="00A531DC">
        <w:rPr>
          <w:rFonts w:ascii="Times New Roman" w:eastAsia="Times New Roman" w:hAnsi="Times New Roman" w:cs="Times New Roman"/>
          <w:color w:val="auto"/>
          <w:sz w:val="28"/>
          <w:szCs w:val="28"/>
          <w:lang w:eastAsia="ro-RO" w:bidi="ar-SA"/>
        </w:rPr>
        <w:t xml:space="preserve"> aferent lunii mai 2021, conform PNRR, Componenta 10 – Fondul Local</w:t>
      </w:r>
      <w:r>
        <w:rPr>
          <w:rFonts w:ascii="Times New Roman" w:eastAsia="Times New Roman" w:hAnsi="Times New Roman" w:cs="Times New Roman"/>
          <w:color w:val="auto"/>
          <w:sz w:val="28"/>
          <w:szCs w:val="28"/>
          <w:lang w:eastAsia="ro-RO" w:bidi="ar-SA"/>
        </w:rPr>
        <w:t>;</w:t>
      </w:r>
    </w:p>
    <w:p w:rsidR="00A531DC" w:rsidRDefault="00A531DC" w:rsidP="00A531DC">
      <w:pPr>
        <w:ind w:firstLine="708"/>
        <w:jc w:val="both"/>
        <w:rPr>
          <w:rFonts w:ascii="Times New Roman" w:eastAsia="Times New Roman" w:hAnsi="Times New Roman" w:cs="Times New Roman"/>
          <w:color w:val="auto"/>
          <w:sz w:val="28"/>
          <w:szCs w:val="28"/>
          <w:lang w:eastAsia="ro-RO" w:bidi="ar-SA"/>
        </w:rPr>
      </w:pPr>
      <w:r>
        <w:rPr>
          <w:rFonts w:ascii="Times New Roman" w:eastAsia="Times New Roman" w:hAnsi="Times New Roman" w:cs="Times New Roman"/>
          <w:color w:val="auto"/>
          <w:sz w:val="28"/>
          <w:szCs w:val="28"/>
          <w:lang w:eastAsia="ro-RO" w:bidi="ar-SA"/>
        </w:rPr>
        <w:t xml:space="preserve">- </w:t>
      </w:r>
      <w:r w:rsidRPr="00A531DC">
        <w:rPr>
          <w:rFonts w:ascii="Times New Roman" w:eastAsia="Times New Roman" w:hAnsi="Times New Roman" w:cs="Times New Roman"/>
          <w:color w:val="auto"/>
          <w:sz w:val="28"/>
          <w:szCs w:val="28"/>
          <w:lang w:eastAsia="ro-RO" w:bidi="ar-SA"/>
        </w:rPr>
        <w:t>aprob</w:t>
      </w:r>
      <w:r>
        <w:rPr>
          <w:rFonts w:ascii="Times New Roman" w:eastAsia="Times New Roman" w:hAnsi="Times New Roman" w:cs="Times New Roman"/>
          <w:color w:val="auto"/>
          <w:sz w:val="28"/>
          <w:szCs w:val="28"/>
          <w:lang w:eastAsia="ro-RO" w:bidi="ar-SA"/>
        </w:rPr>
        <w:t>area</w:t>
      </w:r>
      <w:r w:rsidRPr="00A531DC">
        <w:rPr>
          <w:rFonts w:ascii="Times New Roman" w:eastAsia="Times New Roman" w:hAnsi="Times New Roman" w:cs="Times New Roman"/>
          <w:color w:val="auto"/>
          <w:sz w:val="28"/>
          <w:szCs w:val="28"/>
          <w:lang w:eastAsia="ro-RO" w:bidi="ar-SA"/>
        </w:rPr>
        <w:t xml:space="preserve"> susținer</w:t>
      </w:r>
      <w:r>
        <w:rPr>
          <w:rFonts w:ascii="Times New Roman" w:eastAsia="Times New Roman" w:hAnsi="Times New Roman" w:cs="Times New Roman"/>
          <w:color w:val="auto"/>
          <w:sz w:val="28"/>
          <w:szCs w:val="28"/>
          <w:lang w:eastAsia="ro-RO" w:bidi="ar-SA"/>
        </w:rPr>
        <w:t>ii</w:t>
      </w:r>
      <w:r w:rsidRPr="00A531DC">
        <w:rPr>
          <w:rFonts w:ascii="Times New Roman" w:eastAsia="Times New Roman" w:hAnsi="Times New Roman" w:cs="Times New Roman"/>
          <w:color w:val="auto"/>
          <w:sz w:val="28"/>
          <w:szCs w:val="28"/>
          <w:lang w:eastAsia="ro-RO" w:bidi="ar-SA"/>
        </w:rPr>
        <w:t xml:space="preserve"> din bugetul local al Municipiului Brad a cheltuielilor neeligibile care asigură implementarea proiectului, astfel cum acestea vor rezulta din documentațiile tehnico - economice, ori a contractelor încheiate pentru îndeplinirea obiectivelor proiectului</w:t>
      </w:r>
      <w:r>
        <w:rPr>
          <w:rFonts w:ascii="Times New Roman" w:eastAsia="Times New Roman" w:hAnsi="Times New Roman" w:cs="Times New Roman"/>
          <w:color w:val="auto"/>
          <w:sz w:val="28"/>
          <w:szCs w:val="28"/>
          <w:lang w:eastAsia="ro-RO" w:bidi="ar-SA"/>
        </w:rPr>
        <w:t>;</w:t>
      </w:r>
    </w:p>
    <w:p w:rsidR="00A531DC" w:rsidRDefault="00A531DC" w:rsidP="00A531DC">
      <w:pPr>
        <w:ind w:firstLine="708"/>
        <w:jc w:val="both"/>
        <w:rPr>
          <w:rFonts w:ascii="Times New Roman" w:eastAsia="Times New Roman" w:hAnsi="Times New Roman" w:cs="Times New Roman"/>
          <w:color w:val="auto"/>
          <w:sz w:val="28"/>
          <w:szCs w:val="28"/>
          <w:lang w:eastAsia="ro-RO" w:bidi="ar-SA"/>
        </w:rPr>
      </w:pPr>
      <w:r>
        <w:rPr>
          <w:rFonts w:ascii="Times New Roman" w:eastAsia="Times New Roman" w:hAnsi="Times New Roman" w:cs="Times New Roman"/>
          <w:color w:val="auto"/>
          <w:sz w:val="28"/>
          <w:szCs w:val="28"/>
          <w:lang w:eastAsia="ro-RO" w:bidi="ar-SA"/>
        </w:rPr>
        <w:t xml:space="preserve">- </w:t>
      </w:r>
      <w:r w:rsidRPr="00A531DC">
        <w:rPr>
          <w:rFonts w:ascii="Times New Roman" w:eastAsia="Times New Roman" w:hAnsi="Times New Roman" w:cs="Times New Roman"/>
          <w:color w:val="auto"/>
          <w:sz w:val="28"/>
          <w:szCs w:val="28"/>
          <w:lang w:eastAsia="ro-RO" w:bidi="ar-SA"/>
        </w:rPr>
        <w:t>aprob</w:t>
      </w:r>
      <w:r>
        <w:rPr>
          <w:rFonts w:ascii="Times New Roman" w:eastAsia="Times New Roman" w:hAnsi="Times New Roman" w:cs="Times New Roman"/>
          <w:color w:val="auto"/>
          <w:sz w:val="28"/>
          <w:szCs w:val="28"/>
          <w:lang w:eastAsia="ro-RO" w:bidi="ar-SA"/>
        </w:rPr>
        <w:t>area</w:t>
      </w:r>
      <w:r w:rsidRPr="00A531DC">
        <w:rPr>
          <w:rFonts w:ascii="Times New Roman" w:eastAsia="Times New Roman" w:hAnsi="Times New Roman" w:cs="Times New Roman"/>
          <w:color w:val="auto"/>
          <w:sz w:val="28"/>
          <w:szCs w:val="28"/>
          <w:lang w:eastAsia="ro-RO" w:bidi="ar-SA"/>
        </w:rPr>
        <w:t xml:space="preserve"> Descrier</w:t>
      </w:r>
      <w:r>
        <w:rPr>
          <w:rFonts w:ascii="Times New Roman" w:eastAsia="Times New Roman" w:hAnsi="Times New Roman" w:cs="Times New Roman"/>
          <w:color w:val="auto"/>
          <w:sz w:val="28"/>
          <w:szCs w:val="28"/>
          <w:lang w:eastAsia="ro-RO" w:bidi="ar-SA"/>
        </w:rPr>
        <w:t>ii</w:t>
      </w:r>
      <w:r w:rsidRPr="00A531DC">
        <w:rPr>
          <w:rFonts w:ascii="Times New Roman" w:eastAsia="Times New Roman" w:hAnsi="Times New Roman" w:cs="Times New Roman"/>
          <w:color w:val="auto"/>
          <w:sz w:val="28"/>
          <w:szCs w:val="28"/>
          <w:lang w:eastAsia="ro-RO" w:bidi="ar-SA"/>
        </w:rPr>
        <w:t xml:space="preserve"> sumar</w:t>
      </w:r>
      <w:r>
        <w:rPr>
          <w:rFonts w:ascii="Times New Roman" w:eastAsia="Times New Roman" w:hAnsi="Times New Roman" w:cs="Times New Roman"/>
          <w:color w:val="auto"/>
          <w:sz w:val="28"/>
          <w:szCs w:val="28"/>
          <w:lang w:eastAsia="ro-RO" w:bidi="ar-SA"/>
        </w:rPr>
        <w:t>e</w:t>
      </w:r>
      <w:r w:rsidRPr="00A531DC">
        <w:rPr>
          <w:rFonts w:ascii="Times New Roman" w:eastAsia="Times New Roman" w:hAnsi="Times New Roman" w:cs="Times New Roman"/>
          <w:color w:val="auto"/>
          <w:sz w:val="28"/>
          <w:szCs w:val="28"/>
          <w:lang w:eastAsia="ro-RO" w:bidi="ar-SA"/>
        </w:rPr>
        <w:t xml:space="preserve"> a investiției </w:t>
      </w:r>
      <w:r w:rsidRPr="00A531DC">
        <w:rPr>
          <w:rFonts w:ascii="Times New Roman" w:eastAsia="Times New Roman" w:hAnsi="Times New Roman" w:cs="Times New Roman"/>
          <w:i/>
          <w:iCs/>
          <w:color w:val="auto"/>
          <w:sz w:val="28"/>
          <w:szCs w:val="28"/>
          <w:lang w:eastAsia="ro-RO" w:bidi="ar-SA"/>
        </w:rPr>
        <w:t xml:space="preserve">”Construirea  de locuințe </w:t>
      </w:r>
      <w:proofErr w:type="spellStart"/>
      <w:r w:rsidRPr="00A531DC">
        <w:rPr>
          <w:rFonts w:ascii="Times New Roman" w:eastAsia="Times New Roman" w:hAnsi="Times New Roman" w:cs="Times New Roman"/>
          <w:i/>
          <w:iCs/>
          <w:color w:val="auto"/>
          <w:sz w:val="28"/>
          <w:szCs w:val="28"/>
          <w:lang w:eastAsia="ro-RO" w:bidi="ar-SA"/>
        </w:rPr>
        <w:t>nZEB</w:t>
      </w:r>
      <w:proofErr w:type="spellEnd"/>
      <w:r w:rsidRPr="00A531DC">
        <w:rPr>
          <w:rFonts w:ascii="Times New Roman" w:eastAsia="Times New Roman" w:hAnsi="Times New Roman" w:cs="Times New Roman"/>
          <w:i/>
          <w:iCs/>
          <w:color w:val="auto"/>
          <w:sz w:val="28"/>
          <w:szCs w:val="28"/>
          <w:lang w:eastAsia="ro-RO" w:bidi="ar-SA"/>
        </w:rPr>
        <w:t xml:space="preserve"> pentru specialiști din sănătate și învățământ în municipiul Brad“</w:t>
      </w:r>
      <w:r w:rsidRPr="00A531DC">
        <w:rPr>
          <w:rFonts w:ascii="Times New Roman" w:eastAsia="Times New Roman" w:hAnsi="Times New Roman" w:cs="Times New Roman"/>
          <w:color w:val="auto"/>
          <w:sz w:val="28"/>
          <w:szCs w:val="28"/>
          <w:lang w:eastAsia="ro-RO" w:bidi="ar-SA"/>
        </w:rPr>
        <w:t>  propusă a fi realizată prin proiect</w:t>
      </w:r>
      <w:r>
        <w:rPr>
          <w:rFonts w:ascii="Times New Roman" w:eastAsia="Times New Roman" w:hAnsi="Times New Roman" w:cs="Times New Roman"/>
          <w:color w:val="auto"/>
          <w:sz w:val="28"/>
          <w:szCs w:val="28"/>
          <w:lang w:eastAsia="ro-RO" w:bidi="ar-SA"/>
        </w:rPr>
        <w:t>;</w:t>
      </w:r>
    </w:p>
    <w:p w:rsidR="005748DF" w:rsidRPr="00A531DC" w:rsidRDefault="00A531DC" w:rsidP="00A531DC">
      <w:pPr>
        <w:ind w:firstLine="708"/>
        <w:jc w:val="both"/>
        <w:rPr>
          <w:rFonts w:ascii="Times New Roman" w:eastAsia="Times New Roman" w:hAnsi="Times New Roman" w:cs="Times New Roman"/>
          <w:color w:val="auto"/>
          <w:sz w:val="28"/>
          <w:szCs w:val="28"/>
          <w:lang w:eastAsia="ro-RO" w:bidi="ar-SA"/>
        </w:rPr>
      </w:pPr>
      <w:r>
        <w:rPr>
          <w:rFonts w:ascii="Times New Roman" w:eastAsia="Times New Roman" w:hAnsi="Times New Roman" w:cs="Times New Roman"/>
          <w:color w:val="auto"/>
          <w:sz w:val="28"/>
          <w:szCs w:val="28"/>
          <w:lang w:eastAsia="ro-RO" w:bidi="ar-SA"/>
        </w:rPr>
        <w:lastRenderedPageBreak/>
        <w:t xml:space="preserve">- </w:t>
      </w:r>
      <w:r w:rsidR="005748DF">
        <w:rPr>
          <w:rFonts w:ascii="Times New Roman" w:hAnsi="Times New Roman" w:cs="Times New Roman"/>
          <w:sz w:val="28"/>
          <w:szCs w:val="28"/>
          <w:shd w:val="clear" w:color="auto" w:fill="FFFFFF"/>
        </w:rPr>
        <w:t>aprobarea instalării unui număr de 10 stații de încărcare pentru vehiculele electrice - cu două puncte de reîncărcare per stație și o putere de peste 50kW - pentru proiectul aferent prime</w:t>
      </w:r>
      <w:r w:rsidR="0094791C">
        <w:rPr>
          <w:rFonts w:ascii="Times New Roman" w:hAnsi="Times New Roman" w:cs="Times New Roman"/>
          <w:sz w:val="28"/>
          <w:szCs w:val="28"/>
          <w:shd w:val="clear" w:color="auto" w:fill="FFFFFF"/>
        </w:rPr>
        <w:t>i solicitări de finanțare depusă</w:t>
      </w:r>
      <w:r w:rsidR="005748DF">
        <w:rPr>
          <w:rFonts w:ascii="Times New Roman" w:hAnsi="Times New Roman" w:cs="Times New Roman"/>
          <w:sz w:val="28"/>
          <w:szCs w:val="28"/>
          <w:shd w:val="clear" w:color="auto" w:fill="FFFFFF"/>
        </w:rPr>
        <w:t xml:space="preserve"> în cadrul Componentei 10 - Fondul Local, PNRR.</w:t>
      </w:r>
    </w:p>
    <w:p w:rsidR="00A531DC" w:rsidRPr="0089630B" w:rsidRDefault="00A531DC" w:rsidP="0089630B">
      <w:pPr>
        <w:ind w:firstLine="708"/>
        <w:jc w:val="both"/>
        <w:rPr>
          <w:sz w:val="28"/>
          <w:szCs w:val="28"/>
        </w:rPr>
      </w:pPr>
      <w:r>
        <w:rPr>
          <w:bCs/>
          <w:sz w:val="28"/>
          <w:szCs w:val="28"/>
        </w:rPr>
        <w:t>În contextul celor de mai sus</w:t>
      </w:r>
      <w:r w:rsidRPr="00454978">
        <w:rPr>
          <w:bCs/>
          <w:sz w:val="28"/>
          <w:szCs w:val="28"/>
        </w:rPr>
        <w:t xml:space="preserve"> </w:t>
      </w:r>
      <w:r>
        <w:rPr>
          <w:sz w:val="28"/>
          <w:szCs w:val="28"/>
        </w:rPr>
        <w:t>supun</w:t>
      </w:r>
      <w:r w:rsidRPr="00A56A59">
        <w:rPr>
          <w:bCs/>
          <w:sz w:val="28"/>
          <w:szCs w:val="28"/>
        </w:rPr>
        <w:t xml:space="preserve"> spre dezbatere</w:t>
      </w:r>
      <w:r w:rsidR="00C17496">
        <w:rPr>
          <w:bCs/>
          <w:sz w:val="28"/>
          <w:szCs w:val="28"/>
        </w:rPr>
        <w:t xml:space="preserve"> plenului</w:t>
      </w:r>
      <w:r w:rsidRPr="00A56A59">
        <w:rPr>
          <w:bCs/>
          <w:sz w:val="28"/>
          <w:szCs w:val="28"/>
        </w:rPr>
        <w:t xml:space="preserve"> Consiliului Local al Municipiului Brad </w:t>
      </w:r>
      <w:r w:rsidR="00C17496">
        <w:rPr>
          <w:bCs/>
          <w:sz w:val="28"/>
          <w:szCs w:val="28"/>
        </w:rPr>
        <w:t xml:space="preserve">proiectul de hotărâre </w:t>
      </w:r>
      <w:r w:rsidRPr="00A56A59">
        <w:rPr>
          <w:bCs/>
          <w:sz w:val="28"/>
          <w:szCs w:val="28"/>
        </w:rPr>
        <w:t>în forma prezentată.</w:t>
      </w:r>
    </w:p>
    <w:p w:rsidR="00CC5369" w:rsidRDefault="00CC5369" w:rsidP="00B40451">
      <w:pPr>
        <w:spacing w:before="100" w:beforeAutospacing="1" w:after="100" w:afterAutospacing="1"/>
        <w:ind w:firstLine="708"/>
        <w:jc w:val="both"/>
        <w:rPr>
          <w:rFonts w:ascii="Times New Roman" w:eastAsia="Times New Roman" w:hAnsi="Times New Roman" w:cs="Times New Roman"/>
          <w:color w:val="auto"/>
          <w:sz w:val="28"/>
          <w:szCs w:val="28"/>
          <w:lang w:eastAsia="ro-RO" w:bidi="ar-SA"/>
        </w:rPr>
      </w:pPr>
      <w:r w:rsidRPr="00454978">
        <w:rPr>
          <w:rFonts w:ascii="Times New Roman" w:hAnsi="Times New Roman" w:cs="Times New Roman"/>
          <w:color w:val="auto"/>
          <w:sz w:val="28"/>
          <w:szCs w:val="28"/>
        </w:rPr>
        <w:t>Invoc în susținerea propunerii mele prevederile H.</w:t>
      </w:r>
      <w:r w:rsidR="00DE01DB" w:rsidRPr="00454978">
        <w:rPr>
          <w:rFonts w:ascii="Times New Roman" w:eastAsia="Times New Roman" w:hAnsi="Times New Roman" w:cs="Times New Roman"/>
          <w:color w:val="auto"/>
          <w:sz w:val="28"/>
          <w:szCs w:val="28"/>
          <w:lang w:eastAsia="ro-RO" w:bidi="ar-SA"/>
        </w:rPr>
        <w:t>.C.L. nr. 19/2022</w:t>
      </w:r>
      <w:r w:rsidRPr="00454978">
        <w:rPr>
          <w:rFonts w:ascii="Times New Roman" w:eastAsia="Times New Roman" w:hAnsi="Times New Roman" w:cs="Times New Roman"/>
          <w:color w:val="auto"/>
          <w:sz w:val="28"/>
          <w:szCs w:val="28"/>
          <w:lang w:eastAsia="ro-RO" w:bidi="ar-SA"/>
        </w:rPr>
        <w:t xml:space="preserve"> privind aprobarea bugetului local al</w:t>
      </w:r>
      <w:r w:rsidR="00DE01DB" w:rsidRPr="00454978">
        <w:rPr>
          <w:rFonts w:ascii="Times New Roman" w:eastAsia="Times New Roman" w:hAnsi="Times New Roman" w:cs="Times New Roman"/>
          <w:color w:val="auto"/>
          <w:sz w:val="28"/>
          <w:szCs w:val="28"/>
          <w:lang w:eastAsia="ro-RO" w:bidi="ar-SA"/>
        </w:rPr>
        <w:t xml:space="preserve"> Municipiului Brad pe anul 2022</w:t>
      </w:r>
      <w:r w:rsidR="00196A1B" w:rsidRPr="00454978">
        <w:rPr>
          <w:rFonts w:ascii="Times New Roman" w:eastAsia="Times New Roman" w:hAnsi="Times New Roman" w:cs="Times New Roman"/>
          <w:color w:val="auto"/>
          <w:sz w:val="28"/>
          <w:szCs w:val="28"/>
          <w:lang w:eastAsia="ro-RO" w:bidi="ar-SA"/>
        </w:rPr>
        <w:t xml:space="preserve">, ale </w:t>
      </w:r>
      <w:r w:rsidRPr="00454978">
        <w:rPr>
          <w:rFonts w:ascii="Times New Roman" w:eastAsia="Times New Roman" w:hAnsi="Times New Roman" w:cs="Times New Roman"/>
          <w:color w:val="auto"/>
          <w:sz w:val="28"/>
          <w:szCs w:val="28"/>
          <w:lang w:eastAsia="ro-RO" w:bidi="ar-SA"/>
        </w:rPr>
        <w:t>art. 44 alin. 1 din Legea nr. 273/2006 privind finanţele publice locale, cu modificăril</w:t>
      </w:r>
      <w:r w:rsidR="00196A1B" w:rsidRPr="00454978">
        <w:rPr>
          <w:rFonts w:ascii="Times New Roman" w:eastAsia="Times New Roman" w:hAnsi="Times New Roman" w:cs="Times New Roman"/>
          <w:color w:val="auto"/>
          <w:sz w:val="28"/>
          <w:szCs w:val="28"/>
          <w:lang w:eastAsia="ro-RO" w:bidi="ar-SA"/>
        </w:rPr>
        <w:t>e și completările ulterioare,</w:t>
      </w:r>
      <w:r w:rsidR="00B40451" w:rsidRPr="00B40451">
        <w:rPr>
          <w:rFonts w:ascii="Times New Roman" w:eastAsia="Times New Roman" w:hAnsi="Times New Roman" w:cs="Times New Roman"/>
          <w:color w:val="auto"/>
          <w:sz w:val="28"/>
          <w:szCs w:val="28"/>
          <w:lang w:eastAsia="ro-RO" w:bidi="ar-SA"/>
        </w:rPr>
        <w:t xml:space="preserve"> </w:t>
      </w:r>
      <w:r w:rsidR="00B40451">
        <w:rPr>
          <w:rFonts w:ascii="Times New Roman" w:eastAsia="Times New Roman" w:hAnsi="Times New Roman" w:cs="Times New Roman"/>
          <w:color w:val="auto"/>
          <w:sz w:val="28"/>
          <w:szCs w:val="28"/>
          <w:lang w:eastAsia="ro-RO" w:bidi="ar-SA"/>
        </w:rPr>
        <w:t xml:space="preserve">ale </w:t>
      </w:r>
      <w:r w:rsidR="00B40451" w:rsidRPr="00454978">
        <w:rPr>
          <w:rFonts w:ascii="Times New Roman" w:eastAsia="Times New Roman" w:hAnsi="Times New Roman" w:cs="Times New Roman"/>
          <w:color w:val="auto"/>
          <w:sz w:val="28"/>
          <w:szCs w:val="28"/>
          <w:lang w:eastAsia="ro-RO" w:bidi="ar-SA"/>
        </w:rPr>
        <w:t>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r w:rsidR="00B40451">
        <w:rPr>
          <w:rFonts w:ascii="Times New Roman" w:eastAsia="Times New Roman" w:hAnsi="Times New Roman" w:cs="Times New Roman"/>
          <w:color w:val="auto"/>
          <w:sz w:val="28"/>
          <w:szCs w:val="28"/>
          <w:lang w:eastAsia="ro-RO" w:bidi="ar-SA"/>
        </w:rPr>
        <w:t>,</w:t>
      </w:r>
      <w:r w:rsidR="00B40451" w:rsidRPr="00B40451">
        <w:rPr>
          <w:rFonts w:ascii="Times New Roman" w:eastAsia="Times New Roman" w:hAnsi="Times New Roman" w:cs="Times New Roman"/>
          <w:color w:val="auto"/>
          <w:sz w:val="28"/>
          <w:szCs w:val="28"/>
          <w:lang w:eastAsia="ro-RO" w:bidi="ar-SA"/>
        </w:rPr>
        <w:t xml:space="preserve"> </w:t>
      </w:r>
      <w:r w:rsidR="00B40451">
        <w:rPr>
          <w:rFonts w:ascii="Times New Roman" w:eastAsia="Times New Roman" w:hAnsi="Times New Roman" w:cs="Times New Roman"/>
          <w:color w:val="auto"/>
          <w:sz w:val="28"/>
          <w:szCs w:val="28"/>
          <w:lang w:eastAsia="ro-RO" w:bidi="ar-SA"/>
        </w:rPr>
        <w:t xml:space="preserve">ale </w:t>
      </w:r>
      <w:r w:rsidR="00B40451" w:rsidRPr="00454978">
        <w:rPr>
          <w:rFonts w:ascii="Times New Roman" w:eastAsia="Times New Roman" w:hAnsi="Times New Roman" w:cs="Times New Roman"/>
          <w:color w:val="auto"/>
          <w:sz w:val="28"/>
          <w:szCs w:val="28"/>
          <w:lang w:eastAsia="ro-RO" w:bidi="ar-SA"/>
        </w:rPr>
        <w:t>Hotărâr</w:t>
      </w:r>
      <w:r w:rsidR="00B40451">
        <w:rPr>
          <w:rFonts w:ascii="Times New Roman" w:eastAsia="Times New Roman" w:hAnsi="Times New Roman" w:cs="Times New Roman"/>
          <w:color w:val="auto"/>
          <w:sz w:val="28"/>
          <w:szCs w:val="28"/>
          <w:lang w:eastAsia="ro-RO" w:bidi="ar-SA"/>
        </w:rPr>
        <w:t>ii</w:t>
      </w:r>
      <w:r w:rsidR="00B40451" w:rsidRPr="00454978">
        <w:rPr>
          <w:rFonts w:ascii="Times New Roman" w:eastAsia="Times New Roman" w:hAnsi="Times New Roman" w:cs="Times New Roman"/>
          <w:color w:val="auto"/>
          <w:sz w:val="28"/>
          <w:szCs w:val="28"/>
          <w:lang w:eastAsia="ro-RO" w:bidi="ar-SA"/>
        </w:rPr>
        <w:t xml:space="preserve"> Guvernului nr. 209/2022 pentru aprobarea Normelor metodologice de aplicare a prevederilor Ordonanței de urgență a Guvernului nr.124/2021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w:t>
      </w:r>
      <w:r w:rsidR="00B40451" w:rsidRPr="00B40451">
        <w:rPr>
          <w:rFonts w:ascii="Times New Roman" w:eastAsia="Times New Roman" w:hAnsi="Times New Roman" w:cs="Times New Roman"/>
          <w:color w:val="auto"/>
          <w:sz w:val="28"/>
          <w:szCs w:val="28"/>
          <w:lang w:eastAsia="ro-RO" w:bidi="ar-SA"/>
        </w:rPr>
        <w:t>redresare și reziliență, ale Anexei la Ordinul ministrului dezvoltării, lucrărilor publice și administrației nr. 999/2022 pentru aprobarea Ghidului specific - Condiții de accesare a fondurilor europene aferente Planului național de redresare și reziliență în cadrul apelurilor de proiecte PNRR/2022/C10, componenta 10 - Fondul local, publicată în Monitorul Oficial nr. 467 bis din data de 10.05.2022, ale art. 129  alin. 2 lit. b, lit. d  alin. 4 lit. d, alin. 7 lit. k și alin. 14 din O.U.G. nr. 57/2019 privind Codul administrativ, cu modificările şi completările ulterioare, precum și ale art. 11 alin. 4 din Legea nr. 554/2004 a contenciosului administrativ, actualizată.</w:t>
      </w:r>
    </w:p>
    <w:p w:rsidR="00454978" w:rsidRPr="00454978" w:rsidRDefault="00454978" w:rsidP="00196A1B">
      <w:pPr>
        <w:ind w:firstLine="708"/>
        <w:jc w:val="both"/>
        <w:rPr>
          <w:rFonts w:ascii="Times New Roman" w:hAnsi="Times New Roman" w:cs="Times New Roman"/>
          <w:color w:val="auto"/>
          <w:sz w:val="28"/>
          <w:szCs w:val="28"/>
        </w:rPr>
      </w:pPr>
    </w:p>
    <w:p w:rsidR="004E560D" w:rsidRDefault="004E560D" w:rsidP="004E560D">
      <w:pPr>
        <w:pStyle w:val="NoSpacing"/>
        <w:jc w:val="center"/>
        <w:rPr>
          <w:rFonts w:ascii="Times New Roman" w:hAnsi="Times New Roman" w:cs="Times New Roman"/>
          <w:bCs/>
          <w:sz w:val="28"/>
          <w:szCs w:val="28"/>
        </w:rPr>
      </w:pPr>
    </w:p>
    <w:p w:rsidR="004E560D" w:rsidRPr="000B0558" w:rsidRDefault="00DE01DB" w:rsidP="004E560D">
      <w:pPr>
        <w:ind w:right="-720"/>
        <w:jc w:val="center"/>
        <w:rPr>
          <w:b/>
          <w:bCs/>
          <w:sz w:val="28"/>
          <w:szCs w:val="28"/>
        </w:rPr>
      </w:pPr>
      <w:r>
        <w:rPr>
          <w:b/>
          <w:bCs/>
          <w:sz w:val="28"/>
          <w:szCs w:val="28"/>
        </w:rPr>
        <w:t>P</w:t>
      </w:r>
      <w:r w:rsidR="004E560D" w:rsidRPr="000B0558">
        <w:rPr>
          <w:b/>
          <w:bCs/>
          <w:sz w:val="28"/>
          <w:szCs w:val="28"/>
        </w:rPr>
        <w:t xml:space="preserve"> R I M A R</w:t>
      </w:r>
    </w:p>
    <w:p w:rsidR="004E560D" w:rsidRPr="000B0558" w:rsidRDefault="004E560D" w:rsidP="004E560D">
      <w:pPr>
        <w:ind w:right="-720"/>
        <w:jc w:val="center"/>
        <w:rPr>
          <w:b/>
          <w:bCs/>
          <w:sz w:val="28"/>
          <w:szCs w:val="28"/>
        </w:rPr>
      </w:pPr>
      <w:r w:rsidRPr="000B0558">
        <w:rPr>
          <w:b/>
          <w:bCs/>
          <w:sz w:val="28"/>
          <w:szCs w:val="28"/>
        </w:rPr>
        <w:t>Florin CAZACU</w:t>
      </w:r>
    </w:p>
    <w:p w:rsidR="004E560D" w:rsidRPr="000B0558" w:rsidRDefault="004E560D" w:rsidP="004E560D">
      <w:pPr>
        <w:ind w:right="-720"/>
        <w:rPr>
          <w:sz w:val="28"/>
          <w:szCs w:val="28"/>
        </w:rPr>
      </w:pPr>
    </w:p>
    <w:p w:rsidR="004E560D" w:rsidRPr="004E560D" w:rsidRDefault="004E560D" w:rsidP="004E560D">
      <w:pPr>
        <w:pStyle w:val="NoSpacing"/>
        <w:rPr>
          <w:rFonts w:ascii="Times New Roman" w:hAnsi="Times New Roman" w:cs="Times New Roman"/>
          <w:bCs/>
          <w:sz w:val="28"/>
          <w:szCs w:val="28"/>
        </w:rPr>
      </w:pPr>
    </w:p>
    <w:p w:rsidR="007D6CBF" w:rsidRPr="004E560D" w:rsidRDefault="007D6CBF">
      <w:pPr>
        <w:rPr>
          <w:sz w:val="28"/>
          <w:szCs w:val="28"/>
        </w:rPr>
      </w:pPr>
    </w:p>
    <w:sectPr w:rsidR="007D6CBF" w:rsidRPr="004E560D" w:rsidSect="00DE01DB">
      <w:pgSz w:w="11906" w:h="16838"/>
      <w:pgMar w:top="851" w:right="70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441C5"/>
    <w:multiLevelType w:val="multilevel"/>
    <w:tmpl w:val="BB8EB39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
    <w:nsid w:val="6C6F3FB9"/>
    <w:multiLevelType w:val="multilevel"/>
    <w:tmpl w:val="CBCABC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7CF63F4F"/>
    <w:multiLevelType w:val="hybridMultilevel"/>
    <w:tmpl w:val="14D6B958"/>
    <w:lvl w:ilvl="0" w:tplc="04180001">
      <w:start w:val="1"/>
      <w:numFmt w:val="bullet"/>
      <w:lvlText w:val=""/>
      <w:lvlJc w:val="left"/>
      <w:pPr>
        <w:ind w:left="1020" w:hanging="360"/>
      </w:pPr>
      <w:rPr>
        <w:rFonts w:ascii="Symbol" w:hAnsi="Symbol"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E560D"/>
    <w:rsid w:val="0001757A"/>
    <w:rsid w:val="000655E8"/>
    <w:rsid w:val="000753D2"/>
    <w:rsid w:val="000931C4"/>
    <w:rsid w:val="000A0F43"/>
    <w:rsid w:val="000B090B"/>
    <w:rsid w:val="000E7658"/>
    <w:rsid w:val="001409FC"/>
    <w:rsid w:val="00196A1B"/>
    <w:rsid w:val="001F3745"/>
    <w:rsid w:val="0023628A"/>
    <w:rsid w:val="002B18B1"/>
    <w:rsid w:val="002C3060"/>
    <w:rsid w:val="002D5A03"/>
    <w:rsid w:val="00323FCE"/>
    <w:rsid w:val="003C79CC"/>
    <w:rsid w:val="004248A8"/>
    <w:rsid w:val="00454978"/>
    <w:rsid w:val="004A5A20"/>
    <w:rsid w:val="004E560D"/>
    <w:rsid w:val="004F0142"/>
    <w:rsid w:val="00506475"/>
    <w:rsid w:val="005342C5"/>
    <w:rsid w:val="00566D80"/>
    <w:rsid w:val="005748DF"/>
    <w:rsid w:val="006A010E"/>
    <w:rsid w:val="006D08F2"/>
    <w:rsid w:val="00723626"/>
    <w:rsid w:val="0073665D"/>
    <w:rsid w:val="00786DB6"/>
    <w:rsid w:val="007D6CBF"/>
    <w:rsid w:val="0089630B"/>
    <w:rsid w:val="008A7732"/>
    <w:rsid w:val="008C64A4"/>
    <w:rsid w:val="0094791C"/>
    <w:rsid w:val="00964528"/>
    <w:rsid w:val="009732C4"/>
    <w:rsid w:val="00996282"/>
    <w:rsid w:val="00A531DC"/>
    <w:rsid w:val="00A56A59"/>
    <w:rsid w:val="00A80AA6"/>
    <w:rsid w:val="00B23500"/>
    <w:rsid w:val="00B251C3"/>
    <w:rsid w:val="00B40451"/>
    <w:rsid w:val="00BC6084"/>
    <w:rsid w:val="00C17496"/>
    <w:rsid w:val="00CC5369"/>
    <w:rsid w:val="00DE01DB"/>
    <w:rsid w:val="00E111DF"/>
    <w:rsid w:val="00E472A7"/>
    <w:rsid w:val="00E8082C"/>
    <w:rsid w:val="00F4362E"/>
    <w:rsid w:val="00F75583"/>
    <w:rsid w:val="00FB2F9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60D"/>
    <w:pPr>
      <w:spacing w:after="0" w:line="240" w:lineRule="auto"/>
    </w:pPr>
    <w:rPr>
      <w:rFonts w:ascii="Liberation Serif" w:eastAsia="SimSun" w:hAnsi="Liberation Serif" w:cs="Arial"/>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E560D"/>
    <w:pPr>
      <w:suppressAutoHyphens/>
      <w:spacing w:after="0" w:line="240" w:lineRule="auto"/>
    </w:pPr>
    <w:rPr>
      <w:rFonts w:ascii="Liberation Serif;Times New Roma" w:eastAsia="SimSun" w:hAnsi="Liberation Serif;Times New Roma" w:cs="Arial"/>
      <w:color w:val="00000A"/>
      <w:sz w:val="24"/>
      <w:szCs w:val="24"/>
      <w:lang w:eastAsia="zh-CN" w:bidi="hi-IN"/>
    </w:rPr>
  </w:style>
  <w:style w:type="paragraph" w:styleId="NormalWeb">
    <w:name w:val="Normal (Web)"/>
    <w:basedOn w:val="Normal"/>
    <w:uiPriority w:val="99"/>
    <w:unhideWhenUsed/>
    <w:rsid w:val="009732C4"/>
    <w:pPr>
      <w:spacing w:before="100" w:beforeAutospacing="1" w:after="100" w:afterAutospacing="1"/>
    </w:pPr>
    <w:rPr>
      <w:rFonts w:ascii="Times New Roman" w:eastAsia="Times New Roman" w:hAnsi="Times New Roman" w:cs="Times New Roman"/>
      <w:color w:val="auto"/>
      <w:lang w:eastAsia="ro-RO" w:bidi="ar-SA"/>
    </w:rPr>
  </w:style>
  <w:style w:type="character" w:styleId="Strong">
    <w:name w:val="Strong"/>
    <w:basedOn w:val="DefaultParagraphFont"/>
    <w:uiPriority w:val="22"/>
    <w:qFormat/>
    <w:rsid w:val="009732C4"/>
    <w:rPr>
      <w:b/>
      <w:bCs/>
    </w:rPr>
  </w:style>
  <w:style w:type="character" w:customStyle="1" w:styleId="panchor">
    <w:name w:val="panchor"/>
    <w:basedOn w:val="DefaultParagraphFont"/>
    <w:rsid w:val="00B251C3"/>
  </w:style>
  <w:style w:type="paragraph" w:styleId="BalloonText">
    <w:name w:val="Balloon Text"/>
    <w:basedOn w:val="Normal"/>
    <w:link w:val="BalloonTextChar"/>
    <w:uiPriority w:val="99"/>
    <w:semiHidden/>
    <w:unhideWhenUsed/>
    <w:rsid w:val="00DE01DB"/>
    <w:rPr>
      <w:rFonts w:ascii="Tahoma" w:hAnsi="Tahoma" w:cs="Mangal"/>
      <w:sz w:val="16"/>
      <w:szCs w:val="14"/>
    </w:rPr>
  </w:style>
  <w:style w:type="character" w:customStyle="1" w:styleId="BalloonTextChar">
    <w:name w:val="Balloon Text Char"/>
    <w:basedOn w:val="DefaultParagraphFont"/>
    <w:link w:val="BalloonText"/>
    <w:uiPriority w:val="99"/>
    <w:semiHidden/>
    <w:rsid w:val="00DE01DB"/>
    <w:rPr>
      <w:rFonts w:ascii="Tahoma" w:eastAsia="SimSun" w:hAnsi="Tahoma" w:cs="Mangal"/>
      <w:color w:val="00000A"/>
      <w:sz w:val="16"/>
      <w:szCs w:val="14"/>
      <w:lang w:eastAsia="zh-CN" w:bidi="hi-IN"/>
    </w:rPr>
  </w:style>
  <w:style w:type="character" w:styleId="Emphasis">
    <w:name w:val="Emphasis"/>
    <w:basedOn w:val="DefaultParagraphFont"/>
    <w:uiPriority w:val="20"/>
    <w:qFormat/>
    <w:rsid w:val="00A531DC"/>
    <w:rPr>
      <w:i/>
      <w:iCs/>
    </w:rPr>
  </w:style>
</w:styles>
</file>

<file path=word/webSettings.xml><?xml version="1.0" encoding="utf-8"?>
<w:webSettings xmlns:r="http://schemas.openxmlformats.org/officeDocument/2006/relationships" xmlns:w="http://schemas.openxmlformats.org/wordprocessingml/2006/main">
  <w:divs>
    <w:div w:id="111678377">
      <w:bodyDiv w:val="1"/>
      <w:marLeft w:val="0"/>
      <w:marRight w:val="0"/>
      <w:marTop w:val="0"/>
      <w:marBottom w:val="0"/>
      <w:divBdr>
        <w:top w:val="none" w:sz="0" w:space="0" w:color="auto"/>
        <w:left w:val="none" w:sz="0" w:space="0" w:color="auto"/>
        <w:bottom w:val="none" w:sz="0" w:space="0" w:color="auto"/>
        <w:right w:val="none" w:sz="0" w:space="0" w:color="auto"/>
      </w:divBdr>
    </w:div>
    <w:div w:id="564678691">
      <w:bodyDiv w:val="1"/>
      <w:marLeft w:val="0"/>
      <w:marRight w:val="0"/>
      <w:marTop w:val="0"/>
      <w:marBottom w:val="0"/>
      <w:divBdr>
        <w:top w:val="none" w:sz="0" w:space="0" w:color="auto"/>
        <w:left w:val="none" w:sz="0" w:space="0" w:color="auto"/>
        <w:bottom w:val="none" w:sz="0" w:space="0" w:color="auto"/>
        <w:right w:val="none" w:sz="0" w:space="0" w:color="auto"/>
      </w:divBdr>
    </w:div>
    <w:div w:id="567350956">
      <w:bodyDiv w:val="1"/>
      <w:marLeft w:val="0"/>
      <w:marRight w:val="0"/>
      <w:marTop w:val="0"/>
      <w:marBottom w:val="0"/>
      <w:divBdr>
        <w:top w:val="none" w:sz="0" w:space="0" w:color="auto"/>
        <w:left w:val="none" w:sz="0" w:space="0" w:color="auto"/>
        <w:bottom w:val="none" w:sz="0" w:space="0" w:color="auto"/>
        <w:right w:val="none" w:sz="0" w:space="0" w:color="auto"/>
      </w:divBdr>
    </w:div>
    <w:div w:id="848715401">
      <w:bodyDiv w:val="1"/>
      <w:marLeft w:val="0"/>
      <w:marRight w:val="0"/>
      <w:marTop w:val="0"/>
      <w:marBottom w:val="0"/>
      <w:divBdr>
        <w:top w:val="none" w:sz="0" w:space="0" w:color="auto"/>
        <w:left w:val="none" w:sz="0" w:space="0" w:color="auto"/>
        <w:bottom w:val="none" w:sz="0" w:space="0" w:color="auto"/>
        <w:right w:val="none" w:sz="0" w:space="0" w:color="auto"/>
      </w:divBdr>
    </w:div>
    <w:div w:id="1270161833">
      <w:bodyDiv w:val="1"/>
      <w:marLeft w:val="0"/>
      <w:marRight w:val="0"/>
      <w:marTop w:val="0"/>
      <w:marBottom w:val="0"/>
      <w:divBdr>
        <w:top w:val="none" w:sz="0" w:space="0" w:color="auto"/>
        <w:left w:val="none" w:sz="0" w:space="0" w:color="auto"/>
        <w:bottom w:val="none" w:sz="0" w:space="0" w:color="auto"/>
        <w:right w:val="none" w:sz="0" w:space="0" w:color="auto"/>
      </w:divBdr>
    </w:div>
    <w:div w:id="17767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1585</Words>
  <Characters>9193</Characters>
  <Application>Microsoft Office Word</Application>
  <DocSecurity>0</DocSecurity>
  <Lines>76</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32</cp:revision>
  <cp:lastPrinted>2021-11-19T09:25:00Z</cp:lastPrinted>
  <dcterms:created xsi:type="dcterms:W3CDTF">2021-07-28T06:54:00Z</dcterms:created>
  <dcterms:modified xsi:type="dcterms:W3CDTF">2022-05-20T07:33:00Z</dcterms:modified>
</cp:coreProperties>
</file>