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37FCE" w14:textId="77777777" w:rsidR="0079408B" w:rsidRPr="000B0558" w:rsidRDefault="0079408B" w:rsidP="0079408B">
      <w:pPr>
        <w:ind w:right="-720"/>
        <w:jc w:val="both"/>
        <w:rPr>
          <w:b/>
          <w:bCs/>
          <w:sz w:val="28"/>
          <w:szCs w:val="28"/>
        </w:rPr>
      </w:pPr>
      <w:r w:rsidRPr="000B0558">
        <w:rPr>
          <w:b/>
          <w:bCs/>
          <w:sz w:val="28"/>
          <w:szCs w:val="28"/>
        </w:rPr>
        <w:t xml:space="preserve">          ROMÂNIA</w:t>
      </w:r>
    </w:p>
    <w:p w14:paraId="4FFAB78F" w14:textId="77777777" w:rsidR="0079408B" w:rsidRPr="000B0558" w:rsidRDefault="0079408B" w:rsidP="0079408B">
      <w:pPr>
        <w:ind w:right="-720"/>
        <w:jc w:val="both"/>
        <w:rPr>
          <w:b/>
          <w:bCs/>
          <w:sz w:val="28"/>
          <w:szCs w:val="28"/>
        </w:rPr>
      </w:pPr>
      <w:r w:rsidRPr="000B0558">
        <w:rPr>
          <w:b/>
          <w:bCs/>
          <w:sz w:val="28"/>
          <w:szCs w:val="28"/>
        </w:rPr>
        <w:t>JUDEȚUL HUNEDOARA</w:t>
      </w:r>
    </w:p>
    <w:p w14:paraId="6060CBDA" w14:textId="77777777" w:rsidR="0079408B" w:rsidRPr="000B0558" w:rsidRDefault="0079408B" w:rsidP="0079408B">
      <w:pPr>
        <w:ind w:right="-720"/>
        <w:jc w:val="both"/>
        <w:rPr>
          <w:b/>
          <w:bCs/>
          <w:sz w:val="28"/>
          <w:szCs w:val="28"/>
        </w:rPr>
      </w:pPr>
      <w:r w:rsidRPr="000B0558">
        <w:rPr>
          <w:b/>
          <w:bCs/>
          <w:sz w:val="28"/>
          <w:szCs w:val="28"/>
        </w:rPr>
        <w:t xml:space="preserve">   MUNICIPIUL BRAD</w:t>
      </w:r>
    </w:p>
    <w:p w14:paraId="7C796167" w14:textId="77777777" w:rsidR="0079408B" w:rsidRPr="000B0558" w:rsidRDefault="0079408B" w:rsidP="0079408B">
      <w:pPr>
        <w:ind w:right="-720"/>
        <w:jc w:val="both"/>
        <w:rPr>
          <w:b/>
          <w:bCs/>
          <w:sz w:val="28"/>
          <w:szCs w:val="28"/>
        </w:rPr>
      </w:pPr>
      <w:r w:rsidRPr="000B0558">
        <w:rPr>
          <w:b/>
          <w:bCs/>
          <w:sz w:val="28"/>
          <w:szCs w:val="28"/>
        </w:rPr>
        <w:t xml:space="preserve">        P</w:t>
      </w:r>
      <w:r>
        <w:rPr>
          <w:b/>
          <w:bCs/>
          <w:sz w:val="28"/>
          <w:szCs w:val="28"/>
        </w:rPr>
        <w:t xml:space="preserve"> </w:t>
      </w:r>
      <w:r w:rsidRPr="000B0558">
        <w:rPr>
          <w:b/>
          <w:bCs/>
          <w:sz w:val="28"/>
          <w:szCs w:val="28"/>
        </w:rPr>
        <w:t>R</w:t>
      </w:r>
      <w:r>
        <w:rPr>
          <w:b/>
          <w:bCs/>
          <w:sz w:val="28"/>
          <w:szCs w:val="28"/>
        </w:rPr>
        <w:t xml:space="preserve"> </w:t>
      </w:r>
      <w:r w:rsidRPr="000B0558">
        <w:rPr>
          <w:b/>
          <w:bCs/>
          <w:sz w:val="28"/>
          <w:szCs w:val="28"/>
        </w:rPr>
        <w:t>I</w:t>
      </w:r>
      <w:r>
        <w:rPr>
          <w:b/>
          <w:bCs/>
          <w:sz w:val="28"/>
          <w:szCs w:val="28"/>
        </w:rPr>
        <w:t xml:space="preserve"> </w:t>
      </w:r>
      <w:r w:rsidRPr="000B0558">
        <w:rPr>
          <w:b/>
          <w:bCs/>
          <w:sz w:val="28"/>
          <w:szCs w:val="28"/>
        </w:rPr>
        <w:t>M</w:t>
      </w:r>
      <w:r>
        <w:rPr>
          <w:b/>
          <w:bCs/>
          <w:sz w:val="28"/>
          <w:szCs w:val="28"/>
        </w:rPr>
        <w:t xml:space="preserve"> </w:t>
      </w:r>
      <w:r w:rsidRPr="000B0558">
        <w:rPr>
          <w:b/>
          <w:bCs/>
          <w:sz w:val="28"/>
          <w:szCs w:val="28"/>
        </w:rPr>
        <w:t>A</w:t>
      </w:r>
      <w:r>
        <w:rPr>
          <w:b/>
          <w:bCs/>
          <w:sz w:val="28"/>
          <w:szCs w:val="28"/>
        </w:rPr>
        <w:t xml:space="preserve"> </w:t>
      </w:r>
      <w:r w:rsidRPr="000B0558">
        <w:rPr>
          <w:b/>
          <w:bCs/>
          <w:sz w:val="28"/>
          <w:szCs w:val="28"/>
        </w:rPr>
        <w:t>R</w:t>
      </w:r>
      <w:r>
        <w:rPr>
          <w:b/>
          <w:bCs/>
          <w:sz w:val="28"/>
          <w:szCs w:val="28"/>
        </w:rPr>
        <w:t>UL</w:t>
      </w:r>
    </w:p>
    <w:p w14:paraId="579AAC3F" w14:textId="77777777" w:rsidR="0079408B" w:rsidRDefault="0079408B" w:rsidP="0079408B">
      <w:pPr>
        <w:ind w:right="-720"/>
        <w:jc w:val="both"/>
        <w:rPr>
          <w:b/>
          <w:bCs/>
          <w:sz w:val="28"/>
          <w:szCs w:val="28"/>
        </w:rPr>
      </w:pPr>
      <w:r>
        <w:rPr>
          <w:b/>
          <w:bCs/>
          <w:sz w:val="28"/>
          <w:szCs w:val="28"/>
        </w:rPr>
        <w:t xml:space="preserve">   Nr. 83/11506/25.05.2022</w:t>
      </w:r>
    </w:p>
    <w:p w14:paraId="63CEC23A" w14:textId="77777777" w:rsidR="0079408B" w:rsidRDefault="0079408B" w:rsidP="0079408B">
      <w:pPr>
        <w:ind w:right="-720"/>
        <w:jc w:val="center"/>
        <w:rPr>
          <w:b/>
          <w:bCs/>
          <w:sz w:val="28"/>
          <w:szCs w:val="28"/>
        </w:rPr>
      </w:pPr>
    </w:p>
    <w:p w14:paraId="0DFE2701" w14:textId="77777777" w:rsidR="0079408B" w:rsidRDefault="0079408B" w:rsidP="0079408B">
      <w:pPr>
        <w:ind w:right="-720"/>
        <w:jc w:val="center"/>
        <w:rPr>
          <w:b/>
          <w:bCs/>
          <w:sz w:val="28"/>
          <w:szCs w:val="28"/>
        </w:rPr>
      </w:pPr>
    </w:p>
    <w:p w14:paraId="6A2B1579" w14:textId="77777777" w:rsidR="0079408B" w:rsidRPr="000B0558" w:rsidRDefault="0079408B" w:rsidP="0079408B">
      <w:pPr>
        <w:ind w:right="-720"/>
        <w:jc w:val="center"/>
        <w:rPr>
          <w:b/>
          <w:bCs/>
          <w:sz w:val="28"/>
          <w:szCs w:val="28"/>
        </w:rPr>
      </w:pPr>
    </w:p>
    <w:p w14:paraId="11E3A112" w14:textId="77777777" w:rsidR="0079408B" w:rsidRPr="0079408B" w:rsidRDefault="0079408B" w:rsidP="0079408B">
      <w:pPr>
        <w:ind w:right="-720"/>
        <w:jc w:val="center"/>
        <w:rPr>
          <w:b/>
          <w:bCs/>
          <w:sz w:val="28"/>
          <w:szCs w:val="28"/>
          <w:u w:val="single"/>
        </w:rPr>
      </w:pPr>
      <w:r w:rsidRPr="0079408B">
        <w:rPr>
          <w:b/>
          <w:bCs/>
          <w:sz w:val="28"/>
          <w:szCs w:val="28"/>
          <w:u w:val="single"/>
        </w:rPr>
        <w:t>R E F E R A T   D E   A P R O B A R E</w:t>
      </w:r>
    </w:p>
    <w:p w14:paraId="6F7292AE" w14:textId="77777777" w:rsidR="00413877" w:rsidRDefault="0079408B" w:rsidP="00413877">
      <w:pPr>
        <w:widowControl/>
        <w:shd w:val="clear" w:color="auto" w:fill="FFFFFF"/>
        <w:suppressAutoHyphens w:val="0"/>
        <w:jc w:val="center"/>
        <w:outlineLvl w:val="1"/>
        <w:rPr>
          <w:b/>
          <w:i/>
          <w:sz w:val="28"/>
          <w:szCs w:val="28"/>
          <w:lang w:eastAsia="ro-RO"/>
        </w:rPr>
      </w:pPr>
      <w:r w:rsidRPr="0079408B">
        <w:rPr>
          <w:b/>
          <w:iCs/>
          <w:sz w:val="28"/>
          <w:szCs w:val="28"/>
          <w:lang w:eastAsia="ro-RO"/>
        </w:rPr>
        <w:t xml:space="preserve">privind aprobarea acordului de parteneriat </w:t>
      </w:r>
      <w:r w:rsidR="00413877">
        <w:rPr>
          <w:b/>
          <w:iCs/>
          <w:sz w:val="28"/>
          <w:szCs w:val="28"/>
          <w:lang w:eastAsia="ro-RO"/>
        </w:rPr>
        <w:t xml:space="preserve">între Municipiul Brad și Comuna Crișcior </w:t>
      </w:r>
      <w:r w:rsidRPr="0079408B">
        <w:rPr>
          <w:b/>
          <w:iCs/>
          <w:sz w:val="28"/>
          <w:szCs w:val="28"/>
          <w:lang w:eastAsia="ro-RO"/>
        </w:rPr>
        <w:t xml:space="preserve">în vederea depunerii proiectului </w:t>
      </w:r>
      <w:r w:rsidRPr="00413877">
        <w:rPr>
          <w:b/>
          <w:i/>
          <w:sz w:val="28"/>
          <w:szCs w:val="28"/>
          <w:lang w:eastAsia="ro-RO"/>
        </w:rPr>
        <w:t xml:space="preserve">“Realizarea transportului public </w:t>
      </w:r>
    </w:p>
    <w:p w14:paraId="0A408725" w14:textId="19721E04" w:rsidR="0079408B" w:rsidRPr="00413877" w:rsidRDefault="0079408B" w:rsidP="00413877">
      <w:pPr>
        <w:widowControl/>
        <w:shd w:val="clear" w:color="auto" w:fill="FFFFFF"/>
        <w:suppressAutoHyphens w:val="0"/>
        <w:jc w:val="center"/>
        <w:outlineLvl w:val="1"/>
        <w:rPr>
          <w:b/>
          <w:iCs/>
          <w:sz w:val="28"/>
          <w:szCs w:val="28"/>
          <w:lang w:eastAsia="ro-RO"/>
        </w:rPr>
      </w:pPr>
      <w:r w:rsidRPr="00413877">
        <w:rPr>
          <w:b/>
          <w:i/>
          <w:sz w:val="28"/>
          <w:szCs w:val="28"/>
          <w:lang w:eastAsia="ro-RO"/>
        </w:rPr>
        <w:t>local cu mijloace ecologice în Municipiul Brad și Comuna Crișcior”</w:t>
      </w:r>
    </w:p>
    <w:p w14:paraId="688D595A" w14:textId="77777777" w:rsidR="0079408B" w:rsidRPr="0079408B" w:rsidRDefault="0079408B" w:rsidP="0079408B">
      <w:pPr>
        <w:ind w:right="-720"/>
        <w:jc w:val="center"/>
        <w:rPr>
          <w:b/>
          <w:bCs/>
          <w:sz w:val="28"/>
          <w:szCs w:val="28"/>
          <w:u w:val="single"/>
        </w:rPr>
      </w:pPr>
    </w:p>
    <w:p w14:paraId="11A9B368" w14:textId="77777777" w:rsidR="0079408B" w:rsidRDefault="0079408B" w:rsidP="0079408B">
      <w:pPr>
        <w:jc w:val="both"/>
        <w:rPr>
          <w:b/>
          <w:sz w:val="28"/>
          <w:szCs w:val="28"/>
        </w:rPr>
      </w:pPr>
    </w:p>
    <w:p w14:paraId="36544ADD" w14:textId="0671161A" w:rsidR="0079408B" w:rsidRDefault="0079408B" w:rsidP="0079408B">
      <w:pPr>
        <w:jc w:val="both"/>
        <w:rPr>
          <w:bCs/>
          <w:sz w:val="28"/>
          <w:szCs w:val="28"/>
        </w:rPr>
      </w:pPr>
      <w:r>
        <w:rPr>
          <w:b/>
          <w:sz w:val="28"/>
          <w:szCs w:val="28"/>
        </w:rPr>
        <w:tab/>
      </w:r>
      <w:r>
        <w:rPr>
          <w:sz w:val="28"/>
          <w:szCs w:val="28"/>
        </w:rPr>
        <w:t>Municipiul Brad  intenționează accesarea</w:t>
      </w:r>
      <w:r w:rsidR="00413877">
        <w:rPr>
          <w:sz w:val="28"/>
          <w:szCs w:val="28"/>
        </w:rPr>
        <w:t>,</w:t>
      </w:r>
      <w:r>
        <w:rPr>
          <w:b/>
          <w:sz w:val="28"/>
          <w:szCs w:val="28"/>
        </w:rPr>
        <w:t xml:space="preserve"> </w:t>
      </w:r>
      <w:r>
        <w:rPr>
          <w:bCs/>
          <w:sz w:val="28"/>
          <w:szCs w:val="28"/>
        </w:rPr>
        <w:t xml:space="preserve">în cadrul Planului Național de Redresare și Reziliență, Componenta 10 – Fondul Local, Investiția: I.1 – Mobilitate urbană durabilă, </w:t>
      </w:r>
      <w:proofErr w:type="spellStart"/>
      <w:r>
        <w:rPr>
          <w:bCs/>
          <w:sz w:val="28"/>
          <w:szCs w:val="28"/>
        </w:rPr>
        <w:t>Subinvestiția</w:t>
      </w:r>
      <w:proofErr w:type="spellEnd"/>
      <w:r w:rsidR="00403FCD">
        <w:rPr>
          <w:bCs/>
          <w:sz w:val="28"/>
          <w:szCs w:val="28"/>
        </w:rPr>
        <w:t xml:space="preserve"> </w:t>
      </w:r>
      <w:r>
        <w:rPr>
          <w:bCs/>
          <w:sz w:val="28"/>
          <w:szCs w:val="28"/>
        </w:rPr>
        <w:t xml:space="preserve"> I.1.1 – Înnoirea parcului de vehicule destinate transportului public (achiziția de vehicule nepoluante)</w:t>
      </w:r>
      <w:r w:rsidR="00413877">
        <w:rPr>
          <w:bCs/>
          <w:sz w:val="28"/>
          <w:szCs w:val="28"/>
        </w:rPr>
        <w:t>,</w:t>
      </w:r>
      <w:r>
        <w:rPr>
          <w:bCs/>
          <w:sz w:val="28"/>
          <w:szCs w:val="28"/>
        </w:rPr>
        <w:t xml:space="preserve"> a unor fonduri nerambursabile pentru obiectivul de investiții </w:t>
      </w:r>
      <w:r w:rsidRPr="00413877">
        <w:rPr>
          <w:b/>
          <w:bCs/>
          <w:i/>
          <w:iCs/>
          <w:sz w:val="28"/>
          <w:szCs w:val="28"/>
        </w:rPr>
        <w:t>“Realizarea transportului public local cu mijloace ecologice în Municipiul Brad și Comuna Crișcior”</w:t>
      </w:r>
      <w:r>
        <w:rPr>
          <w:bCs/>
          <w:sz w:val="28"/>
          <w:szCs w:val="28"/>
        </w:rPr>
        <w:t>, în parteneriat cu Comuna Crișcior.</w:t>
      </w:r>
    </w:p>
    <w:p w14:paraId="5AC8CEF5" w14:textId="21194032" w:rsidR="0079408B" w:rsidRDefault="0079408B" w:rsidP="0079408B">
      <w:pPr>
        <w:jc w:val="both"/>
        <w:rPr>
          <w:bCs/>
          <w:i/>
          <w:iCs/>
          <w:sz w:val="28"/>
          <w:szCs w:val="28"/>
        </w:rPr>
      </w:pPr>
      <w:r>
        <w:rPr>
          <w:bCs/>
          <w:sz w:val="28"/>
          <w:szCs w:val="28"/>
        </w:rPr>
        <w:tab/>
        <w:t xml:space="preserve">Obiectul acestui parteneriat este de a stabili drepturile şi obligaţiile părţilor, contribuţia financiară proprie a fiecărei părţi la bugetul proiectului, precum şi responsabilităţile ce le revin în implementarea </w:t>
      </w:r>
      <w:proofErr w:type="spellStart"/>
      <w:r>
        <w:rPr>
          <w:bCs/>
          <w:sz w:val="28"/>
          <w:szCs w:val="28"/>
        </w:rPr>
        <w:t>activităţilor</w:t>
      </w:r>
      <w:proofErr w:type="spellEnd"/>
      <w:r>
        <w:rPr>
          <w:bCs/>
          <w:sz w:val="28"/>
          <w:szCs w:val="28"/>
        </w:rPr>
        <w:t xml:space="preserve"> aferente </w:t>
      </w:r>
      <w:r w:rsidR="00413877">
        <w:rPr>
          <w:bCs/>
          <w:sz w:val="28"/>
          <w:szCs w:val="28"/>
        </w:rPr>
        <w:t xml:space="preserve">acestui </w:t>
      </w:r>
      <w:r>
        <w:rPr>
          <w:bCs/>
          <w:sz w:val="28"/>
          <w:szCs w:val="28"/>
        </w:rPr>
        <w:t>proiect, precum și pe perioada de durabilitate și de valabilitate a contractului de finanțare.</w:t>
      </w:r>
    </w:p>
    <w:p w14:paraId="68248032" w14:textId="77777777" w:rsidR="00E60134" w:rsidRDefault="0079408B" w:rsidP="0079408B">
      <w:pPr>
        <w:ind w:firstLine="708"/>
        <w:jc w:val="both"/>
        <w:rPr>
          <w:bCs/>
          <w:sz w:val="28"/>
          <w:szCs w:val="28"/>
        </w:rPr>
      </w:pPr>
      <w:r>
        <w:rPr>
          <w:bCs/>
          <w:sz w:val="28"/>
          <w:szCs w:val="28"/>
        </w:rPr>
        <w:t xml:space="preserve">Obiectivul general al PNRR este dezvoltarea României prin realizarea unor programe și proiecte esențiale care să sprijine reziliența, nivelul de pregătire pentru situații de criză, capacitatea de adaptare și potențialul de creștere, prin reforme majore și investiții cheie cu fonduri din Mecanismul de Redresare și Reziliență. </w:t>
      </w:r>
    </w:p>
    <w:p w14:paraId="64B88291" w14:textId="2932EA9E" w:rsidR="0079408B" w:rsidRDefault="0079408B" w:rsidP="0079408B">
      <w:pPr>
        <w:ind w:firstLine="708"/>
        <w:jc w:val="both"/>
        <w:rPr>
          <w:bCs/>
          <w:sz w:val="28"/>
          <w:szCs w:val="28"/>
        </w:rPr>
      </w:pPr>
      <w:r>
        <w:rPr>
          <w:bCs/>
          <w:sz w:val="28"/>
          <w:szCs w:val="28"/>
        </w:rPr>
        <w:t xml:space="preserve">În cadrul Pilonului IV </w:t>
      </w:r>
      <w:r w:rsidRPr="00E60134">
        <w:rPr>
          <w:bCs/>
          <w:i/>
          <w:iCs/>
          <w:sz w:val="28"/>
          <w:szCs w:val="28"/>
        </w:rPr>
        <w:t>”Coeziune socială și teritorial”</w:t>
      </w:r>
      <w:r>
        <w:rPr>
          <w:bCs/>
          <w:sz w:val="28"/>
          <w:szCs w:val="28"/>
        </w:rPr>
        <w:t xml:space="preserve"> este vizată implementarea politicilor urbane, punând accentul pe investiții verzi și digitale și pe reducerea disparităților regionale. Acesta vizează, de asemenea, dezvoltarea sectorului turismului și sprijinirea tranziției digitale a sectorului cultural și </w:t>
      </w:r>
      <w:r w:rsidR="00E60134">
        <w:rPr>
          <w:bCs/>
          <w:sz w:val="28"/>
          <w:szCs w:val="28"/>
        </w:rPr>
        <w:t xml:space="preserve">a </w:t>
      </w:r>
      <w:r>
        <w:rPr>
          <w:bCs/>
          <w:sz w:val="28"/>
          <w:szCs w:val="28"/>
        </w:rPr>
        <w:t>cel</w:t>
      </w:r>
      <w:r w:rsidR="00E60134">
        <w:rPr>
          <w:bCs/>
          <w:sz w:val="28"/>
          <w:szCs w:val="28"/>
        </w:rPr>
        <w:t>ui</w:t>
      </w:r>
      <w:r>
        <w:rPr>
          <w:bCs/>
          <w:sz w:val="28"/>
          <w:szCs w:val="28"/>
        </w:rPr>
        <w:t xml:space="preserve"> creativ.  </w:t>
      </w:r>
    </w:p>
    <w:p w14:paraId="1575CE4B" w14:textId="77777777" w:rsidR="0079408B" w:rsidRDefault="0079408B" w:rsidP="0079408B">
      <w:pPr>
        <w:ind w:firstLine="708"/>
        <w:jc w:val="both"/>
        <w:rPr>
          <w:bCs/>
          <w:sz w:val="28"/>
          <w:szCs w:val="28"/>
        </w:rPr>
      </w:pPr>
      <w:r>
        <w:rPr>
          <w:bCs/>
          <w:sz w:val="28"/>
          <w:szCs w:val="28"/>
        </w:rPr>
        <w:t xml:space="preserve">Investițiile prevăzute pe această componentă sunt: </w:t>
      </w:r>
    </w:p>
    <w:p w14:paraId="6377D003" w14:textId="3544A1DE" w:rsidR="0079408B" w:rsidRDefault="0079408B" w:rsidP="0079408B">
      <w:pPr>
        <w:ind w:firstLine="708"/>
        <w:jc w:val="both"/>
        <w:rPr>
          <w:bCs/>
          <w:sz w:val="28"/>
          <w:szCs w:val="28"/>
        </w:rPr>
      </w:pPr>
      <w:r>
        <w:rPr>
          <w:bCs/>
          <w:sz w:val="28"/>
          <w:szCs w:val="28"/>
        </w:rPr>
        <w:t>I1. Mobilitate urbană durabilă (intervenție susținută de reforma R1. Crearea cadrului pentru mobilitate urbană durabilă)</w:t>
      </w:r>
      <w:r w:rsidR="00E60134">
        <w:rPr>
          <w:bCs/>
          <w:sz w:val="28"/>
          <w:szCs w:val="28"/>
        </w:rPr>
        <w:t>:</w:t>
      </w:r>
    </w:p>
    <w:p w14:paraId="0673E8D9" w14:textId="77777777" w:rsidR="0079408B" w:rsidRDefault="0079408B" w:rsidP="00E60134">
      <w:pPr>
        <w:ind w:firstLine="1416"/>
        <w:jc w:val="both"/>
        <w:rPr>
          <w:bCs/>
          <w:sz w:val="28"/>
          <w:szCs w:val="28"/>
        </w:rPr>
      </w:pPr>
      <w:r>
        <w:rPr>
          <w:bCs/>
          <w:sz w:val="28"/>
          <w:szCs w:val="28"/>
        </w:rPr>
        <w:t>I1.1. Înnoirea parcului de vehicule destinate transportului public (achiziția de vehicule nepoluante);</w:t>
      </w:r>
    </w:p>
    <w:p w14:paraId="27B87392" w14:textId="77777777" w:rsidR="0079408B" w:rsidRDefault="0079408B" w:rsidP="00E60134">
      <w:pPr>
        <w:ind w:firstLine="1416"/>
        <w:jc w:val="both"/>
        <w:rPr>
          <w:bCs/>
          <w:sz w:val="28"/>
          <w:szCs w:val="28"/>
        </w:rPr>
      </w:pPr>
      <w:r>
        <w:rPr>
          <w:bCs/>
          <w:sz w:val="28"/>
          <w:szCs w:val="28"/>
        </w:rPr>
        <w:t>I1.2. Asigurarea infrastructurii pentru transportul verde – ITS/alte infrastructuri TIC;</w:t>
      </w:r>
    </w:p>
    <w:p w14:paraId="6A367E5B" w14:textId="77777777" w:rsidR="0079408B" w:rsidRDefault="0079408B" w:rsidP="00E60134">
      <w:pPr>
        <w:ind w:firstLine="1416"/>
        <w:jc w:val="both"/>
        <w:rPr>
          <w:bCs/>
          <w:sz w:val="28"/>
          <w:szCs w:val="28"/>
        </w:rPr>
      </w:pPr>
      <w:r>
        <w:rPr>
          <w:bCs/>
          <w:sz w:val="28"/>
          <w:szCs w:val="28"/>
        </w:rPr>
        <w:t>I1.3. Asigurarea infrastructurii pentru transportul verde – puncte de reîncărcare vehicule electrice;</w:t>
      </w:r>
    </w:p>
    <w:p w14:paraId="479A4C7D" w14:textId="77777777" w:rsidR="0079408B" w:rsidRDefault="0079408B" w:rsidP="00E60134">
      <w:pPr>
        <w:ind w:firstLine="1416"/>
        <w:jc w:val="both"/>
        <w:rPr>
          <w:bCs/>
          <w:sz w:val="28"/>
          <w:szCs w:val="28"/>
        </w:rPr>
      </w:pPr>
      <w:r>
        <w:rPr>
          <w:bCs/>
          <w:sz w:val="28"/>
          <w:szCs w:val="28"/>
        </w:rPr>
        <w:t>I1.4. Asigurarea infrastructurii pentru transportul verde – infrastructurii pentru biciclete la nivel local/metropolitan.</w:t>
      </w:r>
    </w:p>
    <w:p w14:paraId="057532AD" w14:textId="7C21AE84" w:rsidR="0079408B" w:rsidRDefault="0079408B" w:rsidP="0079408B">
      <w:pPr>
        <w:ind w:firstLine="708"/>
        <w:jc w:val="both"/>
        <w:rPr>
          <w:bCs/>
          <w:sz w:val="28"/>
          <w:szCs w:val="28"/>
        </w:rPr>
      </w:pPr>
      <w:r>
        <w:rPr>
          <w:bCs/>
          <w:sz w:val="28"/>
          <w:szCs w:val="28"/>
        </w:rPr>
        <w:t>I2. Construirea de locuințe pentru tineri / specialiști din sănătate și învățământ (intervenție susținută de reforma R4. Îmbunătățirea calității locuirii)</w:t>
      </w:r>
      <w:r w:rsidR="00E60134">
        <w:rPr>
          <w:bCs/>
          <w:sz w:val="28"/>
          <w:szCs w:val="28"/>
        </w:rPr>
        <w:t>;</w:t>
      </w:r>
    </w:p>
    <w:p w14:paraId="7C25D376" w14:textId="3330E6A1" w:rsidR="0079408B" w:rsidRDefault="0079408B" w:rsidP="0079408B">
      <w:pPr>
        <w:ind w:firstLine="708"/>
        <w:jc w:val="both"/>
        <w:rPr>
          <w:bCs/>
          <w:sz w:val="28"/>
          <w:szCs w:val="28"/>
        </w:rPr>
      </w:pPr>
      <w:r>
        <w:rPr>
          <w:bCs/>
          <w:sz w:val="28"/>
          <w:szCs w:val="28"/>
        </w:rPr>
        <w:t xml:space="preserve">I3. Reabilitare moderată a clădirilor publice pentru a îmbunătăți furnizarea de servicii publice de către unitățile administrativ-teritoriale, intervenție susținută de </w:t>
      </w:r>
      <w:r>
        <w:rPr>
          <w:bCs/>
          <w:sz w:val="28"/>
          <w:szCs w:val="28"/>
        </w:rPr>
        <w:lastRenderedPageBreak/>
        <w:t>reformele R2. Crearea cadrului de politici pentru o transformare urbană durabilă și de R3. Crearea cadrului de politici pentru o transformare rurală durabilă: instituirea consorțiilor administrative în zone rurale funcționale</w:t>
      </w:r>
      <w:r w:rsidR="00E60134">
        <w:rPr>
          <w:bCs/>
          <w:sz w:val="28"/>
          <w:szCs w:val="28"/>
        </w:rPr>
        <w:t>;</w:t>
      </w:r>
    </w:p>
    <w:p w14:paraId="522E540C" w14:textId="77777777" w:rsidR="0079408B" w:rsidRDefault="0079408B" w:rsidP="0079408B">
      <w:pPr>
        <w:ind w:firstLine="708"/>
        <w:jc w:val="both"/>
        <w:rPr>
          <w:bCs/>
          <w:sz w:val="28"/>
          <w:szCs w:val="28"/>
        </w:rPr>
      </w:pPr>
      <w:r>
        <w:rPr>
          <w:bCs/>
          <w:sz w:val="28"/>
          <w:szCs w:val="28"/>
        </w:rPr>
        <w:t>I4. Elaborarea / actualizarea în format GIS a documentelor de amenajare a teritoriului și de urbanism (intervenție susținută de reforma R5. Dezvoltarea sistemului de planificare – Codul Amenajării Teritoriului, Urbanismului și Construcțiilor).</w:t>
      </w:r>
    </w:p>
    <w:p w14:paraId="565B25B4" w14:textId="5CBF66C8" w:rsidR="0079408B" w:rsidRDefault="0079408B" w:rsidP="0079408B">
      <w:pPr>
        <w:ind w:firstLine="708"/>
        <w:jc w:val="both"/>
        <w:rPr>
          <w:bCs/>
          <w:sz w:val="28"/>
          <w:szCs w:val="28"/>
        </w:rPr>
      </w:pPr>
      <w:r>
        <w:rPr>
          <w:bCs/>
          <w:sz w:val="28"/>
          <w:szCs w:val="28"/>
        </w:rPr>
        <w:t>Pentru încadrarea în aceste sume disponibile pe fiecare dintre aceste investiții se va derula prima rundă de atragere de fonduri având în vedere buget</w:t>
      </w:r>
      <w:r w:rsidR="00E60134">
        <w:rPr>
          <w:bCs/>
          <w:sz w:val="28"/>
          <w:szCs w:val="28"/>
        </w:rPr>
        <w:t>ul</w:t>
      </w:r>
      <w:r>
        <w:rPr>
          <w:bCs/>
          <w:sz w:val="28"/>
          <w:szCs w:val="28"/>
        </w:rPr>
        <w:t xml:space="preserve"> prealocat pentru fiecare unitate administrativ</w:t>
      </w:r>
      <w:r w:rsidR="00E60134">
        <w:rPr>
          <w:bCs/>
          <w:sz w:val="28"/>
          <w:szCs w:val="28"/>
        </w:rPr>
        <w:t xml:space="preserve"> </w:t>
      </w:r>
      <w:r>
        <w:rPr>
          <w:bCs/>
          <w:sz w:val="28"/>
          <w:szCs w:val="28"/>
        </w:rPr>
        <w:t>-</w:t>
      </w:r>
      <w:r w:rsidR="00E60134">
        <w:rPr>
          <w:bCs/>
          <w:sz w:val="28"/>
          <w:szCs w:val="28"/>
        </w:rPr>
        <w:t xml:space="preserve"> </w:t>
      </w:r>
      <w:r>
        <w:rPr>
          <w:bCs/>
          <w:sz w:val="28"/>
          <w:szCs w:val="28"/>
        </w:rPr>
        <w:t>teritorială, pe categorii, conform tabelului de mai jos:</w:t>
      </w:r>
    </w:p>
    <w:p w14:paraId="01C23FF6" w14:textId="77777777" w:rsidR="0079408B" w:rsidRDefault="0079408B" w:rsidP="0079408B">
      <w:pPr>
        <w:ind w:firstLine="708"/>
        <w:jc w:val="both"/>
        <w:rPr>
          <w:bCs/>
          <w:sz w:val="28"/>
          <w:szCs w:val="28"/>
        </w:rPr>
      </w:pPr>
    </w:p>
    <w:p w14:paraId="141C847B" w14:textId="77777777" w:rsidR="0079408B" w:rsidRDefault="0079408B" w:rsidP="0079408B">
      <w:pPr>
        <w:ind w:firstLine="708"/>
        <w:jc w:val="both"/>
        <w:rPr>
          <w:bCs/>
          <w:sz w:val="28"/>
          <w:szCs w:val="28"/>
        </w:rPr>
      </w:pPr>
      <w:r>
        <w:rPr>
          <w:bCs/>
          <w:noProof/>
          <w:sz w:val="28"/>
          <w:szCs w:val="28"/>
          <w:lang w:eastAsia="ro-RO"/>
        </w:rPr>
        <w:drawing>
          <wp:inline distT="0" distB="0" distL="0" distR="0" wp14:anchorId="61DD541A" wp14:editId="02F059FE">
            <wp:extent cx="5353050" cy="4505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53050" cy="4505325"/>
                    </a:xfrm>
                    <a:prstGeom prst="rect">
                      <a:avLst/>
                    </a:prstGeom>
                    <a:noFill/>
                    <a:ln w="9525">
                      <a:noFill/>
                      <a:miter lim="800000"/>
                      <a:headEnd/>
                      <a:tailEnd/>
                    </a:ln>
                  </pic:spPr>
                </pic:pic>
              </a:graphicData>
            </a:graphic>
          </wp:inline>
        </w:drawing>
      </w:r>
    </w:p>
    <w:p w14:paraId="25131A6F" w14:textId="77777777" w:rsidR="0079408B" w:rsidRDefault="0079408B" w:rsidP="0079408B">
      <w:pPr>
        <w:ind w:firstLine="708"/>
        <w:jc w:val="both"/>
        <w:rPr>
          <w:bCs/>
          <w:sz w:val="28"/>
          <w:szCs w:val="28"/>
        </w:rPr>
      </w:pPr>
      <w:r>
        <w:rPr>
          <w:bCs/>
          <w:sz w:val="28"/>
          <w:szCs w:val="28"/>
        </w:rPr>
        <w:t>Solicitările de fonduri nerambursabile vor fi efectuate în limita bugetului prealocat fiecărei categorii de beneficiar și a bugetului disponibil pentru fiecare investiție, respectiv în conformitate cu criteriile de eligibilitate descrise în anexele la Ghidul de finanțare, publicat în Monitorul Oficial nr. 467 bis din data de 10.05.2022.</w:t>
      </w:r>
    </w:p>
    <w:p w14:paraId="68E9E432" w14:textId="77777777" w:rsidR="0079408B" w:rsidRDefault="0079408B" w:rsidP="0079408B">
      <w:pPr>
        <w:ind w:firstLine="708"/>
        <w:jc w:val="both"/>
        <w:rPr>
          <w:bCs/>
          <w:sz w:val="28"/>
          <w:szCs w:val="28"/>
        </w:rPr>
      </w:pPr>
      <w:r>
        <w:rPr>
          <w:bCs/>
          <w:sz w:val="28"/>
          <w:szCs w:val="28"/>
        </w:rPr>
        <w:t xml:space="preserve">Având în vedere nevoia de a asigura accesul cetățenilor la un serviciu de transport public de călători eficient și îmbunătățirea condițiilor de utilizare a modurilor de transport nemotorizate, se are în vedere achiziționarea a 4 autobuze electrice (10 metri) dotate, 4 stații de încărcare electrice pentru încărcare lentă și 2 stații de încărcare rapidă. </w:t>
      </w:r>
    </w:p>
    <w:p w14:paraId="6FE44421" w14:textId="6B9C21CA" w:rsidR="0079408B" w:rsidRDefault="0079408B" w:rsidP="0079408B">
      <w:pPr>
        <w:ind w:firstLine="708"/>
        <w:jc w:val="both"/>
        <w:rPr>
          <w:bCs/>
          <w:sz w:val="28"/>
          <w:szCs w:val="28"/>
        </w:rPr>
      </w:pPr>
      <w:r>
        <w:rPr>
          <w:bCs/>
          <w:sz w:val="28"/>
          <w:szCs w:val="28"/>
        </w:rPr>
        <w:t xml:space="preserve">Potrivit ghidului de finanțare, secțiunea 2.5 </w:t>
      </w:r>
      <w:r w:rsidRPr="00E60134">
        <w:rPr>
          <w:bCs/>
          <w:i/>
          <w:iCs/>
          <w:sz w:val="28"/>
          <w:szCs w:val="28"/>
        </w:rPr>
        <w:t>”Sumele alocate pentru apelul de proiecte”</w:t>
      </w:r>
      <w:r>
        <w:t xml:space="preserve"> </w:t>
      </w:r>
      <w:r w:rsidR="00E60134">
        <w:t xml:space="preserve">, </w:t>
      </w:r>
      <w:r w:rsidR="00E60134">
        <w:rPr>
          <w:bCs/>
          <w:sz w:val="28"/>
          <w:szCs w:val="28"/>
        </w:rPr>
        <w:t>p</w:t>
      </w:r>
      <w:r>
        <w:rPr>
          <w:bCs/>
          <w:sz w:val="28"/>
          <w:szCs w:val="28"/>
        </w:rPr>
        <w:t xml:space="preserve">roiectele pot fi depuse spre finanțare de către UAT- uri în mod individual sau în parteneriat (la </w:t>
      </w:r>
      <w:r w:rsidRPr="0079408B">
        <w:rPr>
          <w:bCs/>
          <w:sz w:val="28"/>
          <w:szCs w:val="28"/>
        </w:rPr>
        <w:t>sub-investiția I.1.1 este obligatoriu</w:t>
      </w:r>
      <w:r>
        <w:rPr>
          <w:bCs/>
          <w:sz w:val="28"/>
          <w:szCs w:val="28"/>
        </w:rPr>
        <w:t xml:space="preserve"> ca cererile de finanțare să se depună în parteneriat sau de către o UAT care demonstrează apartenența la un ADI de transport public).</w:t>
      </w:r>
    </w:p>
    <w:p w14:paraId="23168A65" w14:textId="7B3DBFB5" w:rsidR="0079408B" w:rsidRDefault="0079408B" w:rsidP="0079408B">
      <w:pPr>
        <w:ind w:firstLine="708"/>
        <w:jc w:val="both"/>
        <w:rPr>
          <w:bCs/>
          <w:sz w:val="28"/>
          <w:szCs w:val="28"/>
        </w:rPr>
      </w:pPr>
      <w:r>
        <w:rPr>
          <w:bCs/>
          <w:sz w:val="28"/>
          <w:szCs w:val="28"/>
        </w:rPr>
        <w:t xml:space="preserve">În cazul Municipiului Brad, după o analiză a nevoii legată de transportul din și dinspre </w:t>
      </w:r>
      <w:r w:rsidR="00E60134">
        <w:rPr>
          <w:bCs/>
          <w:sz w:val="28"/>
          <w:szCs w:val="28"/>
        </w:rPr>
        <w:t xml:space="preserve">municipiul </w:t>
      </w:r>
      <w:r>
        <w:rPr>
          <w:bCs/>
          <w:sz w:val="28"/>
          <w:szCs w:val="28"/>
        </w:rPr>
        <w:t xml:space="preserve">Brad, s-a luat decizia de a se forma un parteneriat cu Comuna Crișcior </w:t>
      </w:r>
      <w:r>
        <w:rPr>
          <w:bCs/>
          <w:sz w:val="28"/>
          <w:szCs w:val="28"/>
        </w:rPr>
        <w:lastRenderedPageBreak/>
        <w:t>și datorită amplasării acesteia lângă satul aparținător</w:t>
      </w:r>
      <w:r w:rsidR="00E60134">
        <w:rPr>
          <w:bCs/>
          <w:sz w:val="28"/>
          <w:szCs w:val="28"/>
        </w:rPr>
        <w:t xml:space="preserve"> municipiului Brad, </w:t>
      </w:r>
      <w:r>
        <w:rPr>
          <w:bCs/>
          <w:sz w:val="28"/>
          <w:szCs w:val="28"/>
        </w:rPr>
        <w:t>Țărățel.</w:t>
      </w:r>
    </w:p>
    <w:p w14:paraId="32C80774" w14:textId="77777777" w:rsidR="0079408B" w:rsidRDefault="0079408B" w:rsidP="0079408B">
      <w:pPr>
        <w:ind w:firstLine="708"/>
        <w:jc w:val="both"/>
        <w:rPr>
          <w:bCs/>
          <w:sz w:val="28"/>
          <w:szCs w:val="28"/>
        </w:rPr>
      </w:pPr>
      <w:r>
        <w:rPr>
          <w:bCs/>
          <w:sz w:val="28"/>
          <w:szCs w:val="28"/>
        </w:rPr>
        <w:t>Astfel a fost transmis Acordul de parteneriat nr. 30581/2022 către administrația publică locală a Comunei Crișcior, urmând să fie aprobat prin hotărâre de consiliu local și de către Consiliul Local Crișcior.</w:t>
      </w:r>
    </w:p>
    <w:p w14:paraId="3ED2C0E9" w14:textId="717D06CA" w:rsidR="00403FCD" w:rsidRDefault="0079408B" w:rsidP="00403FCD">
      <w:pPr>
        <w:ind w:firstLine="708"/>
        <w:jc w:val="both"/>
        <w:rPr>
          <w:bCs/>
          <w:sz w:val="28"/>
          <w:szCs w:val="28"/>
        </w:rPr>
      </w:pPr>
      <w:r>
        <w:rPr>
          <w:bCs/>
          <w:sz w:val="28"/>
          <w:szCs w:val="28"/>
        </w:rPr>
        <w:t xml:space="preserve">În contextul celor de mai sus și ținând cont de faptul că sumele de bani disponibile pentru această investiție se atribuie cu precădere pe principiul </w:t>
      </w:r>
      <w:r w:rsidRPr="00E60134">
        <w:rPr>
          <w:bCs/>
          <w:i/>
          <w:iCs/>
          <w:sz w:val="28"/>
          <w:szCs w:val="28"/>
        </w:rPr>
        <w:t>”Primul venit, primul servit”</w:t>
      </w:r>
      <w:r>
        <w:rPr>
          <w:bCs/>
          <w:sz w:val="28"/>
          <w:szCs w:val="28"/>
        </w:rPr>
        <w:t xml:space="preserve">, am inițiat prezentul proiect de hotărâre prin care am propus </w:t>
      </w:r>
      <w:r>
        <w:t xml:space="preserve"> </w:t>
      </w:r>
      <w:r>
        <w:rPr>
          <w:bCs/>
          <w:sz w:val="28"/>
          <w:szCs w:val="28"/>
        </w:rPr>
        <w:t>aprobarea acordului de parteneriat</w:t>
      </w:r>
      <w:r w:rsidR="00F5291C">
        <w:rPr>
          <w:bCs/>
          <w:sz w:val="28"/>
          <w:szCs w:val="28"/>
        </w:rPr>
        <w:t xml:space="preserve"> </w:t>
      </w:r>
      <w:r w:rsidR="00E60134">
        <w:rPr>
          <w:bCs/>
          <w:sz w:val="28"/>
          <w:szCs w:val="28"/>
        </w:rPr>
        <w:t>între Municipiul Brad și Comuna Crișcior</w:t>
      </w:r>
      <w:r>
        <w:rPr>
          <w:bCs/>
          <w:sz w:val="28"/>
          <w:szCs w:val="28"/>
        </w:rPr>
        <w:t xml:space="preserve"> în vederea depunerii proiectului </w:t>
      </w:r>
      <w:r w:rsidRPr="00F5291C">
        <w:rPr>
          <w:bCs/>
          <w:i/>
          <w:iCs/>
          <w:sz w:val="28"/>
          <w:szCs w:val="28"/>
        </w:rPr>
        <w:t>“Realizarea transportului public local cu mijloace ecologice în Municipiul Brad și Comuna Crișcior”</w:t>
      </w:r>
      <w:r w:rsidR="00403FCD">
        <w:rPr>
          <w:bCs/>
          <w:sz w:val="28"/>
          <w:szCs w:val="28"/>
        </w:rPr>
        <w:t xml:space="preserve"> </w:t>
      </w:r>
      <w:r w:rsidR="00871324">
        <w:rPr>
          <w:bCs/>
          <w:sz w:val="28"/>
          <w:szCs w:val="28"/>
        </w:rPr>
        <w:t>și-l supun</w:t>
      </w:r>
      <w:r w:rsidR="00F5291C">
        <w:rPr>
          <w:bCs/>
          <w:sz w:val="28"/>
          <w:szCs w:val="28"/>
        </w:rPr>
        <w:t xml:space="preserve"> spre dezbatere</w:t>
      </w:r>
      <w:r w:rsidR="00871324">
        <w:rPr>
          <w:bCs/>
          <w:sz w:val="28"/>
          <w:szCs w:val="28"/>
        </w:rPr>
        <w:t xml:space="preserve"> plenului Consiliului </w:t>
      </w:r>
      <w:r w:rsidR="00F5291C">
        <w:rPr>
          <w:bCs/>
          <w:sz w:val="28"/>
          <w:szCs w:val="28"/>
        </w:rPr>
        <w:t>L</w:t>
      </w:r>
      <w:r w:rsidR="00871324">
        <w:rPr>
          <w:bCs/>
          <w:sz w:val="28"/>
          <w:szCs w:val="28"/>
        </w:rPr>
        <w:t>ocal</w:t>
      </w:r>
      <w:r w:rsidR="00F5291C">
        <w:rPr>
          <w:bCs/>
          <w:sz w:val="28"/>
          <w:szCs w:val="28"/>
        </w:rPr>
        <w:t xml:space="preserve"> al Municipiului Brad</w:t>
      </w:r>
      <w:r w:rsidR="00871324">
        <w:rPr>
          <w:bCs/>
          <w:sz w:val="28"/>
          <w:szCs w:val="28"/>
        </w:rPr>
        <w:t xml:space="preserve"> în forma prezentată.</w:t>
      </w:r>
    </w:p>
    <w:p w14:paraId="363F8755" w14:textId="1D4AF87B" w:rsidR="00403FCD" w:rsidRDefault="00403FCD" w:rsidP="00403FCD">
      <w:pPr>
        <w:ind w:firstLine="708"/>
        <w:jc w:val="both"/>
        <w:rPr>
          <w:rFonts w:ascii="Arial" w:hAnsi="Arial" w:cs="Arial"/>
          <w:color w:val="6E6E6E"/>
          <w:sz w:val="23"/>
          <w:szCs w:val="23"/>
          <w:lang w:eastAsia="ro-RO"/>
        </w:rPr>
      </w:pPr>
      <w:r w:rsidRPr="00403FCD">
        <w:rPr>
          <w:sz w:val="28"/>
          <w:szCs w:val="28"/>
        </w:rPr>
        <w:t xml:space="preserve">  Invoc în susținerea propunerii mele prevederile</w:t>
      </w:r>
      <w:r>
        <w:rPr>
          <w:sz w:val="28"/>
          <w:szCs w:val="28"/>
        </w:rPr>
        <w:t xml:space="preserve"> </w:t>
      </w:r>
      <w:r w:rsidRPr="00403FCD">
        <w:rPr>
          <w:sz w:val="28"/>
          <w:szCs w:val="28"/>
          <w:lang w:eastAsia="ro-RO"/>
        </w:rPr>
        <w:t>art. 4, art. 16 alin.</w:t>
      </w:r>
      <w:r w:rsidR="00F5291C">
        <w:rPr>
          <w:sz w:val="28"/>
          <w:szCs w:val="28"/>
          <w:lang w:eastAsia="ro-RO"/>
        </w:rPr>
        <w:t xml:space="preserve"> </w:t>
      </w:r>
      <w:r w:rsidRPr="00403FCD">
        <w:rPr>
          <w:sz w:val="28"/>
          <w:szCs w:val="28"/>
          <w:lang w:eastAsia="ro-RO"/>
        </w:rPr>
        <w:t>2 și alin.</w:t>
      </w:r>
      <w:r w:rsidR="00F5291C">
        <w:rPr>
          <w:sz w:val="28"/>
          <w:szCs w:val="28"/>
          <w:lang w:eastAsia="ro-RO"/>
        </w:rPr>
        <w:t xml:space="preserve"> </w:t>
      </w:r>
      <w:r w:rsidRPr="00403FCD">
        <w:rPr>
          <w:sz w:val="28"/>
          <w:szCs w:val="28"/>
          <w:lang w:eastAsia="ro-RO"/>
        </w:rPr>
        <w:t>5, art. 17 alin. 1 lit. g din Legea nr. 92/2007 a serviciilor publice de transport persoane în unitățile administrativ - teritoriale, cu modificările și completările ulterioare</w:t>
      </w:r>
      <w:r w:rsidR="00F5291C">
        <w:rPr>
          <w:sz w:val="28"/>
          <w:szCs w:val="28"/>
          <w:lang w:eastAsia="ro-RO"/>
        </w:rPr>
        <w:t xml:space="preserve">, ale </w:t>
      </w:r>
      <w:r w:rsidRPr="00403FCD">
        <w:rPr>
          <w:sz w:val="28"/>
          <w:szCs w:val="28"/>
          <w:lang w:eastAsia="ro-RO"/>
        </w:rPr>
        <w:t>art. 8 alin. 3 lit. c din Legea nr. 51/2006 a serviciilor comunitare de utilități publice, republicată, cu modifică</w:t>
      </w:r>
      <w:r>
        <w:rPr>
          <w:sz w:val="28"/>
          <w:szCs w:val="28"/>
          <w:lang w:eastAsia="ro-RO"/>
        </w:rPr>
        <w:t xml:space="preserve">rile și completările ulterioare, ale </w:t>
      </w:r>
      <w:r w:rsidRPr="00403FCD">
        <w:rPr>
          <w:sz w:val="28"/>
          <w:szCs w:val="28"/>
          <w:lang w:eastAsia="ro-RO"/>
        </w:rPr>
        <w:t>art. 43 indice 1 alin. 4 din Legea nr. 350/2001 privind amenajarea teritoriului și urbanismul, cu modifică</w:t>
      </w:r>
      <w:r>
        <w:rPr>
          <w:sz w:val="28"/>
          <w:szCs w:val="28"/>
          <w:lang w:eastAsia="ro-RO"/>
        </w:rPr>
        <w:t>rile și completările ulterioare, ale Ordonanței</w:t>
      </w:r>
      <w:r w:rsidRPr="00403FCD">
        <w:rPr>
          <w:sz w:val="28"/>
          <w:szCs w:val="28"/>
          <w:lang w:eastAsia="ro-RO"/>
        </w:rPr>
        <w:t xml:space="preserve">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w:t>
      </w:r>
      <w:r>
        <w:rPr>
          <w:sz w:val="28"/>
          <w:szCs w:val="28"/>
          <w:lang w:eastAsia="ro-RO"/>
        </w:rPr>
        <w:t>ului de redresare și reziliență, ale Hotărârii</w:t>
      </w:r>
      <w:r w:rsidRPr="00403FCD">
        <w:rPr>
          <w:sz w:val="28"/>
          <w:szCs w:val="28"/>
          <w:lang w:eastAsia="ro-RO"/>
        </w:rPr>
        <w:t xml:space="preserve"> Guvernului nr. 209/2022 pentru aprobarea Normelor metodologice de aplicare a prevederilor Ordonanței de urgență a Guvernului nr.124/2021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w:t>
      </w:r>
      <w:r>
        <w:rPr>
          <w:sz w:val="28"/>
          <w:szCs w:val="28"/>
          <w:lang w:eastAsia="ro-RO"/>
        </w:rPr>
        <w:t>ului de redresare și reziliență, ale Anexei</w:t>
      </w:r>
      <w:r w:rsidRPr="00403FCD">
        <w:rPr>
          <w:sz w:val="28"/>
          <w:szCs w:val="28"/>
          <w:lang w:eastAsia="ro-RO"/>
        </w:rPr>
        <w:t xml:space="preserve"> la Ordinul ministrului dezvoltării, lucrărilor publice și administrației nr. 999/2022 pentru aprobarea Ghidului specific</w:t>
      </w:r>
      <w:r>
        <w:rPr>
          <w:sz w:val="28"/>
          <w:szCs w:val="28"/>
          <w:lang w:eastAsia="ro-RO"/>
        </w:rPr>
        <w:t xml:space="preserve"> </w:t>
      </w:r>
      <w:r w:rsidRPr="00403FCD">
        <w:rPr>
          <w:sz w:val="28"/>
          <w:szCs w:val="28"/>
          <w:lang w:eastAsia="ro-RO"/>
        </w:rPr>
        <w:t>- Condiții de accesare a fondurilor europene</w:t>
      </w:r>
      <w:r>
        <w:rPr>
          <w:sz w:val="28"/>
          <w:szCs w:val="28"/>
          <w:lang w:eastAsia="ro-RO"/>
        </w:rPr>
        <w:t xml:space="preserve"> </w:t>
      </w:r>
      <w:r w:rsidRPr="00403FCD">
        <w:rPr>
          <w:sz w:val="28"/>
          <w:szCs w:val="28"/>
          <w:lang w:eastAsia="ro-RO"/>
        </w:rPr>
        <w:t>aferente Planului național de redresare și reziliență în cadrul apelurilor de proiecte PNRR/2022/C10, componenta 10 - Fondul local, publicat în Monitorul Oficial nr.</w:t>
      </w:r>
      <w:r>
        <w:rPr>
          <w:sz w:val="28"/>
          <w:szCs w:val="28"/>
          <w:lang w:eastAsia="ro-RO"/>
        </w:rPr>
        <w:t xml:space="preserve"> 467 bis din data de 10.05.2022, ale </w:t>
      </w:r>
      <w:r w:rsidRPr="00403FCD">
        <w:rPr>
          <w:sz w:val="28"/>
          <w:szCs w:val="28"/>
          <w:lang w:eastAsia="ro-RO"/>
        </w:rPr>
        <w:t>art. 129 alin. 2 lit. d și e,  alin. 7 lit. i, alin. 9 lit. a din  O.U.G.   nr. 57/2019 privind Codul administrativ, cu modificările şi completările ulterioare</w:t>
      </w:r>
      <w:r>
        <w:rPr>
          <w:sz w:val="28"/>
          <w:szCs w:val="28"/>
          <w:lang w:eastAsia="ro-RO"/>
        </w:rPr>
        <w:t xml:space="preserve">, precum și ale </w:t>
      </w:r>
      <w:r w:rsidRPr="00403FCD">
        <w:rPr>
          <w:sz w:val="28"/>
          <w:szCs w:val="28"/>
          <w:lang w:eastAsia="ro-RO"/>
        </w:rPr>
        <w:t>art. 11 alin. 4 din Legea nr. 554/2004 a contenciosului administrativ, actualizată</w:t>
      </w:r>
      <w:r>
        <w:rPr>
          <w:rFonts w:ascii="Arial" w:hAnsi="Arial" w:cs="Arial"/>
          <w:color w:val="6E6E6E"/>
          <w:sz w:val="23"/>
          <w:szCs w:val="23"/>
          <w:lang w:eastAsia="ro-RO"/>
        </w:rPr>
        <w:t>.</w:t>
      </w:r>
    </w:p>
    <w:p w14:paraId="602B5043" w14:textId="77777777" w:rsidR="00F5291C" w:rsidRPr="00403FCD" w:rsidRDefault="00F5291C" w:rsidP="00403FCD">
      <w:pPr>
        <w:ind w:firstLine="708"/>
        <w:jc w:val="both"/>
        <w:rPr>
          <w:rFonts w:ascii="Arial" w:hAnsi="Arial" w:cs="Arial"/>
          <w:color w:val="6E6E6E"/>
          <w:sz w:val="23"/>
          <w:szCs w:val="23"/>
          <w:lang w:eastAsia="ro-RO"/>
        </w:rPr>
      </w:pPr>
    </w:p>
    <w:p w14:paraId="3E3795CE" w14:textId="77777777" w:rsidR="0079408B" w:rsidRPr="0079408B" w:rsidRDefault="0079408B" w:rsidP="0079408B">
      <w:pPr>
        <w:rPr>
          <w:b/>
          <w:sz w:val="28"/>
          <w:szCs w:val="28"/>
        </w:rPr>
      </w:pPr>
      <w:r>
        <w:rPr>
          <w:sz w:val="28"/>
          <w:szCs w:val="28"/>
        </w:rPr>
        <w:t xml:space="preserve">                        </w:t>
      </w:r>
    </w:p>
    <w:p w14:paraId="757AD613" w14:textId="77777777" w:rsidR="0079408B" w:rsidRPr="0079408B" w:rsidRDefault="0079408B" w:rsidP="0079408B">
      <w:pPr>
        <w:jc w:val="center"/>
        <w:rPr>
          <w:b/>
          <w:sz w:val="28"/>
          <w:szCs w:val="28"/>
        </w:rPr>
      </w:pPr>
      <w:r w:rsidRPr="0079408B">
        <w:rPr>
          <w:b/>
          <w:sz w:val="28"/>
          <w:szCs w:val="28"/>
        </w:rPr>
        <w:t>PRIMAR</w:t>
      </w:r>
    </w:p>
    <w:p w14:paraId="047399BB" w14:textId="77777777" w:rsidR="0079408B" w:rsidRPr="0079408B" w:rsidRDefault="0079408B" w:rsidP="0079408B">
      <w:pPr>
        <w:jc w:val="center"/>
        <w:rPr>
          <w:b/>
        </w:rPr>
      </w:pPr>
      <w:r w:rsidRPr="0079408B">
        <w:rPr>
          <w:b/>
          <w:sz w:val="28"/>
          <w:szCs w:val="28"/>
        </w:rPr>
        <w:t>Florin CAZACU</w:t>
      </w:r>
    </w:p>
    <w:sectPr w:rsidR="0079408B" w:rsidRPr="0079408B" w:rsidSect="00403FCD">
      <w:pgSz w:w="11906" w:h="16838"/>
      <w:pgMar w:top="709"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113BF"/>
    <w:multiLevelType w:val="multilevel"/>
    <w:tmpl w:val="646C21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75138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9408B"/>
    <w:rsid w:val="000655E8"/>
    <w:rsid w:val="000E7658"/>
    <w:rsid w:val="00151F9F"/>
    <w:rsid w:val="001F3745"/>
    <w:rsid w:val="00403FCD"/>
    <w:rsid w:val="00413877"/>
    <w:rsid w:val="004248A8"/>
    <w:rsid w:val="005342C5"/>
    <w:rsid w:val="0079408B"/>
    <w:rsid w:val="007D6CBF"/>
    <w:rsid w:val="00871324"/>
    <w:rsid w:val="00DB368C"/>
    <w:rsid w:val="00E111DF"/>
    <w:rsid w:val="00E60134"/>
    <w:rsid w:val="00F529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9B11"/>
  <w15:docId w15:val="{A6B1C5ED-9099-4C57-8961-29E5B0DF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08B"/>
    <w:pPr>
      <w:widowControl w:val="0"/>
      <w:suppressAutoHyphens/>
      <w:jc w:val="left"/>
    </w:pPr>
    <w:rPr>
      <w:rFonts w:ascii="Times New Roman" w:eastAsia="Times New Roman" w:hAnsi="Times New Roman" w:cs="Times New Roman"/>
      <w:sz w:val="24"/>
      <w:szCs w:val="24"/>
      <w:lang w:eastAsia="ar-SA"/>
    </w:rPr>
  </w:style>
  <w:style w:type="paragraph" w:styleId="Titlu2">
    <w:name w:val="heading 2"/>
    <w:basedOn w:val="Normal"/>
    <w:link w:val="Titlu2Caracter"/>
    <w:uiPriority w:val="9"/>
    <w:qFormat/>
    <w:rsid w:val="0079408B"/>
    <w:pPr>
      <w:widowControl/>
      <w:suppressAutoHyphens w:val="0"/>
      <w:spacing w:before="100" w:beforeAutospacing="1" w:after="100" w:afterAutospacing="1"/>
      <w:outlineLvl w:val="1"/>
    </w:pPr>
    <w:rPr>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79408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9408B"/>
    <w:rPr>
      <w:rFonts w:ascii="Tahoma" w:eastAsia="Times New Roman" w:hAnsi="Tahoma" w:cs="Tahoma"/>
      <w:sz w:val="16"/>
      <w:szCs w:val="16"/>
      <w:lang w:eastAsia="ar-SA"/>
    </w:rPr>
  </w:style>
  <w:style w:type="character" w:customStyle="1" w:styleId="Titlu2Caracter">
    <w:name w:val="Titlu 2 Caracter"/>
    <w:basedOn w:val="Fontdeparagrafimplicit"/>
    <w:link w:val="Titlu2"/>
    <w:uiPriority w:val="9"/>
    <w:rsid w:val="0079408B"/>
    <w:rPr>
      <w:rFonts w:ascii="Times New Roman" w:eastAsia="Times New Roman" w:hAnsi="Times New Roman" w:cs="Times New Roman"/>
      <w:b/>
      <w:bCs/>
      <w:sz w:val="36"/>
      <w:szCs w:val="3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7141">
      <w:bodyDiv w:val="1"/>
      <w:marLeft w:val="0"/>
      <w:marRight w:val="0"/>
      <w:marTop w:val="0"/>
      <w:marBottom w:val="0"/>
      <w:divBdr>
        <w:top w:val="none" w:sz="0" w:space="0" w:color="auto"/>
        <w:left w:val="none" w:sz="0" w:space="0" w:color="auto"/>
        <w:bottom w:val="none" w:sz="0" w:space="0" w:color="auto"/>
        <w:right w:val="none" w:sz="0" w:space="0" w:color="auto"/>
      </w:divBdr>
    </w:div>
    <w:div w:id="797379858">
      <w:bodyDiv w:val="1"/>
      <w:marLeft w:val="0"/>
      <w:marRight w:val="0"/>
      <w:marTop w:val="0"/>
      <w:marBottom w:val="0"/>
      <w:divBdr>
        <w:top w:val="none" w:sz="0" w:space="0" w:color="auto"/>
        <w:left w:val="none" w:sz="0" w:space="0" w:color="auto"/>
        <w:bottom w:val="none" w:sz="0" w:space="0" w:color="auto"/>
        <w:right w:val="none" w:sz="0" w:space="0" w:color="auto"/>
      </w:divBdr>
    </w:div>
    <w:div w:id="198993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1169</Words>
  <Characters>6781</Characters>
  <Application>Microsoft Office Word</Application>
  <DocSecurity>0</DocSecurity>
  <Lines>56</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4</cp:revision>
  <dcterms:created xsi:type="dcterms:W3CDTF">2022-05-25T11:39:00Z</dcterms:created>
  <dcterms:modified xsi:type="dcterms:W3CDTF">2022-05-25T12:36:00Z</dcterms:modified>
</cp:coreProperties>
</file>