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4781"/>
        <w:gridCol w:w="3827"/>
      </w:tblGrid>
      <w:tr w:rsidR="00B71A96" w14:paraId="26182AB8" w14:textId="77777777" w:rsidTr="00010280">
        <w:trPr>
          <w:trHeight w:val="2688"/>
        </w:trPr>
        <w:tc>
          <w:tcPr>
            <w:tcW w:w="1847" w:type="dxa"/>
            <w:tcBorders>
              <w:top w:val="single" w:sz="4" w:space="0" w:color="auto"/>
              <w:left w:val="single" w:sz="4" w:space="0" w:color="auto"/>
              <w:bottom w:val="single" w:sz="4" w:space="0" w:color="auto"/>
              <w:right w:val="single" w:sz="4" w:space="0" w:color="auto"/>
            </w:tcBorders>
            <w:vAlign w:val="center"/>
            <w:hideMark/>
          </w:tcPr>
          <w:p w14:paraId="1B97D44A" w14:textId="3C11AB53" w:rsidR="00B71A96" w:rsidRDefault="00B71A96">
            <w:pPr>
              <w:pStyle w:val="Header"/>
              <w:spacing w:line="276" w:lineRule="auto"/>
              <w:jc w:val="center"/>
              <w:rPr>
                <w:lang w:bidi="en-US"/>
              </w:rPr>
            </w:pPr>
            <w:r>
              <w:rPr>
                <w:rFonts w:ascii="Times New Roman" w:hAnsi="Times New Roman"/>
                <w:b/>
                <w:color w:val="FFFFFF" w:themeColor="background1"/>
                <w:sz w:val="26"/>
                <w:szCs w:val="26"/>
              </w:rPr>
              <w:t>……………</w:t>
            </w:r>
            <w:r>
              <w:rPr>
                <w:noProof/>
                <w:lang w:val="ro-RO" w:eastAsia="ro-RO"/>
              </w:rPr>
              <w:drawing>
                <wp:anchor distT="0" distB="0" distL="114300" distR="114300" simplePos="0" relativeHeight="251657216" behindDoc="0" locked="0" layoutInCell="1" allowOverlap="1" wp14:anchorId="1308A71F" wp14:editId="4E00199E">
                  <wp:simplePos x="0" y="0"/>
                  <wp:positionH relativeFrom="column">
                    <wp:posOffset>3810</wp:posOffset>
                  </wp:positionH>
                  <wp:positionV relativeFrom="paragraph">
                    <wp:posOffset>-1351280</wp:posOffset>
                  </wp:positionV>
                  <wp:extent cx="892810" cy="1190625"/>
                  <wp:effectExtent l="19050" t="0" r="2540" b="0"/>
                  <wp:wrapSquare wrapText="right"/>
                  <wp:docPr id="2"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92810" cy="1190625"/>
                          </a:xfrm>
                          <a:prstGeom prst="rect">
                            <a:avLst/>
                          </a:prstGeom>
                          <a:noFill/>
                        </pic:spPr>
                      </pic:pic>
                    </a:graphicData>
                  </a:graphic>
                </wp:anchor>
              </w:drawing>
            </w:r>
          </w:p>
        </w:tc>
        <w:tc>
          <w:tcPr>
            <w:tcW w:w="4781" w:type="dxa"/>
            <w:tcBorders>
              <w:top w:val="single" w:sz="4" w:space="0" w:color="auto"/>
              <w:left w:val="single" w:sz="4" w:space="0" w:color="auto"/>
              <w:bottom w:val="single" w:sz="4" w:space="0" w:color="auto"/>
              <w:right w:val="single" w:sz="4" w:space="0" w:color="auto"/>
            </w:tcBorders>
            <w:vAlign w:val="center"/>
            <w:hideMark/>
          </w:tcPr>
          <w:p w14:paraId="2AB7D6FA" w14:textId="77777777" w:rsidR="00B71A96" w:rsidRDefault="00B71A96">
            <w:pPr>
              <w:tabs>
                <w:tab w:val="center" w:pos="4680"/>
                <w:tab w:val="right" w:pos="9360"/>
              </w:tabs>
              <w:rPr>
                <w:rFonts w:ascii="Times New Roman" w:hAnsi="Times New Roman"/>
                <w:sz w:val="24"/>
                <w:szCs w:val="24"/>
                <w:lang w:bidi="en-US"/>
              </w:rPr>
            </w:pPr>
            <w:r>
              <w:rPr>
                <w:rFonts w:ascii="Times New Roman" w:hAnsi="Times New Roman"/>
                <w:sz w:val="24"/>
                <w:szCs w:val="24"/>
                <w:lang w:bidi="en-US"/>
              </w:rPr>
              <w:t xml:space="preserve">UNITATEA ADMINISTRATIV </w:t>
            </w:r>
            <w:proofErr w:type="gramStart"/>
            <w:r>
              <w:rPr>
                <w:rFonts w:ascii="Times New Roman" w:hAnsi="Times New Roman"/>
                <w:sz w:val="24"/>
                <w:szCs w:val="24"/>
                <w:lang w:bidi="en-US"/>
              </w:rPr>
              <w:t>TERITORIALA  MUNICIPIUL</w:t>
            </w:r>
            <w:proofErr w:type="gramEnd"/>
            <w:r>
              <w:rPr>
                <w:rFonts w:ascii="Times New Roman" w:hAnsi="Times New Roman"/>
                <w:sz w:val="24"/>
                <w:szCs w:val="24"/>
                <w:lang w:bidi="en-US"/>
              </w:rPr>
              <w:t xml:space="preserve"> DROBETA TURNU SEVERIN                                              Strada Maresal Averescu nr. 2                               Drobeta Turnu Severin                                                                Telefon: 0252.31.43.79                                                      Fax: 0252.31.63.17                                                                  E-mail: </w:t>
            </w:r>
            <w:hyperlink r:id="rId7" w:history="1">
              <w:r>
                <w:rPr>
                  <w:rStyle w:val="Hyperlink"/>
                  <w:rFonts w:ascii="Times New Roman" w:hAnsi="Times New Roman"/>
                  <w:sz w:val="24"/>
                  <w:szCs w:val="24"/>
                  <w:lang w:bidi="en-US"/>
                </w:rPr>
                <w:t>primaria@primariadrobeta.ro</w:t>
              </w:r>
            </w:hyperlink>
            <w:r>
              <w:rPr>
                <w:rFonts w:ascii="Times New Roman" w:hAnsi="Times New Roman"/>
                <w:sz w:val="24"/>
                <w:szCs w:val="24"/>
                <w:lang w:bidi="en-US"/>
              </w:rPr>
              <w:t xml:space="preserve">                            Nr. </w:t>
            </w:r>
          </w:p>
        </w:tc>
        <w:tc>
          <w:tcPr>
            <w:tcW w:w="3827" w:type="dxa"/>
            <w:tcBorders>
              <w:top w:val="single" w:sz="4" w:space="0" w:color="auto"/>
              <w:left w:val="single" w:sz="4" w:space="0" w:color="auto"/>
              <w:bottom w:val="single" w:sz="4" w:space="0" w:color="auto"/>
              <w:right w:val="single" w:sz="4" w:space="0" w:color="auto"/>
            </w:tcBorders>
            <w:hideMark/>
          </w:tcPr>
          <w:p w14:paraId="69BF0238" w14:textId="77777777" w:rsidR="00B71A96" w:rsidRDefault="00B71A96">
            <w:pPr>
              <w:pStyle w:val="Header"/>
              <w:spacing w:line="276" w:lineRule="auto"/>
              <w:rPr>
                <w:lang w:bidi="en-US"/>
              </w:rPr>
            </w:pPr>
            <w:r w:rsidRPr="00B91D2E">
              <w:rPr>
                <w:sz w:val="24"/>
                <w:szCs w:val="24"/>
                <w:lang w:bidi="en-US"/>
              </w:rPr>
              <w:object w:dxaOrig="3586" w:dyaOrig="2070" w14:anchorId="74E39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8pt;height:64.2pt" o:ole="">
                  <v:imagedata r:id="rId8" o:title=""/>
                </v:shape>
                <o:OLEObject Type="Embed" ProgID="Paint.Picture" ShapeID="_x0000_i1025" DrawAspect="Content" ObjectID="_1716031153" r:id="rId9"/>
              </w:object>
            </w:r>
          </w:p>
          <w:p w14:paraId="5FC51088" w14:textId="77777777" w:rsidR="00B71A96" w:rsidRDefault="00B71A96">
            <w:pPr>
              <w:pStyle w:val="Header"/>
              <w:spacing w:line="276" w:lineRule="auto"/>
              <w:rPr>
                <w:lang w:bidi="en-US"/>
              </w:rPr>
            </w:pPr>
            <w:r w:rsidRPr="00B91D2E">
              <w:rPr>
                <w:sz w:val="24"/>
                <w:szCs w:val="24"/>
                <w:lang w:bidi="en-US"/>
              </w:rPr>
              <w:object w:dxaOrig="3615" w:dyaOrig="1965" w14:anchorId="59EDCD57">
                <v:shape id="_x0000_i1026" type="#_x0000_t75" style="width:177pt;height:49.2pt" o:ole="">
                  <v:imagedata r:id="rId10" o:title=""/>
                </v:shape>
                <o:OLEObject Type="Embed" ProgID="Paint.Picture" ShapeID="_x0000_i1026" DrawAspect="Content" ObjectID="_1716031154" r:id="rId11"/>
              </w:object>
            </w:r>
          </w:p>
        </w:tc>
      </w:tr>
    </w:tbl>
    <w:p w14:paraId="082B8B3F" w14:textId="77777777" w:rsidR="00B71A96" w:rsidRDefault="00B71A96" w:rsidP="00B71A96">
      <w:pPr>
        <w:rPr>
          <w:sz w:val="28"/>
          <w:szCs w:val="28"/>
        </w:rPr>
      </w:pPr>
    </w:p>
    <w:p w14:paraId="09899E6C" w14:textId="77777777" w:rsidR="00B71A96" w:rsidRDefault="00B71A96" w:rsidP="00B71A96">
      <w:pPr>
        <w:tabs>
          <w:tab w:val="left" w:pos="3060"/>
        </w:tabs>
        <w:jc w:val="center"/>
        <w:rPr>
          <w:rFonts w:ascii="Times New Roman" w:hAnsi="Times New Roman"/>
          <w:sz w:val="26"/>
          <w:szCs w:val="26"/>
        </w:rPr>
      </w:pPr>
      <w:r>
        <w:rPr>
          <w:rFonts w:ascii="Times New Roman" w:hAnsi="Times New Roman"/>
          <w:sz w:val="26"/>
          <w:szCs w:val="26"/>
        </w:rPr>
        <w:t>REFERAT DE APROBARE</w:t>
      </w:r>
    </w:p>
    <w:p w14:paraId="7F8F40FD" w14:textId="77777777" w:rsidR="00B71A96" w:rsidRDefault="00B71A96" w:rsidP="00B71A96">
      <w:pPr>
        <w:jc w:val="center"/>
        <w:rPr>
          <w:rFonts w:ascii="Times New Roman" w:hAnsi="Times New Roman"/>
          <w:sz w:val="26"/>
          <w:szCs w:val="26"/>
        </w:rPr>
      </w:pPr>
      <w:r>
        <w:rPr>
          <w:rFonts w:ascii="Times New Roman" w:hAnsi="Times New Roman"/>
          <w:color w:val="FFFFFF" w:themeColor="background1"/>
          <w:sz w:val="26"/>
          <w:szCs w:val="26"/>
        </w:rPr>
        <w:t>……………………….</w:t>
      </w:r>
      <w:r>
        <w:rPr>
          <w:rFonts w:ascii="Times New Roman" w:hAnsi="Times New Roman"/>
          <w:sz w:val="26"/>
          <w:szCs w:val="26"/>
        </w:rPr>
        <w:t>privind repartizarea unor locuinte sociale si fond de stat situate in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lang w:val="ro-RO"/>
        </w:rPr>
        <w:t>Municipiul Drobeta Turnu Severin</w:t>
      </w:r>
    </w:p>
    <w:p w14:paraId="35BD2D1C" w14:textId="77777777" w:rsidR="00B71A96" w:rsidRDefault="00B71A96" w:rsidP="00B71A96">
      <w:pPr>
        <w:pStyle w:val="BodyText2"/>
        <w:rPr>
          <w:b w:val="0"/>
          <w:sz w:val="26"/>
          <w:szCs w:val="26"/>
          <w:lang w:val="ro-RO"/>
        </w:rPr>
      </w:pPr>
    </w:p>
    <w:p w14:paraId="3578671C" w14:textId="77777777" w:rsidR="00B71A96" w:rsidRDefault="00B71A96" w:rsidP="00B71A96">
      <w:pPr>
        <w:pStyle w:val="BodyText2"/>
        <w:jc w:val="both"/>
        <w:rPr>
          <w:b w:val="0"/>
          <w:sz w:val="26"/>
          <w:szCs w:val="26"/>
          <w:lang w:val="ro-RO"/>
        </w:rPr>
      </w:pPr>
      <w:r>
        <w:rPr>
          <w:b w:val="0"/>
          <w:sz w:val="26"/>
          <w:szCs w:val="26"/>
          <w:lang w:val="ro-RO"/>
        </w:rPr>
        <w:tab/>
        <w:t>Avand in vedere:</w:t>
      </w:r>
    </w:p>
    <w:p w14:paraId="67187223" w14:textId="77777777" w:rsidR="00B71A96" w:rsidRDefault="00B71A96" w:rsidP="00B71A96">
      <w:pPr>
        <w:pStyle w:val="BodyText2"/>
        <w:numPr>
          <w:ilvl w:val="0"/>
          <w:numId w:val="1"/>
        </w:numPr>
        <w:ind w:left="0" w:firstLine="720"/>
        <w:jc w:val="both"/>
        <w:rPr>
          <w:b w:val="0"/>
          <w:i/>
          <w:sz w:val="26"/>
          <w:szCs w:val="26"/>
          <w:lang w:val="ro-RO"/>
        </w:rPr>
      </w:pPr>
      <w:r>
        <w:rPr>
          <w:b w:val="0"/>
          <w:sz w:val="26"/>
          <w:szCs w:val="26"/>
          <w:lang w:val="ro-RO"/>
        </w:rPr>
        <w:t xml:space="preserve"> necesitatea rezolvarii  solicitarilor anumitor persoane fizice din Municipiul Drobeta Turnu Severin pentru acordarea unor locuinte sociale;</w:t>
      </w:r>
    </w:p>
    <w:p w14:paraId="3A179EE1" w14:textId="77777777" w:rsidR="00010280" w:rsidRPr="00010280" w:rsidRDefault="00B71A96" w:rsidP="000B55FD">
      <w:pPr>
        <w:pStyle w:val="BodyText2"/>
        <w:numPr>
          <w:ilvl w:val="0"/>
          <w:numId w:val="1"/>
        </w:numPr>
        <w:ind w:left="0" w:firstLine="720"/>
        <w:jc w:val="both"/>
        <w:rPr>
          <w:b w:val="0"/>
          <w:i/>
          <w:szCs w:val="28"/>
          <w:lang w:val="ro-RO"/>
        </w:rPr>
      </w:pPr>
      <w:r>
        <w:rPr>
          <w:b w:val="0"/>
          <w:sz w:val="26"/>
          <w:szCs w:val="26"/>
          <w:lang w:val="ro-RO"/>
        </w:rPr>
        <w:t xml:space="preserve">dispozitiile art.43 din Legea nr. 114/1996 privind locuintele conform carora  </w:t>
      </w:r>
      <w:r>
        <w:rPr>
          <w:b w:val="0"/>
          <w:i/>
          <w:sz w:val="26"/>
          <w:szCs w:val="26"/>
          <w:lang w:val="ro-RO"/>
        </w:rPr>
        <w:t xml:space="preserve">„ </w:t>
      </w:r>
      <w:r>
        <w:rPr>
          <w:b w:val="0"/>
          <w:i/>
          <w:sz w:val="26"/>
          <w:szCs w:val="26"/>
          <w:shd w:val="clear" w:color="auto" w:fill="FFFFFF"/>
        </w:rPr>
        <w:t>Locuințele sociale se repartizează de către consiliile locale pe baza criteriilor stabilite anual de acestea, în condițiile prevederilor prezentului capitol, și de ele pot beneficia, în ordinea de prioritate stabilită de consiliile locale, următoarele categorii de persoane: tinerii căsătoriți care au fiecare vârsta de până la 35 de ani, tinerii proveniți din instituții de ocrotire socială și care au împlinit vârsta de 18 ani, invalizii de gradul I și II, persoanele handicapate, pensionarii, veteranii și văduvele de război, beneficiarii prevederilor Legii</w:t>
      </w:r>
      <w:r>
        <w:rPr>
          <w:rStyle w:val="apple-converted-space"/>
          <w:rFonts w:eastAsiaTheme="majorEastAsia"/>
          <w:b w:val="0"/>
          <w:i/>
          <w:sz w:val="26"/>
          <w:szCs w:val="26"/>
          <w:shd w:val="clear" w:color="auto" w:fill="FFFFFF"/>
        </w:rPr>
        <w:t> </w:t>
      </w:r>
      <w:hyperlink r:id="rId12" w:tgtFrame="_blank" w:history="1">
        <w:r>
          <w:rPr>
            <w:rStyle w:val="Hyperlink"/>
            <w:rFonts w:eastAsiaTheme="majorEastAsia"/>
            <w:b w:val="0"/>
            <w:i/>
            <w:sz w:val="26"/>
            <w:szCs w:val="26"/>
            <w:shd w:val="clear" w:color="auto" w:fill="FFFFFF"/>
          </w:rPr>
          <w:t>nr. 42/1990</w:t>
        </w:r>
      </w:hyperlink>
      <w:r>
        <w:rPr>
          <w:b w:val="0"/>
          <w:i/>
          <w:sz w:val="26"/>
          <w:szCs w:val="26"/>
          <w:shd w:val="clear" w:color="auto" w:fill="FFFFFF"/>
        </w:rPr>
        <w:t>, republicată, și ai Decretului-lege</w:t>
      </w:r>
      <w:r>
        <w:rPr>
          <w:rStyle w:val="apple-converted-space"/>
          <w:rFonts w:eastAsiaTheme="majorEastAsia"/>
          <w:b w:val="0"/>
          <w:i/>
          <w:sz w:val="26"/>
          <w:szCs w:val="26"/>
          <w:shd w:val="clear" w:color="auto" w:fill="FFFFFF"/>
        </w:rPr>
        <w:t> </w:t>
      </w:r>
      <w:hyperlink r:id="rId13" w:tgtFrame="_blank" w:history="1">
        <w:r>
          <w:rPr>
            <w:rStyle w:val="Hyperlink"/>
            <w:rFonts w:eastAsiaTheme="majorEastAsia"/>
            <w:b w:val="0"/>
            <w:i/>
            <w:sz w:val="26"/>
            <w:szCs w:val="26"/>
            <w:shd w:val="clear" w:color="auto" w:fill="FFFFFF"/>
          </w:rPr>
          <w:t>nr. 118/1990</w:t>
        </w:r>
      </w:hyperlink>
      <w:r>
        <w:rPr>
          <w:b w:val="0"/>
          <w:i/>
          <w:sz w:val="26"/>
          <w:szCs w:val="26"/>
          <w:shd w:val="clear" w:color="auto" w:fill="FFFFFF"/>
        </w:rPr>
        <w:t xml:space="preserve">, republicat, alte persoane sau familii îndreptățite. </w:t>
      </w:r>
    </w:p>
    <w:p w14:paraId="2FDFA82B" w14:textId="0AE45BFF" w:rsidR="00B71A96" w:rsidRPr="000B55FD" w:rsidRDefault="00B71A96" w:rsidP="000B55FD">
      <w:pPr>
        <w:pStyle w:val="BodyText2"/>
        <w:numPr>
          <w:ilvl w:val="0"/>
          <w:numId w:val="1"/>
        </w:numPr>
        <w:ind w:left="0" w:firstLine="720"/>
        <w:jc w:val="both"/>
        <w:rPr>
          <w:b w:val="0"/>
          <w:i/>
          <w:szCs w:val="28"/>
          <w:lang w:val="ro-RO"/>
        </w:rPr>
      </w:pPr>
      <w:r w:rsidRPr="000B55FD">
        <w:rPr>
          <w:b w:val="0"/>
          <w:sz w:val="26"/>
          <w:szCs w:val="26"/>
        </w:rPr>
        <w:t xml:space="preserve">dispozitiile art. 21din HG 1275/2000 privind aprobarea normelor metodologice </w:t>
      </w:r>
      <w:proofErr w:type="gramStart"/>
      <w:r w:rsidRPr="000B55FD">
        <w:rPr>
          <w:b w:val="0"/>
          <w:sz w:val="26"/>
          <w:szCs w:val="26"/>
        </w:rPr>
        <w:t>pentru  punerea</w:t>
      </w:r>
      <w:proofErr w:type="gramEnd"/>
      <w:r w:rsidRPr="000B55FD">
        <w:rPr>
          <w:b w:val="0"/>
          <w:sz w:val="26"/>
          <w:szCs w:val="26"/>
        </w:rPr>
        <w:t xml:space="preserve"> in aplicare a prevederilor Legii nr. 114/1996 privind locuintele conform carora:</w:t>
      </w:r>
    </w:p>
    <w:p w14:paraId="13063363" w14:textId="77777777" w:rsidR="00010280" w:rsidRDefault="00B71A96" w:rsidP="000B55FD">
      <w:pPr>
        <w:tabs>
          <w:tab w:val="left" w:pos="709"/>
        </w:tabs>
        <w:jc w:val="both"/>
        <w:rPr>
          <w:rFonts w:ascii="Times New Roman" w:hAnsi="Times New Roman"/>
          <w:i/>
          <w:sz w:val="28"/>
          <w:szCs w:val="28"/>
        </w:rPr>
      </w:pPr>
      <w:r>
        <w:rPr>
          <w:rFonts w:ascii="Times New Roman" w:hAnsi="Times New Roman"/>
          <w:sz w:val="28"/>
          <w:szCs w:val="28"/>
        </w:rPr>
        <w:t xml:space="preserve">   </w:t>
      </w:r>
      <w:r>
        <w:rPr>
          <w:rFonts w:ascii="Times New Roman" w:hAnsi="Times New Roman"/>
          <w:i/>
          <w:sz w:val="28"/>
          <w:szCs w:val="28"/>
        </w:rPr>
        <w:t xml:space="preserve">“În vederea soluţionării cererilor privind repartizarea unei locuinţe sociale, autorităţile administraţiei publice locale vor stabili măsurile necesare pentru luarea în evidenţă şi pentru analiza solicitărilor primite. În acest scop prin hotărâri ale consiliilor locale se vor constitui comisii de analiză a solicitărilor de locuinţe sociale şi se vor stabili şi da publicităţii, prin afişare la sediul primăriilor, criteriile în baza cărora se repartizează locuinţele sociale, actele justificative necesare care însoţesc cererea şi locul de primire a cererilor. La stabilirea criteriilor se va ţine seama de prevederile art. 42 şi 43 din lege. În cadrul fiecărui criteriu, la stabilirea ordinii de prioritate se vor avea în vedere: </w:t>
      </w:r>
      <w:r>
        <w:rPr>
          <w:rFonts w:ascii="Times New Roman" w:hAnsi="Times New Roman"/>
          <w:i/>
          <w:sz w:val="28"/>
          <w:szCs w:val="28"/>
        </w:rPr>
        <w:tab/>
      </w:r>
      <w:r>
        <w:rPr>
          <w:rFonts w:ascii="Times New Roman" w:hAnsi="Times New Roman"/>
          <w:i/>
          <w:sz w:val="28"/>
          <w:szCs w:val="28"/>
        </w:rPr>
        <w:tab/>
        <w:t xml:space="preserve">  </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000B55FD">
        <w:rPr>
          <w:rFonts w:ascii="Times New Roman" w:hAnsi="Times New Roman"/>
          <w:i/>
          <w:sz w:val="28"/>
          <w:szCs w:val="28"/>
        </w:rPr>
        <w:t xml:space="preserve">                                 </w:t>
      </w:r>
      <w:r>
        <w:rPr>
          <w:rFonts w:ascii="Times New Roman" w:hAnsi="Times New Roman"/>
          <w:i/>
          <w:sz w:val="28"/>
          <w:szCs w:val="28"/>
        </w:rPr>
        <w:t xml:space="preserve"> </w:t>
      </w:r>
    </w:p>
    <w:p w14:paraId="32435256" w14:textId="75A9ED6C" w:rsidR="00B71A96" w:rsidRDefault="00B71A96" w:rsidP="000B55FD">
      <w:pPr>
        <w:tabs>
          <w:tab w:val="left" w:pos="709"/>
        </w:tabs>
        <w:jc w:val="both"/>
        <w:rPr>
          <w:rFonts w:ascii="Times New Roman" w:hAnsi="Times New Roman"/>
          <w:i/>
          <w:sz w:val="28"/>
          <w:szCs w:val="28"/>
        </w:rPr>
      </w:pPr>
      <w:r>
        <w:rPr>
          <w:rFonts w:ascii="Times New Roman" w:hAnsi="Times New Roman"/>
          <w:i/>
          <w:sz w:val="28"/>
          <w:szCs w:val="28"/>
        </w:rPr>
        <w:t>a) condiţiile de locuit ale solicitanţilor;</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000B55FD">
        <w:rPr>
          <w:rFonts w:ascii="Times New Roman" w:hAnsi="Times New Roman"/>
          <w:i/>
          <w:sz w:val="28"/>
          <w:szCs w:val="28"/>
        </w:rPr>
        <w:t xml:space="preserve">                  </w:t>
      </w:r>
      <w:r>
        <w:rPr>
          <w:rFonts w:ascii="Times New Roman" w:hAnsi="Times New Roman"/>
          <w:i/>
          <w:sz w:val="28"/>
          <w:szCs w:val="28"/>
        </w:rPr>
        <w:t xml:space="preserve">b) numărul copiilor şi al celorlalte persoane care gospodăresc împreună cu </w:t>
      </w:r>
      <w:proofErr w:type="gramStart"/>
      <w:r>
        <w:rPr>
          <w:rFonts w:ascii="Times New Roman" w:hAnsi="Times New Roman"/>
          <w:i/>
          <w:sz w:val="28"/>
          <w:szCs w:val="28"/>
        </w:rPr>
        <w:t xml:space="preserve">solicitanţii;   </w:t>
      </w:r>
      <w:proofErr w:type="gramEnd"/>
      <w:r>
        <w:rPr>
          <w:rFonts w:ascii="Times New Roman" w:hAnsi="Times New Roman"/>
          <w:i/>
          <w:sz w:val="28"/>
          <w:szCs w:val="28"/>
        </w:rPr>
        <w:t xml:space="preserve">  c) starea sănătăţii solicitanţilor sau a unor membri ai familiilor acestora;</w:t>
      </w:r>
      <w:r>
        <w:rPr>
          <w:rFonts w:ascii="Times New Roman" w:hAnsi="Times New Roman"/>
          <w:i/>
          <w:sz w:val="28"/>
          <w:szCs w:val="28"/>
        </w:rPr>
        <w:tab/>
      </w:r>
      <w:r>
        <w:rPr>
          <w:rFonts w:ascii="Times New Roman" w:hAnsi="Times New Roman"/>
          <w:i/>
          <w:sz w:val="28"/>
          <w:szCs w:val="28"/>
        </w:rPr>
        <w:tab/>
      </w:r>
      <w:r w:rsidR="000B55FD">
        <w:rPr>
          <w:rFonts w:ascii="Times New Roman" w:hAnsi="Times New Roman"/>
          <w:i/>
          <w:sz w:val="28"/>
          <w:szCs w:val="28"/>
        </w:rPr>
        <w:t xml:space="preserve">                      </w:t>
      </w:r>
      <w:r>
        <w:rPr>
          <w:rFonts w:ascii="Times New Roman" w:hAnsi="Times New Roman"/>
          <w:i/>
          <w:sz w:val="28"/>
          <w:szCs w:val="28"/>
        </w:rPr>
        <w:t xml:space="preserve">d) vechimea cererilor. </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 xml:space="preserve">                        </w:t>
      </w:r>
      <w:r>
        <w:rPr>
          <w:rFonts w:ascii="Times New Roman" w:hAnsi="Times New Roman"/>
          <w:i/>
          <w:color w:val="FFFFFF" w:themeColor="background1"/>
          <w:sz w:val="28"/>
          <w:szCs w:val="28"/>
        </w:rPr>
        <w:t>……</w:t>
      </w:r>
      <w:r>
        <w:rPr>
          <w:rFonts w:ascii="Times New Roman" w:hAnsi="Times New Roman"/>
          <w:i/>
          <w:sz w:val="28"/>
          <w:szCs w:val="28"/>
        </w:rPr>
        <w:t xml:space="preserve">Comisiile constituite conform alin. (1) vor analiza până la data de 1 noiembrie a anului în curs cererile pentru locuinţele sociale şi vor prezenta spre aprobare consiliilor locale lista cuprinzând solicitanţii îndreptăţiţi să primească în anul următor o locuinţă socială, în ordinea de prioritate stabilită. După aprobare listele se vor afişa la sediile </w:t>
      </w:r>
      <w:r>
        <w:rPr>
          <w:rFonts w:ascii="Times New Roman" w:hAnsi="Times New Roman"/>
          <w:i/>
          <w:sz w:val="28"/>
          <w:szCs w:val="28"/>
        </w:rPr>
        <w:lastRenderedPageBreak/>
        <w:t xml:space="preserve">primăriilor.     </w:t>
      </w:r>
      <w:r w:rsidR="00594384">
        <w:rPr>
          <w:rFonts w:ascii="Times New Roman" w:hAnsi="Times New Roman"/>
          <w:i/>
          <w:sz w:val="28"/>
          <w:szCs w:val="28"/>
        </w:rPr>
        <w:tab/>
      </w:r>
      <w:r w:rsidR="00594384">
        <w:rPr>
          <w:rFonts w:ascii="Times New Roman" w:hAnsi="Times New Roman"/>
          <w:i/>
          <w:sz w:val="28"/>
          <w:szCs w:val="28"/>
        </w:rPr>
        <w:tab/>
      </w:r>
      <w:r w:rsidR="00594384">
        <w:rPr>
          <w:rFonts w:ascii="Times New Roman" w:hAnsi="Times New Roman"/>
          <w:i/>
          <w:sz w:val="28"/>
          <w:szCs w:val="28"/>
        </w:rPr>
        <w:tab/>
      </w:r>
      <w:r w:rsidR="00594384">
        <w:rPr>
          <w:rFonts w:ascii="Times New Roman" w:hAnsi="Times New Roman"/>
          <w:i/>
          <w:sz w:val="28"/>
          <w:szCs w:val="28"/>
        </w:rPr>
        <w:tab/>
      </w:r>
      <w:r w:rsidR="00594384">
        <w:rPr>
          <w:rFonts w:ascii="Times New Roman" w:hAnsi="Times New Roman"/>
          <w:i/>
          <w:sz w:val="28"/>
          <w:szCs w:val="28"/>
        </w:rPr>
        <w:tab/>
      </w:r>
      <w:r w:rsidR="00594384">
        <w:rPr>
          <w:rFonts w:ascii="Times New Roman" w:hAnsi="Times New Roman"/>
          <w:i/>
          <w:sz w:val="28"/>
          <w:szCs w:val="28"/>
        </w:rPr>
        <w:tab/>
      </w:r>
      <w:r>
        <w:rPr>
          <w:rFonts w:ascii="Times New Roman" w:hAnsi="Times New Roman"/>
          <w:i/>
          <w:sz w:val="28"/>
          <w:szCs w:val="28"/>
        </w:rPr>
        <w:t xml:space="preserve"> </w:t>
      </w:r>
      <w:r w:rsidR="00C86AE8">
        <w:rPr>
          <w:rFonts w:ascii="Times New Roman" w:hAnsi="Times New Roman"/>
          <w:i/>
          <w:sz w:val="28"/>
          <w:szCs w:val="28"/>
        </w:rPr>
        <w:tab/>
      </w:r>
      <w:r w:rsidR="000B55FD">
        <w:rPr>
          <w:rFonts w:ascii="Times New Roman" w:hAnsi="Times New Roman"/>
          <w:i/>
          <w:sz w:val="28"/>
          <w:szCs w:val="28"/>
        </w:rPr>
        <w:tab/>
      </w:r>
      <w:r w:rsidR="000B55FD">
        <w:rPr>
          <w:rFonts w:ascii="Times New Roman" w:hAnsi="Times New Roman"/>
          <w:i/>
          <w:sz w:val="28"/>
          <w:szCs w:val="28"/>
        </w:rPr>
        <w:tab/>
      </w:r>
      <w:r w:rsidR="000B55FD">
        <w:rPr>
          <w:rFonts w:ascii="Times New Roman" w:hAnsi="Times New Roman"/>
          <w:i/>
          <w:sz w:val="28"/>
          <w:szCs w:val="28"/>
        </w:rPr>
        <w:tab/>
      </w:r>
      <w:r>
        <w:rPr>
          <w:rFonts w:ascii="Times New Roman" w:hAnsi="Times New Roman"/>
          <w:i/>
          <w:sz w:val="28"/>
          <w:szCs w:val="28"/>
        </w:rPr>
        <w:t>Contestaţiile împotriva hotărârilor consiliilor locale cu privire la listele de acordare a locuinţelor sociale se vor adresa instanţei de contencios administrativ competente, potrivit legii."</w:t>
      </w:r>
    </w:p>
    <w:p w14:paraId="1989A147" w14:textId="77777777" w:rsidR="00010280" w:rsidRDefault="00B71A96" w:rsidP="00B71A96">
      <w:pPr>
        <w:tabs>
          <w:tab w:val="left" w:pos="709"/>
        </w:tabs>
        <w:jc w:val="both"/>
        <w:rPr>
          <w:rFonts w:ascii="Times New Roman" w:hAnsi="Times New Roman"/>
          <w:i/>
          <w:sz w:val="28"/>
          <w:szCs w:val="28"/>
        </w:rPr>
      </w:pPr>
      <w:r>
        <w:rPr>
          <w:rFonts w:ascii="Times New Roman" w:hAnsi="Times New Roman"/>
          <w:sz w:val="28"/>
          <w:szCs w:val="28"/>
        </w:rPr>
        <w:tab/>
        <w:t xml:space="preserve">- dispozitiile art. 22 din HG 1275/2000 privind aprobarea normelor metodologice pentru punerea in aplicare a prevederilor Legii nr. 114/1996 privind locuintele conform </w:t>
      </w:r>
      <w:proofErr w:type="gramStart"/>
      <w:r>
        <w:rPr>
          <w:rFonts w:ascii="Times New Roman" w:hAnsi="Times New Roman"/>
          <w:sz w:val="28"/>
          <w:szCs w:val="28"/>
        </w:rPr>
        <w:t xml:space="preserve">carora  </w:t>
      </w:r>
      <w:r>
        <w:rPr>
          <w:rFonts w:ascii="Times New Roman" w:hAnsi="Times New Roman"/>
          <w:i/>
          <w:sz w:val="28"/>
          <w:szCs w:val="28"/>
        </w:rPr>
        <w:t>“</w:t>
      </w:r>
      <w:proofErr w:type="gramEnd"/>
      <w:r>
        <w:rPr>
          <w:rFonts w:ascii="Times New Roman" w:hAnsi="Times New Roman"/>
          <w:i/>
          <w:sz w:val="28"/>
          <w:szCs w:val="28"/>
        </w:rPr>
        <w:t xml:space="preserve"> In limita numărului şi structurii locuinţelor sociale disponibile consiliile locale vor emite repartiţii în ordinea stabilită în lista de priorităţi rămasă definitivă. Repartizarea locuinţelor de necesitate se va efectua în baza criteriilor şi în condiţiile stabilite de consiliile locale conform legii.”</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000B55FD">
        <w:rPr>
          <w:rFonts w:ascii="Times New Roman" w:hAnsi="Times New Roman"/>
          <w:i/>
          <w:sz w:val="28"/>
          <w:szCs w:val="28"/>
        </w:rPr>
        <w:tab/>
      </w:r>
      <w:r w:rsidR="000B55FD">
        <w:rPr>
          <w:rFonts w:ascii="Times New Roman" w:hAnsi="Times New Roman"/>
          <w:i/>
          <w:sz w:val="28"/>
          <w:szCs w:val="28"/>
        </w:rPr>
        <w:tab/>
      </w:r>
      <w:r w:rsidR="000B55FD">
        <w:rPr>
          <w:rFonts w:ascii="Times New Roman" w:hAnsi="Times New Roman"/>
          <w:i/>
          <w:sz w:val="28"/>
          <w:szCs w:val="28"/>
        </w:rPr>
        <w:tab/>
      </w:r>
      <w:r w:rsidR="000B55FD">
        <w:rPr>
          <w:rFonts w:ascii="Times New Roman" w:hAnsi="Times New Roman"/>
          <w:i/>
          <w:sz w:val="28"/>
          <w:szCs w:val="28"/>
        </w:rPr>
        <w:tab/>
      </w:r>
      <w:r w:rsidR="000B55FD">
        <w:rPr>
          <w:rFonts w:ascii="Times New Roman" w:hAnsi="Times New Roman"/>
          <w:i/>
          <w:sz w:val="28"/>
          <w:szCs w:val="28"/>
        </w:rPr>
        <w:tab/>
      </w:r>
      <w:r>
        <w:rPr>
          <w:rFonts w:ascii="Times New Roman" w:hAnsi="Times New Roman"/>
          <w:i/>
          <w:sz w:val="28"/>
          <w:szCs w:val="28"/>
        </w:rPr>
        <w:t>- d</w:t>
      </w:r>
      <w:r>
        <w:rPr>
          <w:rFonts w:ascii="Times New Roman" w:hAnsi="Times New Roman"/>
          <w:sz w:val="28"/>
          <w:szCs w:val="28"/>
        </w:rPr>
        <w:t xml:space="preserve">ispozitiile art.23 din HG 1275/2000 privind aprobarea normelor metodologice pentru punerea in aplicare a prevederilor Legii nr. 114/1996 privind locuintele conform carora:” </w:t>
      </w:r>
      <w:r>
        <w:rPr>
          <w:rFonts w:ascii="Times New Roman" w:hAnsi="Times New Roman"/>
          <w:i/>
          <w:sz w:val="28"/>
          <w:szCs w:val="28"/>
        </w:rPr>
        <w:t xml:space="preserve">În vederea încheierii contractului de închiriere pentru locuinţe sociale sau de necesitate, beneficiarii de repartiţii vor prezenta următoarele documente:                      </w:t>
      </w:r>
    </w:p>
    <w:p w14:paraId="5BBA897A" w14:textId="6FEE06D9" w:rsidR="00B71A96" w:rsidRDefault="00B71A96" w:rsidP="00B71A96">
      <w:pPr>
        <w:tabs>
          <w:tab w:val="left" w:pos="709"/>
        </w:tabs>
        <w:jc w:val="both"/>
        <w:rPr>
          <w:rFonts w:ascii="Times New Roman" w:hAnsi="Times New Roman"/>
          <w:sz w:val="28"/>
          <w:szCs w:val="28"/>
        </w:rPr>
      </w:pPr>
      <w:r>
        <w:rPr>
          <w:rFonts w:ascii="Times New Roman" w:hAnsi="Times New Roman"/>
          <w:i/>
          <w:sz w:val="28"/>
          <w:szCs w:val="28"/>
        </w:rPr>
        <w:t xml:space="preserve">a) repartiţia emisă de consiliul local; </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 xml:space="preserve">                                   b) buletinul/cartea de identitate; </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 xml:space="preserve">                              c) declaraţie şi adeverinţă de venit net lunar realizat pe ultimele 12 luni, pentru fiecare dintre membrii familiei care realizează venituri;</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sidR="00594384">
        <w:rPr>
          <w:rFonts w:ascii="Times New Roman" w:hAnsi="Times New Roman"/>
          <w:i/>
          <w:sz w:val="28"/>
          <w:szCs w:val="28"/>
        </w:rPr>
        <w:t xml:space="preserve">              </w:t>
      </w:r>
      <w:r w:rsidR="000B55FD">
        <w:rPr>
          <w:rFonts w:ascii="Times New Roman" w:hAnsi="Times New Roman"/>
          <w:i/>
          <w:sz w:val="28"/>
          <w:szCs w:val="28"/>
        </w:rPr>
        <w:t xml:space="preserve">              </w:t>
      </w:r>
      <w:r>
        <w:rPr>
          <w:rFonts w:ascii="Times New Roman" w:hAnsi="Times New Roman"/>
          <w:i/>
          <w:sz w:val="28"/>
          <w:szCs w:val="28"/>
        </w:rPr>
        <w:t>d) alte documente, după caz, din care pot să rezulte unele drepturi pe care le-au dobândit în legătură cu închirierea locuinţei.”</w:t>
      </w:r>
    </w:p>
    <w:p w14:paraId="1E38FE2A" w14:textId="350E5681" w:rsidR="00B71A96" w:rsidRDefault="00B71A96" w:rsidP="00B71A96">
      <w:pPr>
        <w:spacing w:line="360" w:lineRule="auto"/>
        <w:ind w:left="-90" w:firstLine="810"/>
        <w:contextualSpacing/>
        <w:jc w:val="both"/>
        <w:rPr>
          <w:rFonts w:ascii="Times New Roman" w:hAnsi="Times New Roman"/>
          <w:sz w:val="28"/>
          <w:szCs w:val="28"/>
        </w:rPr>
      </w:pPr>
      <w:r>
        <w:rPr>
          <w:rFonts w:ascii="Times New Roman" w:hAnsi="Times New Roman"/>
          <w:sz w:val="28"/>
          <w:szCs w:val="28"/>
        </w:rPr>
        <w:t xml:space="preserve">In acest context consideram ca este necesara dezbaterea si aprobarea proiectului de hotarare privind repartizarea unor locuinte sociale si fond de stat </w:t>
      </w:r>
      <w:proofErr w:type="gramStart"/>
      <w:r>
        <w:rPr>
          <w:rFonts w:ascii="Times New Roman" w:hAnsi="Times New Roman"/>
          <w:sz w:val="28"/>
          <w:szCs w:val="28"/>
        </w:rPr>
        <w:t>situate</w:t>
      </w:r>
      <w:proofErr w:type="gramEnd"/>
      <w:r>
        <w:rPr>
          <w:rFonts w:ascii="Times New Roman" w:hAnsi="Times New Roman"/>
          <w:sz w:val="28"/>
          <w:szCs w:val="28"/>
        </w:rPr>
        <w:t xml:space="preserve"> in Municipiul Drobeta Turnu Severin catre persoanele nominalizate in Anexa nr. 1 aferenta proiectului,</w:t>
      </w:r>
      <w:r w:rsidR="00C86AE8">
        <w:rPr>
          <w:rFonts w:ascii="Times New Roman" w:hAnsi="Times New Roman"/>
          <w:sz w:val="28"/>
          <w:szCs w:val="28"/>
        </w:rPr>
        <w:t xml:space="preserve"> </w:t>
      </w:r>
      <w:r>
        <w:rPr>
          <w:rFonts w:ascii="Times New Roman" w:hAnsi="Times New Roman"/>
          <w:sz w:val="28"/>
          <w:szCs w:val="28"/>
        </w:rPr>
        <w:t xml:space="preserve">in sedinta ordinara din luna </w:t>
      </w:r>
      <w:r w:rsidR="00594384">
        <w:rPr>
          <w:rFonts w:ascii="Times New Roman" w:hAnsi="Times New Roman"/>
          <w:sz w:val="28"/>
          <w:szCs w:val="28"/>
        </w:rPr>
        <w:t xml:space="preserve">mai </w:t>
      </w:r>
      <w:r w:rsidR="00010280">
        <w:rPr>
          <w:rFonts w:ascii="Times New Roman" w:hAnsi="Times New Roman"/>
          <w:sz w:val="28"/>
          <w:szCs w:val="28"/>
        </w:rPr>
        <w:t>2022.</w:t>
      </w:r>
      <w:r>
        <w:rPr>
          <w:rFonts w:ascii="Times New Roman" w:hAnsi="Times New Roman"/>
          <w:sz w:val="28"/>
          <w:szCs w:val="28"/>
        </w:rPr>
        <w:t xml:space="preserve"> </w:t>
      </w:r>
    </w:p>
    <w:p w14:paraId="0B7B59DE" w14:textId="77777777" w:rsidR="00B71A96" w:rsidRDefault="00B71A96" w:rsidP="00B71A96">
      <w:pPr>
        <w:rPr>
          <w:rFonts w:cs="Arial"/>
          <w:sz w:val="24"/>
          <w:szCs w:val="24"/>
        </w:rPr>
      </w:pPr>
    </w:p>
    <w:p w14:paraId="16334D80" w14:textId="77777777" w:rsidR="00B71A96" w:rsidRDefault="00B71A96" w:rsidP="00B71A96">
      <w:pPr>
        <w:rPr>
          <w:rFonts w:cs="Arial"/>
          <w:sz w:val="24"/>
          <w:szCs w:val="24"/>
        </w:rPr>
      </w:pPr>
    </w:p>
    <w:p w14:paraId="4930F5A6" w14:textId="77777777" w:rsidR="00B71A96" w:rsidRDefault="00B71A96" w:rsidP="00B71A96">
      <w:pPr>
        <w:ind w:left="360"/>
        <w:contextualSpacing/>
        <w:jc w:val="center"/>
        <w:rPr>
          <w:rFonts w:ascii="Times New Roman" w:hAnsi="Times New Roman"/>
          <w:sz w:val="28"/>
          <w:szCs w:val="28"/>
        </w:rPr>
      </w:pPr>
      <w:r>
        <w:rPr>
          <w:rFonts w:ascii="Times New Roman" w:hAnsi="Times New Roman"/>
          <w:sz w:val="28"/>
          <w:szCs w:val="28"/>
        </w:rPr>
        <w:t>INITIATOR,</w:t>
      </w:r>
    </w:p>
    <w:p w14:paraId="764CCC73" w14:textId="77777777" w:rsidR="00B71A96" w:rsidRDefault="00B71A96" w:rsidP="00B71A96">
      <w:pPr>
        <w:ind w:left="360"/>
        <w:contextualSpacing/>
        <w:jc w:val="center"/>
        <w:rPr>
          <w:rFonts w:ascii="Times New Roman" w:hAnsi="Times New Roman"/>
          <w:sz w:val="28"/>
          <w:szCs w:val="28"/>
        </w:rPr>
      </w:pPr>
      <w:r>
        <w:rPr>
          <w:rFonts w:ascii="Times New Roman" w:hAnsi="Times New Roman"/>
          <w:sz w:val="28"/>
          <w:szCs w:val="28"/>
        </w:rPr>
        <w:t>VICEPRIMAR</w:t>
      </w:r>
    </w:p>
    <w:p w14:paraId="7B4C4E3C" w14:textId="77777777" w:rsidR="00B71A96" w:rsidRDefault="00C86AE8" w:rsidP="00B71A96">
      <w:pPr>
        <w:ind w:left="360" w:firstLine="360"/>
        <w:contextualSpacing/>
        <w:jc w:val="center"/>
        <w:rPr>
          <w:rFonts w:cs="Arial"/>
          <w:sz w:val="24"/>
          <w:szCs w:val="24"/>
        </w:rPr>
      </w:pPr>
      <w:r>
        <w:rPr>
          <w:rFonts w:ascii="Times New Roman" w:hAnsi="Times New Roman"/>
          <w:sz w:val="28"/>
          <w:szCs w:val="28"/>
        </w:rPr>
        <w:t>DANIEL OLIMPIU CÎ</w:t>
      </w:r>
      <w:r w:rsidR="00B71A96">
        <w:rPr>
          <w:rFonts w:ascii="Times New Roman" w:hAnsi="Times New Roman"/>
          <w:sz w:val="28"/>
          <w:szCs w:val="28"/>
        </w:rPr>
        <w:t>RJAN</w:t>
      </w:r>
    </w:p>
    <w:p w14:paraId="72F7446B" w14:textId="7617B9E1" w:rsidR="005C0F9A" w:rsidRPr="00010280" w:rsidRDefault="005C0F9A" w:rsidP="00010280">
      <w:pPr>
        <w:spacing w:line="480" w:lineRule="auto"/>
        <w:jc w:val="both"/>
        <w:rPr>
          <w:rFonts w:ascii="Times New Roman" w:hAnsi="Times New Roman"/>
          <w:sz w:val="26"/>
          <w:szCs w:val="26"/>
        </w:rPr>
      </w:pPr>
    </w:p>
    <w:sectPr w:rsidR="005C0F9A" w:rsidRPr="00010280" w:rsidSect="000B55FD">
      <w:pgSz w:w="11906" w:h="16838"/>
      <w:pgMar w:top="567" w:right="707"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03D74"/>
    <w:multiLevelType w:val="hybridMultilevel"/>
    <w:tmpl w:val="16005DB0"/>
    <w:lvl w:ilvl="0" w:tplc="B8DC81B2">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77A419B0"/>
    <w:multiLevelType w:val="hybridMultilevel"/>
    <w:tmpl w:val="4D78568E"/>
    <w:lvl w:ilvl="0" w:tplc="EEDC103C">
      <w:start w:val="1"/>
      <w:numFmt w:val="decimal"/>
      <w:lvlText w:val="%1."/>
      <w:lvlJc w:val="left"/>
      <w:pPr>
        <w:ind w:left="111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861951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200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A96"/>
    <w:rsid w:val="00004966"/>
    <w:rsid w:val="00010280"/>
    <w:rsid w:val="000B55FD"/>
    <w:rsid w:val="000E331F"/>
    <w:rsid w:val="001037A9"/>
    <w:rsid w:val="00115E57"/>
    <w:rsid w:val="001C20ED"/>
    <w:rsid w:val="002450D7"/>
    <w:rsid w:val="00293FC4"/>
    <w:rsid w:val="002A154B"/>
    <w:rsid w:val="002E182E"/>
    <w:rsid w:val="00302001"/>
    <w:rsid w:val="00337590"/>
    <w:rsid w:val="00366036"/>
    <w:rsid w:val="003B38D0"/>
    <w:rsid w:val="00443BA2"/>
    <w:rsid w:val="00514539"/>
    <w:rsid w:val="00584C11"/>
    <w:rsid w:val="00594384"/>
    <w:rsid w:val="005C0F9A"/>
    <w:rsid w:val="0065039D"/>
    <w:rsid w:val="00682D04"/>
    <w:rsid w:val="006E2272"/>
    <w:rsid w:val="006F5BA2"/>
    <w:rsid w:val="0080600D"/>
    <w:rsid w:val="00845F6E"/>
    <w:rsid w:val="008479B6"/>
    <w:rsid w:val="00854A28"/>
    <w:rsid w:val="0086643B"/>
    <w:rsid w:val="00897E17"/>
    <w:rsid w:val="009052FE"/>
    <w:rsid w:val="00925C20"/>
    <w:rsid w:val="00A13547"/>
    <w:rsid w:val="00A43CFD"/>
    <w:rsid w:val="00A468D7"/>
    <w:rsid w:val="00A76762"/>
    <w:rsid w:val="00B133E8"/>
    <w:rsid w:val="00B71A96"/>
    <w:rsid w:val="00B73CC8"/>
    <w:rsid w:val="00B91D2E"/>
    <w:rsid w:val="00C10DC9"/>
    <w:rsid w:val="00C67D9E"/>
    <w:rsid w:val="00C86AE8"/>
    <w:rsid w:val="00D375A8"/>
    <w:rsid w:val="00E11B43"/>
    <w:rsid w:val="00E674B0"/>
    <w:rsid w:val="00F007DA"/>
    <w:rsid w:val="00F944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C600D"/>
  <w15:docId w15:val="{4F0DF9DE-3D61-4CC3-A347-C37E47BC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96"/>
    <w:rPr>
      <w:rFonts w:ascii="Arial" w:eastAsia="Calibri"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1A96"/>
    <w:rPr>
      <w:color w:val="0000FF"/>
      <w:u w:val="single"/>
    </w:rPr>
  </w:style>
  <w:style w:type="paragraph" w:styleId="Header">
    <w:name w:val="header"/>
    <w:basedOn w:val="Normal"/>
    <w:link w:val="HeaderChar"/>
    <w:uiPriority w:val="99"/>
    <w:unhideWhenUsed/>
    <w:rsid w:val="00B71A9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1A96"/>
    <w:rPr>
      <w:rFonts w:ascii="Arial" w:eastAsia="Calibri" w:hAnsi="Arial" w:cs="Times New Roman"/>
      <w:lang w:val="en-US"/>
    </w:rPr>
  </w:style>
  <w:style w:type="paragraph" w:styleId="BodyText2">
    <w:name w:val="Body Text 2"/>
    <w:basedOn w:val="Normal"/>
    <w:link w:val="BodyText2Char"/>
    <w:semiHidden/>
    <w:unhideWhenUsed/>
    <w:rsid w:val="00B71A96"/>
    <w:pPr>
      <w:spacing w:after="0" w:line="240" w:lineRule="auto"/>
    </w:pPr>
    <w:rPr>
      <w:rFonts w:ascii="Times New Roman" w:eastAsia="Times New Roman" w:hAnsi="Times New Roman"/>
      <w:b/>
      <w:sz w:val="28"/>
      <w:szCs w:val="20"/>
      <w:lang w:val="en-GB"/>
    </w:rPr>
  </w:style>
  <w:style w:type="character" w:customStyle="1" w:styleId="BodyText2Char">
    <w:name w:val="Body Text 2 Char"/>
    <w:basedOn w:val="DefaultParagraphFont"/>
    <w:link w:val="BodyText2"/>
    <w:semiHidden/>
    <w:rsid w:val="00B71A96"/>
    <w:rPr>
      <w:rFonts w:ascii="Times New Roman" w:eastAsia="Times New Roman" w:hAnsi="Times New Roman" w:cs="Times New Roman"/>
      <w:b/>
      <w:sz w:val="28"/>
      <w:szCs w:val="20"/>
      <w:lang w:val="en-GB"/>
    </w:rPr>
  </w:style>
  <w:style w:type="paragraph" w:styleId="BodyText3">
    <w:name w:val="Body Text 3"/>
    <w:basedOn w:val="Normal"/>
    <w:link w:val="BodyText3Char"/>
    <w:semiHidden/>
    <w:unhideWhenUsed/>
    <w:rsid w:val="00B71A96"/>
    <w:pPr>
      <w:spacing w:after="0" w:line="240" w:lineRule="auto"/>
      <w:jc w:val="center"/>
    </w:pPr>
    <w:rPr>
      <w:rFonts w:ascii="Times New Roman" w:eastAsia="Times New Roman" w:hAnsi="Times New Roman"/>
      <w:sz w:val="28"/>
      <w:szCs w:val="24"/>
      <w:lang w:val="en-GB"/>
    </w:rPr>
  </w:style>
  <w:style w:type="character" w:customStyle="1" w:styleId="BodyText3Char">
    <w:name w:val="Body Text 3 Char"/>
    <w:basedOn w:val="DefaultParagraphFont"/>
    <w:link w:val="BodyText3"/>
    <w:semiHidden/>
    <w:rsid w:val="00B71A96"/>
    <w:rPr>
      <w:rFonts w:ascii="Times New Roman" w:eastAsia="Times New Roman" w:hAnsi="Times New Roman" w:cs="Times New Roman"/>
      <w:sz w:val="28"/>
      <w:szCs w:val="24"/>
      <w:lang w:val="en-GB"/>
    </w:rPr>
  </w:style>
  <w:style w:type="paragraph" w:styleId="BodyTextIndent2">
    <w:name w:val="Body Text Indent 2"/>
    <w:basedOn w:val="Normal"/>
    <w:link w:val="BodyTextIndent2Char"/>
    <w:semiHidden/>
    <w:unhideWhenUsed/>
    <w:rsid w:val="00B71A96"/>
    <w:pPr>
      <w:spacing w:after="0" w:line="240" w:lineRule="auto"/>
      <w:ind w:firstLine="720"/>
    </w:pPr>
    <w:rPr>
      <w:rFonts w:ascii="Times New Roman" w:eastAsia="Times New Roman" w:hAnsi="Times New Roman"/>
      <w:sz w:val="28"/>
      <w:szCs w:val="24"/>
      <w:lang w:val="en-GB"/>
    </w:rPr>
  </w:style>
  <w:style w:type="character" w:customStyle="1" w:styleId="BodyTextIndent2Char">
    <w:name w:val="Body Text Indent 2 Char"/>
    <w:basedOn w:val="DefaultParagraphFont"/>
    <w:link w:val="BodyTextIndent2"/>
    <w:semiHidden/>
    <w:rsid w:val="00B71A96"/>
    <w:rPr>
      <w:rFonts w:ascii="Times New Roman" w:eastAsia="Times New Roman" w:hAnsi="Times New Roman" w:cs="Times New Roman"/>
      <w:sz w:val="28"/>
      <w:szCs w:val="24"/>
      <w:lang w:val="en-GB"/>
    </w:rPr>
  </w:style>
  <w:style w:type="paragraph" w:styleId="NoSpacing">
    <w:name w:val="No Spacing"/>
    <w:uiPriority w:val="1"/>
    <w:qFormat/>
    <w:rsid w:val="00B71A96"/>
    <w:pPr>
      <w:spacing w:after="0" w:line="240" w:lineRule="auto"/>
    </w:pPr>
    <w:rPr>
      <w:lang w:val="en-US"/>
    </w:rPr>
  </w:style>
  <w:style w:type="paragraph" w:styleId="ListParagraph">
    <w:name w:val="List Paragraph"/>
    <w:basedOn w:val="Normal"/>
    <w:uiPriority w:val="34"/>
    <w:qFormat/>
    <w:rsid w:val="00B71A96"/>
    <w:pPr>
      <w:ind w:left="720"/>
      <w:contextualSpacing/>
    </w:pPr>
    <w:rPr>
      <w:rFonts w:ascii="Calibri" w:hAnsi="Calibri"/>
    </w:rPr>
  </w:style>
  <w:style w:type="character" w:customStyle="1" w:styleId="apple-converted-space">
    <w:name w:val="apple-converted-space"/>
    <w:basedOn w:val="DefaultParagraphFont"/>
    <w:rsid w:val="00B71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ege5.ro/Gratuit/gy4dsojt/decretul-lege-nr-118-1990-privind-acordarea-unor-drepturi-persoanelor-persecutate-din-motive-politice-de-dictatura-instaurata-cu-incepere-de-la-6-martie-1945-precum-si-celor-deportate-in-strainatate-o?d=2019-12-03" TargetMode="Externa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hyperlink" Target="https://lege5.ro/Gratuit/heydsmjq/legea-nr-42-1990-pentru-cinstirea-eroilor-martiri-si-acordarea-unor-drepturi-urmasilor-acestora-ranitilor-precum-si-luptatorilor-pentru-victoria-revolutiei-din-decembrie-1989?d=2019-12-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2F122-84A4-4703-B5C4-1150FA99A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834</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 2</cp:lastModifiedBy>
  <cp:revision>3</cp:revision>
  <cp:lastPrinted>2022-05-24T06:35:00Z</cp:lastPrinted>
  <dcterms:created xsi:type="dcterms:W3CDTF">2022-06-06T11:31:00Z</dcterms:created>
  <dcterms:modified xsi:type="dcterms:W3CDTF">2022-06-06T11:33:00Z</dcterms:modified>
</cp:coreProperties>
</file>