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07" w:rsidRDefault="00D12AB8">
      <w:pPr>
        <w:ind w:left="0" w:hanging="2"/>
        <w:jc w:val="center"/>
        <w:rPr>
          <w:sz w:val="28"/>
          <w:szCs w:val="28"/>
        </w:rPr>
      </w:pPr>
      <w:bookmarkStart w:id="0" w:name="_GoBack"/>
      <w:bookmarkEnd w:id="0"/>
      <w:r>
        <w:rPr>
          <w:noProof/>
          <w:lang w:val="ro-RO" w:eastAsia="ro-RO"/>
        </w:rPr>
        <w:drawing>
          <wp:anchor distT="0" distB="0" distL="114300" distR="114300" simplePos="0" relativeHeight="251658240" behindDoc="0" locked="0" layoutInCell="1" allowOverlap="1">
            <wp:simplePos x="0" y="0"/>
            <wp:positionH relativeFrom="column">
              <wp:posOffset>3696970</wp:posOffset>
            </wp:positionH>
            <wp:positionV relativeFrom="paragraph">
              <wp:posOffset>-454659</wp:posOffset>
            </wp:positionV>
            <wp:extent cx="2609850" cy="65913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09850" cy="659130"/>
                    </a:xfrm>
                    <a:prstGeom prst="rect">
                      <a:avLst/>
                    </a:prstGeom>
                    <a:ln/>
                  </pic:spPr>
                </pic:pic>
              </a:graphicData>
            </a:graphic>
          </wp:anchor>
        </w:drawing>
      </w:r>
    </w:p>
    <w:p w:rsidR="00F91907" w:rsidRDefault="00D12AB8">
      <w:pPr>
        <w:ind w:left="1" w:hanging="3"/>
        <w:jc w:val="center"/>
        <w:rPr>
          <w:sz w:val="26"/>
          <w:szCs w:val="26"/>
        </w:rPr>
      </w:pPr>
      <w:r>
        <w:rPr>
          <w:b/>
          <w:sz w:val="26"/>
          <w:szCs w:val="26"/>
        </w:rPr>
        <w:t>ROMÂNIA</w:t>
      </w:r>
      <w:r>
        <w:rPr>
          <w:noProof/>
          <w:lang w:val="ro-RO" w:eastAsia="ro-RO"/>
        </w:rPr>
        <w:drawing>
          <wp:anchor distT="0" distB="0" distL="0" distR="0" simplePos="0" relativeHeight="251659264" behindDoc="1" locked="0" layoutInCell="1" allowOverlap="1">
            <wp:simplePos x="0" y="0"/>
            <wp:positionH relativeFrom="column">
              <wp:posOffset>-207008</wp:posOffset>
            </wp:positionH>
            <wp:positionV relativeFrom="paragraph">
              <wp:posOffset>-410843</wp:posOffset>
            </wp:positionV>
            <wp:extent cx="763270" cy="10991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63270" cy="1099185"/>
                    </a:xfrm>
                    <a:prstGeom prst="rect">
                      <a:avLst/>
                    </a:prstGeom>
                    <a:ln/>
                  </pic:spPr>
                </pic:pic>
              </a:graphicData>
            </a:graphic>
          </wp:anchor>
        </w:drawing>
      </w:r>
    </w:p>
    <w:p w:rsidR="00F91907" w:rsidRDefault="00D12AB8">
      <w:pPr>
        <w:ind w:left="1" w:hanging="3"/>
        <w:jc w:val="center"/>
        <w:rPr>
          <w:sz w:val="26"/>
          <w:szCs w:val="26"/>
          <w:u w:val="single"/>
        </w:rPr>
      </w:pPr>
      <w:r>
        <w:rPr>
          <w:b/>
          <w:sz w:val="26"/>
          <w:szCs w:val="26"/>
          <w:u w:val="single"/>
        </w:rPr>
        <w:t>MUNICIPIUL MARGHITA</w:t>
      </w:r>
    </w:p>
    <w:p w:rsidR="00F91907" w:rsidRDefault="00D12AB8">
      <w:pPr>
        <w:tabs>
          <w:tab w:val="left" w:pos="0"/>
        </w:tabs>
        <w:ind w:left="1" w:hanging="3"/>
        <w:jc w:val="center"/>
        <w:rPr>
          <w:sz w:val="26"/>
          <w:szCs w:val="26"/>
          <w:u w:val="single"/>
        </w:rPr>
      </w:pPr>
      <w:r>
        <w:rPr>
          <w:b/>
          <w:sz w:val="26"/>
          <w:szCs w:val="26"/>
          <w:u w:val="single"/>
        </w:rPr>
        <w:t>MARGITTA  MEGYEI JOGÚ VÁROS - MARGHITA TOWN</w:t>
      </w:r>
    </w:p>
    <w:p w:rsidR="00F91907" w:rsidRDefault="00F91907">
      <w:pPr>
        <w:ind w:left="0" w:hanging="2"/>
        <w:rPr>
          <w:sz w:val="24"/>
          <w:szCs w:val="24"/>
          <w:u w:val="single"/>
        </w:rPr>
      </w:pPr>
    </w:p>
    <w:p w:rsidR="00F91907" w:rsidRDefault="00D12AB8">
      <w:pPr>
        <w:tabs>
          <w:tab w:val="left" w:pos="6225"/>
        </w:tabs>
        <w:ind w:left="0" w:hanging="2"/>
        <w:rPr>
          <w:sz w:val="22"/>
          <w:szCs w:val="22"/>
        </w:rPr>
      </w:pPr>
      <w:r>
        <w:rPr>
          <w:sz w:val="22"/>
          <w:szCs w:val="22"/>
        </w:rPr>
        <w:t xml:space="preserve">       415300 - Marghita,  Bihor,                                                           telefon : +40259362001</w:t>
      </w:r>
    </w:p>
    <w:p w:rsidR="00F91907" w:rsidRDefault="00D12AB8">
      <w:pPr>
        <w:ind w:left="0" w:hanging="2"/>
        <w:rPr>
          <w:sz w:val="22"/>
          <w:szCs w:val="22"/>
        </w:rPr>
      </w:pPr>
      <w:r>
        <w:rPr>
          <w:sz w:val="22"/>
          <w:szCs w:val="22"/>
        </w:rPr>
        <w:t>Calea Republicii,  nr.1,                                                                                +40359409977</w:t>
      </w:r>
    </w:p>
    <w:p w:rsidR="00F91907" w:rsidRDefault="00D12AB8">
      <w:pPr>
        <w:ind w:left="0" w:hanging="2"/>
        <w:rPr>
          <w:sz w:val="22"/>
          <w:szCs w:val="22"/>
        </w:rPr>
      </w:pPr>
      <w:r>
        <w:rPr>
          <w:sz w:val="22"/>
          <w:szCs w:val="22"/>
        </w:rPr>
        <w:t>Cod fiscal 4348947fax:      +40359409982</w:t>
      </w:r>
    </w:p>
    <w:p w:rsidR="00F91907" w:rsidRDefault="00D12AB8">
      <w:pPr>
        <w:tabs>
          <w:tab w:val="left" w:pos="6240"/>
        </w:tabs>
        <w:ind w:left="0" w:hanging="2"/>
        <w:rPr>
          <w:sz w:val="22"/>
          <w:szCs w:val="22"/>
        </w:rPr>
      </w:pPr>
      <w:r>
        <w:rPr>
          <w:b/>
          <w:sz w:val="22"/>
          <w:szCs w:val="22"/>
        </w:rPr>
        <w:t xml:space="preserve">                                                   e-mail:</w:t>
      </w:r>
      <w:hyperlink r:id="rId10">
        <w:r>
          <w:rPr>
            <w:b/>
            <w:color w:val="000000"/>
            <w:sz w:val="22"/>
            <w:szCs w:val="22"/>
            <w:u w:val="single"/>
          </w:rPr>
          <w:t>primaria@marghita.ro</w:t>
        </w:r>
      </w:hyperlink>
    </w:p>
    <w:p w:rsidR="00F91907" w:rsidRDefault="00F91907">
      <w:pPr>
        <w:ind w:left="0" w:hanging="2"/>
      </w:pPr>
    </w:p>
    <w:p w:rsidR="003177B6" w:rsidRPr="00A33434" w:rsidRDefault="003177B6" w:rsidP="003177B6">
      <w:pPr>
        <w:ind w:left="0" w:hanging="2"/>
        <w:rPr>
          <w:b/>
          <w:noProof/>
          <w:sz w:val="24"/>
          <w:szCs w:val="24"/>
          <w:lang w:val="ro-RO"/>
        </w:rPr>
      </w:pPr>
      <w:r w:rsidRPr="00A33434">
        <w:rPr>
          <w:b/>
          <w:noProof/>
          <w:sz w:val="24"/>
          <w:szCs w:val="24"/>
          <w:lang w:val="ro-RO"/>
        </w:rPr>
        <w:t xml:space="preserve">Compartiment </w:t>
      </w:r>
      <w:r>
        <w:rPr>
          <w:b/>
          <w:noProof/>
          <w:sz w:val="24"/>
          <w:szCs w:val="24"/>
          <w:lang w:val="ro-RO"/>
        </w:rPr>
        <w:t>administrare patrimoniu, transport pubic local, relații cu asociațiile de proprietari</w:t>
      </w:r>
    </w:p>
    <w:p w:rsidR="003177B6" w:rsidRPr="00A33434" w:rsidRDefault="003177B6" w:rsidP="003177B6">
      <w:pPr>
        <w:ind w:left="0" w:hanging="2"/>
        <w:rPr>
          <w:b/>
          <w:noProof/>
          <w:sz w:val="24"/>
          <w:szCs w:val="24"/>
          <w:lang w:val="ro-RO"/>
        </w:rPr>
      </w:pPr>
      <w:r w:rsidRPr="00A33434">
        <w:rPr>
          <w:b/>
          <w:noProof/>
          <w:sz w:val="24"/>
          <w:szCs w:val="24"/>
          <w:lang w:val="ro-RO"/>
        </w:rPr>
        <w:t xml:space="preserve">Nr.  </w:t>
      </w:r>
      <w:r>
        <w:rPr>
          <w:b/>
          <w:noProof/>
          <w:sz w:val="24"/>
          <w:szCs w:val="24"/>
          <w:lang w:val="ro-RO"/>
        </w:rPr>
        <w:t>5256</w:t>
      </w:r>
      <w:r w:rsidRPr="00A33434">
        <w:rPr>
          <w:b/>
          <w:noProof/>
          <w:sz w:val="24"/>
          <w:szCs w:val="24"/>
          <w:lang w:val="ro-RO"/>
        </w:rPr>
        <w:t xml:space="preserve"> din </w:t>
      </w:r>
      <w:r>
        <w:rPr>
          <w:b/>
          <w:noProof/>
          <w:sz w:val="24"/>
          <w:szCs w:val="24"/>
          <w:lang w:val="ro-RO"/>
        </w:rPr>
        <w:t>23 mai 2022</w:t>
      </w:r>
      <w:r w:rsidRPr="00A33434">
        <w:rPr>
          <w:b/>
          <w:noProof/>
          <w:sz w:val="24"/>
          <w:szCs w:val="24"/>
          <w:lang w:val="ro-RO"/>
        </w:rPr>
        <w:t>.</w:t>
      </w:r>
    </w:p>
    <w:p w:rsidR="003177B6" w:rsidRPr="00572613" w:rsidRDefault="003177B6" w:rsidP="003177B6">
      <w:pPr>
        <w:ind w:left="0" w:hanging="2"/>
        <w:rPr>
          <w:noProof/>
          <w:sz w:val="16"/>
          <w:szCs w:val="16"/>
          <w:lang w:val="ro-RO"/>
        </w:rPr>
      </w:pPr>
    </w:p>
    <w:p w:rsidR="003177B6" w:rsidRPr="00A33434" w:rsidRDefault="003177B6" w:rsidP="003177B6">
      <w:pPr>
        <w:ind w:left="0" w:hanging="2"/>
        <w:jc w:val="center"/>
        <w:rPr>
          <w:b/>
          <w:noProof/>
          <w:sz w:val="24"/>
          <w:szCs w:val="24"/>
          <w:lang w:val="ro-RO"/>
        </w:rPr>
      </w:pPr>
      <w:r w:rsidRPr="00A33434">
        <w:rPr>
          <w:b/>
          <w:noProof/>
          <w:sz w:val="24"/>
          <w:szCs w:val="24"/>
          <w:lang w:val="ro-RO"/>
        </w:rPr>
        <w:t>Raport de specialitate</w:t>
      </w:r>
    </w:p>
    <w:p w:rsidR="003177B6" w:rsidRPr="00A33434" w:rsidRDefault="003177B6" w:rsidP="003177B6">
      <w:pPr>
        <w:ind w:left="0" w:hanging="2"/>
        <w:rPr>
          <w:noProof/>
          <w:sz w:val="24"/>
          <w:szCs w:val="24"/>
          <w:lang w:val="ro-RO"/>
        </w:rPr>
      </w:pPr>
    </w:p>
    <w:p w:rsidR="003177B6" w:rsidRPr="00654F6D" w:rsidRDefault="003177B6" w:rsidP="003177B6">
      <w:pPr>
        <w:ind w:leftChars="0" w:left="0" w:firstLineChars="0" w:firstLine="720"/>
        <w:jc w:val="both"/>
        <w:rPr>
          <w:sz w:val="24"/>
          <w:szCs w:val="24"/>
          <w:lang w:val="ro-RO"/>
        </w:rPr>
      </w:pPr>
      <w:r w:rsidRPr="00654F6D">
        <w:rPr>
          <w:sz w:val="24"/>
          <w:szCs w:val="24"/>
          <w:lang w:val="ro-RO"/>
        </w:rPr>
        <w:t>Susținerea activității asociațiilor culturale și sportive din municipiu se realizează în baza Regulamentului privind regimul finanțărilor nerambursabile alocate de la bugetul local al municipiului Marghita pentru actvități non profit de interes local aprobat prin HCL nr. 35/25.04.2013.</w:t>
      </w:r>
    </w:p>
    <w:p w:rsidR="003177B6" w:rsidRPr="00654F6D" w:rsidRDefault="003177B6" w:rsidP="003177B6">
      <w:pPr>
        <w:ind w:leftChars="0" w:left="0" w:firstLineChars="0" w:firstLine="720"/>
        <w:jc w:val="both"/>
        <w:rPr>
          <w:sz w:val="24"/>
          <w:szCs w:val="24"/>
          <w:lang w:val="ro-RO"/>
        </w:rPr>
      </w:pPr>
      <w:r w:rsidRPr="00654F6D">
        <w:rPr>
          <w:sz w:val="24"/>
          <w:szCs w:val="24"/>
          <w:lang w:val="ro-RO"/>
        </w:rPr>
        <w:t xml:space="preserve">Regulamentul întocmit cu respectarea prevederilor Legii nr. 350/2005 </w:t>
      </w:r>
      <w:r w:rsidRPr="00654F6D">
        <w:rPr>
          <w:color w:val="000000"/>
          <w:spacing w:val="5"/>
          <w:sz w:val="24"/>
          <w:szCs w:val="24"/>
          <w:shd w:val="clear" w:color="auto" w:fill="FFFFFF"/>
          <w:lang w:val="ro-RO"/>
        </w:rPr>
        <w:t>privind regimul finanţărilor nerambursabile din fonduri publice alocate pentru activităţi nonprofit de interes general</w:t>
      </w:r>
      <w:r w:rsidRPr="00654F6D">
        <w:rPr>
          <w:sz w:val="24"/>
          <w:szCs w:val="24"/>
          <w:lang w:val="ro-RO"/>
        </w:rPr>
        <w:t xml:space="preserve"> se aplică tuturor solicitanților persoane fizice sau persoane juridice fără scop patrimonial – asociații sau fundații constituite conform legii, care depun propuneri de proiecte în conformitate cu domeniile culturale și sportive  în vederea atribuirii contractelor de finațare nerambursabilă.</w:t>
      </w:r>
    </w:p>
    <w:p w:rsidR="003177B6" w:rsidRPr="00654F6D" w:rsidRDefault="003177B6" w:rsidP="003177B6">
      <w:pPr>
        <w:ind w:leftChars="0" w:left="0" w:firstLineChars="0" w:firstLine="720"/>
        <w:jc w:val="both"/>
        <w:rPr>
          <w:sz w:val="24"/>
          <w:szCs w:val="24"/>
          <w:lang w:val="ro-RO"/>
        </w:rPr>
      </w:pPr>
      <w:r w:rsidRPr="00654F6D">
        <w:rPr>
          <w:sz w:val="24"/>
          <w:szCs w:val="24"/>
          <w:lang w:val="ro-RO"/>
        </w:rPr>
        <w:t>Componența comisiei de evaluare și selecție a proiectelor culturale și sportive prevăzut în art. 6 din regulament a fost stabilit prin HCL nr. 96 din 25.05.2021.</w:t>
      </w:r>
    </w:p>
    <w:p w:rsidR="003177B6" w:rsidRPr="00654F6D" w:rsidRDefault="003177B6" w:rsidP="003177B6">
      <w:pPr>
        <w:pStyle w:val="NoSpacing"/>
        <w:ind w:firstLine="720"/>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 xml:space="preserve">Pentru anul 2022 s-a prevăzut în bugetul local suma de 60.000 lei pentru activități culturale și suma de 100.000 lei pentru activități sportive. </w:t>
      </w:r>
    </w:p>
    <w:p w:rsidR="003177B6" w:rsidRPr="00654F6D" w:rsidRDefault="003177B6" w:rsidP="003177B6">
      <w:pPr>
        <w:pStyle w:val="NoSpacing"/>
        <w:ind w:firstLine="720"/>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 xml:space="preserve">Urmând procedura de atribuire a contractului de finanțare nerambursabilă, prevăzută de art. 6 din Legea nr. 350/2005, privind regimul finanțărilor nerambursabile din fondurile publice alocate pentru activități  nonprofit de interes general, pe baza selecției publice de proiecte, potrivit Anunțului de participare publicat în Monitorul Oficial al României, Partea a VI-a, s-au desfășurat două sesiuni de selecție. Pentru sesiunea I de selecție a propunerilor de proiecte au fost depuse până la data 6 mai 2022 un număr de 14 proiecte. Pentru sesiunea a II-a de selecție până la data de 13 mai au fost depuse 3 propuneri de proiecte culturale. </w:t>
      </w:r>
    </w:p>
    <w:p w:rsidR="003177B6" w:rsidRPr="00654F6D" w:rsidRDefault="003177B6" w:rsidP="003177B6">
      <w:pPr>
        <w:pStyle w:val="NoSpacing"/>
        <w:ind w:firstLine="720"/>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Proiectele au fost evaluate și selecționate de către Comisia de evaluare și selecție a proiectelor culturale și sportive, constatările comisiei fiind cuprinse î</w:t>
      </w:r>
      <w:r w:rsidRPr="00654F6D">
        <w:rPr>
          <w:rFonts w:ascii="Times New Roman" w:hAnsi="Times New Roman" w:cs="Times New Roman"/>
          <w:bCs/>
          <w:sz w:val="24"/>
          <w:szCs w:val="24"/>
          <w:lang w:val="ro-RO"/>
        </w:rPr>
        <w:t xml:space="preserve">n </w:t>
      </w:r>
      <w:r w:rsidRPr="00654F6D">
        <w:rPr>
          <w:rFonts w:ascii="Times New Roman" w:hAnsi="Times New Roman" w:cs="Times New Roman"/>
          <w:sz w:val="24"/>
          <w:szCs w:val="24"/>
          <w:lang w:val="ro-RO"/>
        </w:rPr>
        <w:t xml:space="preserve">procesul verbal nr. 4739 din 9 mai 2022 și procesul verbal nr. 4953 din 17 mai 2022. </w:t>
      </w:r>
    </w:p>
    <w:p w:rsidR="003177B6" w:rsidRPr="00654F6D" w:rsidRDefault="003177B6" w:rsidP="003177B6">
      <w:pPr>
        <w:pStyle w:val="NoSpacing"/>
        <w:ind w:hanging="2"/>
        <w:jc w:val="both"/>
        <w:rPr>
          <w:rFonts w:ascii="Times New Roman" w:hAnsi="Times New Roman" w:cs="Times New Roman"/>
          <w:sz w:val="16"/>
          <w:szCs w:val="16"/>
          <w:lang w:val="ro-RO"/>
        </w:rPr>
      </w:pPr>
    </w:p>
    <w:p w:rsidR="003177B6" w:rsidRPr="00654F6D" w:rsidRDefault="003177B6" w:rsidP="003177B6">
      <w:pPr>
        <w:pStyle w:val="NoSpacing"/>
        <w:ind w:hanging="2"/>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În prima sesiune de selecție s-au acordat următoarele sume pentru finanțarea activităților culturale și sportive:</w:t>
      </w:r>
    </w:p>
    <w:p w:rsidR="003177B6" w:rsidRPr="00572613" w:rsidRDefault="003177B6" w:rsidP="003177B6">
      <w:pPr>
        <w:pStyle w:val="NoSpacing"/>
        <w:ind w:hanging="2"/>
        <w:jc w:val="both"/>
        <w:rPr>
          <w:rFonts w:ascii="Times New Roman" w:hAnsi="Times New Roman" w:cs="Times New Roman"/>
          <w:sz w:val="16"/>
          <w:szCs w:val="16"/>
        </w:rPr>
      </w:pPr>
    </w:p>
    <w:p w:rsidR="003177B6" w:rsidRDefault="003177B6" w:rsidP="003177B6">
      <w:pPr>
        <w:pStyle w:val="ListParagraph"/>
        <w:numPr>
          <w:ilvl w:val="0"/>
          <w:numId w:val="3"/>
        </w:numPr>
        <w:suppressAutoHyphens w:val="0"/>
        <w:spacing w:line="240" w:lineRule="auto"/>
        <w:ind w:leftChars="0" w:left="0" w:firstLineChars="0" w:hanging="2"/>
        <w:jc w:val="both"/>
        <w:textDirection w:val="lrTb"/>
        <w:textAlignment w:val="auto"/>
        <w:outlineLvl w:val="9"/>
        <w:rPr>
          <w:b/>
          <w:sz w:val="24"/>
          <w:szCs w:val="24"/>
          <w:lang w:val="ro-RO"/>
        </w:rPr>
      </w:pPr>
      <w:r w:rsidRPr="00A33434">
        <w:rPr>
          <w:b/>
          <w:sz w:val="24"/>
          <w:szCs w:val="24"/>
          <w:lang w:val="ro-RO"/>
        </w:rPr>
        <w:t>Domeniul cultură</w:t>
      </w:r>
    </w:p>
    <w:p w:rsidR="003177B6" w:rsidRPr="00F8252A" w:rsidRDefault="003177B6" w:rsidP="003177B6">
      <w:pPr>
        <w:ind w:leftChars="0" w:left="360" w:firstLineChars="0" w:firstLine="0"/>
        <w:jc w:val="both"/>
        <w:rPr>
          <w:b/>
          <w:sz w:val="24"/>
          <w:szCs w:val="24"/>
          <w:lang w:val="ro-RO"/>
        </w:rPr>
      </w:pPr>
    </w:p>
    <w:p w:rsidR="003177B6" w:rsidRPr="00572613" w:rsidRDefault="003177B6" w:rsidP="003177B6">
      <w:pPr>
        <w:ind w:left="0" w:hanging="2"/>
        <w:jc w:val="both"/>
        <w:rPr>
          <w:b/>
          <w:sz w:val="16"/>
          <w:szCs w:val="16"/>
          <w:lang w:val="ro-RO"/>
        </w:rPr>
      </w:pPr>
    </w:p>
    <w:tbl>
      <w:tblPr>
        <w:tblStyle w:val="TableGrid"/>
        <w:tblW w:w="9640" w:type="dxa"/>
        <w:tblInd w:w="-34" w:type="dxa"/>
        <w:tblLayout w:type="fixed"/>
        <w:tblLook w:val="01E0"/>
      </w:tblPr>
      <w:tblGrid>
        <w:gridCol w:w="709"/>
        <w:gridCol w:w="2977"/>
        <w:gridCol w:w="3656"/>
        <w:gridCol w:w="1170"/>
        <w:gridCol w:w="1128"/>
      </w:tblGrid>
      <w:tr w:rsidR="003177B6" w:rsidRPr="00A33434" w:rsidTr="00CD419F">
        <w:tc>
          <w:tcPr>
            <w:tcW w:w="709" w:type="dxa"/>
          </w:tcPr>
          <w:p w:rsidR="003177B6" w:rsidRPr="00A33434" w:rsidRDefault="003177B6" w:rsidP="00CD419F">
            <w:pPr>
              <w:ind w:left="0" w:hanging="2"/>
              <w:jc w:val="both"/>
              <w:rPr>
                <w:b/>
                <w:sz w:val="24"/>
                <w:szCs w:val="24"/>
                <w:lang w:val="ro-RO"/>
              </w:rPr>
            </w:pPr>
            <w:r w:rsidRPr="00A33434">
              <w:rPr>
                <w:b/>
                <w:sz w:val="24"/>
                <w:szCs w:val="24"/>
                <w:lang w:val="ro-RO"/>
              </w:rPr>
              <w:t>Nr.</w:t>
            </w:r>
          </w:p>
          <w:p w:rsidR="003177B6" w:rsidRPr="00A33434" w:rsidRDefault="003177B6" w:rsidP="00CD419F">
            <w:pPr>
              <w:ind w:left="0" w:hanging="2"/>
              <w:jc w:val="both"/>
              <w:rPr>
                <w:b/>
                <w:sz w:val="24"/>
                <w:szCs w:val="24"/>
                <w:lang w:val="ro-RO"/>
              </w:rPr>
            </w:pPr>
            <w:r w:rsidRPr="00A33434">
              <w:rPr>
                <w:b/>
                <w:sz w:val="24"/>
                <w:szCs w:val="24"/>
                <w:lang w:val="ro-RO"/>
              </w:rPr>
              <w:t>crt.</w:t>
            </w:r>
          </w:p>
        </w:tc>
        <w:tc>
          <w:tcPr>
            <w:tcW w:w="2977" w:type="dxa"/>
          </w:tcPr>
          <w:p w:rsidR="003177B6" w:rsidRPr="00A33434" w:rsidRDefault="003177B6" w:rsidP="00CD419F">
            <w:pPr>
              <w:ind w:left="0" w:hanging="2"/>
              <w:jc w:val="both"/>
              <w:rPr>
                <w:b/>
                <w:sz w:val="24"/>
                <w:szCs w:val="24"/>
                <w:lang w:val="ro-RO"/>
              </w:rPr>
            </w:pPr>
            <w:r w:rsidRPr="00A33434">
              <w:rPr>
                <w:b/>
                <w:sz w:val="24"/>
                <w:szCs w:val="24"/>
                <w:lang w:val="ro-RO"/>
              </w:rPr>
              <w:t>Solicitant</w:t>
            </w:r>
          </w:p>
        </w:tc>
        <w:tc>
          <w:tcPr>
            <w:tcW w:w="3656" w:type="dxa"/>
          </w:tcPr>
          <w:p w:rsidR="003177B6" w:rsidRPr="00A33434" w:rsidRDefault="003177B6" w:rsidP="00CD419F">
            <w:pPr>
              <w:ind w:left="0" w:hanging="2"/>
              <w:jc w:val="both"/>
              <w:rPr>
                <w:b/>
                <w:sz w:val="24"/>
                <w:szCs w:val="24"/>
                <w:lang w:val="ro-RO"/>
              </w:rPr>
            </w:pPr>
            <w:r w:rsidRPr="00A33434">
              <w:rPr>
                <w:b/>
                <w:sz w:val="24"/>
                <w:szCs w:val="24"/>
                <w:lang w:val="ro-RO"/>
              </w:rPr>
              <w:t>Titlu proiect</w:t>
            </w:r>
          </w:p>
        </w:tc>
        <w:tc>
          <w:tcPr>
            <w:tcW w:w="1170" w:type="dxa"/>
          </w:tcPr>
          <w:p w:rsidR="003177B6" w:rsidRPr="00A33434" w:rsidRDefault="003177B6" w:rsidP="00CD419F">
            <w:pPr>
              <w:ind w:left="0" w:hanging="2"/>
              <w:jc w:val="both"/>
              <w:rPr>
                <w:b/>
                <w:sz w:val="24"/>
                <w:szCs w:val="24"/>
                <w:lang w:val="ro-RO"/>
              </w:rPr>
            </w:pPr>
            <w:r w:rsidRPr="00A33434">
              <w:rPr>
                <w:b/>
                <w:sz w:val="24"/>
                <w:szCs w:val="24"/>
                <w:lang w:val="ro-RO"/>
              </w:rPr>
              <w:t>Rezultat</w:t>
            </w:r>
          </w:p>
        </w:tc>
        <w:tc>
          <w:tcPr>
            <w:tcW w:w="1128" w:type="dxa"/>
          </w:tcPr>
          <w:p w:rsidR="003177B6" w:rsidRPr="00A33434" w:rsidRDefault="003177B6" w:rsidP="00CD419F">
            <w:pPr>
              <w:ind w:left="0" w:hanging="2"/>
              <w:jc w:val="both"/>
              <w:rPr>
                <w:b/>
                <w:sz w:val="24"/>
                <w:szCs w:val="24"/>
                <w:lang w:val="ro-RO"/>
              </w:rPr>
            </w:pPr>
            <w:r w:rsidRPr="00A33434">
              <w:rPr>
                <w:b/>
                <w:sz w:val="24"/>
                <w:szCs w:val="24"/>
                <w:lang w:val="ro-RO"/>
              </w:rPr>
              <w:t>Suma alocată</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”Concurs de recitări zonal poezii religioase – faza finală”</w:t>
            </w:r>
          </w:p>
        </w:tc>
        <w:tc>
          <w:tcPr>
            <w:tcW w:w="1170" w:type="dxa"/>
          </w:tcPr>
          <w:p w:rsidR="003177B6" w:rsidRPr="00A33434" w:rsidRDefault="003177B6" w:rsidP="00CD419F">
            <w:pPr>
              <w:ind w:left="0" w:hanging="2"/>
              <w:rPr>
                <w:sz w:val="24"/>
                <w:szCs w:val="24"/>
                <w:lang w:val="ro-RO"/>
              </w:rPr>
            </w:pPr>
            <w:r w:rsidRPr="00A33434">
              <w:rPr>
                <w:sz w:val="24"/>
                <w:szCs w:val="24"/>
                <w:lang w:val="ro-RO"/>
              </w:rPr>
              <w:t>Admis</w:t>
            </w:r>
          </w:p>
        </w:tc>
        <w:tc>
          <w:tcPr>
            <w:tcW w:w="1128" w:type="dxa"/>
          </w:tcPr>
          <w:p w:rsidR="003177B6" w:rsidRPr="00A33434" w:rsidRDefault="003177B6" w:rsidP="00CD419F">
            <w:pPr>
              <w:ind w:left="0" w:hanging="2"/>
              <w:rPr>
                <w:sz w:val="24"/>
                <w:szCs w:val="24"/>
                <w:lang w:val="ro-RO"/>
              </w:rPr>
            </w:pPr>
            <w:r w:rsidRPr="00DA1D01">
              <w:rPr>
                <w:sz w:val="24"/>
                <w:szCs w:val="24"/>
                <w:lang w:val="ro-RO"/>
              </w:rPr>
              <w:t>2.340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2</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”Concurs de recitări Mihai Eminescu”</w:t>
            </w:r>
          </w:p>
        </w:tc>
        <w:tc>
          <w:tcPr>
            <w:tcW w:w="1170" w:type="dxa"/>
          </w:tcPr>
          <w:p w:rsidR="003177B6" w:rsidRPr="00A33434" w:rsidRDefault="003177B6" w:rsidP="00CD419F">
            <w:pPr>
              <w:ind w:left="0" w:hanging="2"/>
              <w:rPr>
                <w:sz w:val="24"/>
                <w:szCs w:val="24"/>
                <w:lang w:val="ro-RO"/>
              </w:rPr>
            </w:pPr>
            <w:r w:rsidRPr="00A33434">
              <w:rPr>
                <w:sz w:val="24"/>
                <w:szCs w:val="24"/>
                <w:lang w:val="ro-RO"/>
              </w:rPr>
              <w:t xml:space="preserve">Admis </w:t>
            </w:r>
          </w:p>
        </w:tc>
        <w:tc>
          <w:tcPr>
            <w:tcW w:w="1128" w:type="dxa"/>
          </w:tcPr>
          <w:p w:rsidR="003177B6" w:rsidRPr="00A33434" w:rsidRDefault="003177B6" w:rsidP="00CD419F">
            <w:pPr>
              <w:ind w:left="0" w:hanging="2"/>
              <w:rPr>
                <w:sz w:val="24"/>
                <w:szCs w:val="24"/>
                <w:lang w:val="ro-RO"/>
              </w:rPr>
            </w:pPr>
            <w:r w:rsidRPr="00DA1D01">
              <w:rPr>
                <w:sz w:val="24"/>
                <w:szCs w:val="24"/>
                <w:lang w:val="ro-RO"/>
              </w:rPr>
              <w:t>2.340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lastRenderedPageBreak/>
              <w:t>3</w:t>
            </w:r>
          </w:p>
        </w:tc>
        <w:tc>
          <w:tcPr>
            <w:tcW w:w="2977" w:type="dxa"/>
          </w:tcPr>
          <w:p w:rsidR="003177B6" w:rsidRPr="00DA1D01"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”Festivalul corurilor și soliștilor 2022”</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sidRPr="00DA1D01">
              <w:rPr>
                <w:sz w:val="24"/>
                <w:szCs w:val="24"/>
                <w:lang w:val="ro-RO"/>
              </w:rPr>
              <w:t>2.997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4</w:t>
            </w:r>
          </w:p>
        </w:tc>
        <w:tc>
          <w:tcPr>
            <w:tcW w:w="2977" w:type="dxa"/>
          </w:tcPr>
          <w:p w:rsidR="003177B6" w:rsidRPr="00DA1D01"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 Lumea baladelor și poeziilor-faza finală”</w:t>
            </w:r>
          </w:p>
        </w:tc>
        <w:tc>
          <w:tcPr>
            <w:tcW w:w="1170" w:type="dxa"/>
          </w:tcPr>
          <w:p w:rsidR="003177B6" w:rsidRPr="00A33434"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sidRPr="00DA1D01">
              <w:rPr>
                <w:sz w:val="24"/>
                <w:szCs w:val="24"/>
                <w:lang w:val="ro-RO"/>
              </w:rPr>
              <w:t>2.565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5</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 Tipărirea ziarului: Margitta és vidéke- octombrie, noiembrie”</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Pr>
                <w:sz w:val="24"/>
                <w:szCs w:val="24"/>
                <w:lang w:val="ro-RO"/>
              </w:rPr>
              <w:t>2.997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6</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 Concurs de recitări zonal Papp Attila- faza finală”</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Pr>
                <w:sz w:val="24"/>
                <w:szCs w:val="24"/>
                <w:lang w:val="ro-RO"/>
              </w:rPr>
              <w:t xml:space="preserve">2.340 </w:t>
            </w:r>
            <w:r w:rsidRPr="00A33434">
              <w:rPr>
                <w:sz w:val="24"/>
                <w:szCs w:val="24"/>
                <w:lang w:val="ro-RO"/>
              </w:rPr>
              <w:t>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7</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A33434" w:rsidRDefault="003177B6" w:rsidP="00CD419F">
            <w:pPr>
              <w:ind w:left="0" w:hanging="2"/>
              <w:rPr>
                <w:sz w:val="24"/>
                <w:szCs w:val="24"/>
                <w:lang w:val="ro-RO"/>
              </w:rPr>
            </w:pPr>
            <w:r w:rsidRPr="00DA1D01">
              <w:rPr>
                <w:sz w:val="24"/>
                <w:szCs w:val="24"/>
                <w:lang w:val="ro-RO"/>
              </w:rPr>
              <w:t>,, Tipărirea ziarului: Margitta és vidéke”</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Pr>
                <w:sz w:val="24"/>
                <w:szCs w:val="24"/>
                <w:lang w:val="ro-RO"/>
              </w:rPr>
              <w:t>2.997</w:t>
            </w:r>
            <w:r w:rsidRPr="00A33434">
              <w:rPr>
                <w:sz w:val="24"/>
                <w:szCs w:val="24"/>
                <w:lang w:val="ro-RO"/>
              </w:rPr>
              <w:t xml:space="preserve">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8</w:t>
            </w:r>
          </w:p>
        </w:tc>
        <w:tc>
          <w:tcPr>
            <w:tcW w:w="2977" w:type="dxa"/>
          </w:tcPr>
          <w:p w:rsidR="003177B6" w:rsidRPr="00A33434" w:rsidRDefault="003177B6" w:rsidP="00CD419F">
            <w:pPr>
              <w:ind w:left="0" w:hanging="2"/>
              <w:rPr>
                <w:sz w:val="24"/>
                <w:szCs w:val="24"/>
                <w:lang w:val="ro-RO"/>
              </w:rPr>
            </w:pPr>
            <w:r w:rsidRPr="00E852DB">
              <w:rPr>
                <w:sz w:val="24"/>
                <w:szCs w:val="24"/>
                <w:lang w:val="ro-RO"/>
              </w:rPr>
              <w:t>Fundația MARAH</w:t>
            </w:r>
          </w:p>
        </w:tc>
        <w:tc>
          <w:tcPr>
            <w:tcW w:w="3656" w:type="dxa"/>
          </w:tcPr>
          <w:p w:rsidR="003177B6" w:rsidRPr="00A33434" w:rsidRDefault="003177B6" w:rsidP="00CD419F">
            <w:pPr>
              <w:ind w:left="0" w:hanging="2"/>
              <w:rPr>
                <w:sz w:val="24"/>
                <w:szCs w:val="24"/>
                <w:lang w:val="ro-RO"/>
              </w:rPr>
            </w:pPr>
            <w:r w:rsidRPr="00DA1D01">
              <w:rPr>
                <w:sz w:val="24"/>
                <w:szCs w:val="24"/>
                <w:lang w:val="ro-RO"/>
              </w:rPr>
              <w:t>,, Tradiția ne învață, Ediția a II-a”</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Pr>
                <w:sz w:val="24"/>
                <w:szCs w:val="24"/>
                <w:lang w:val="ro-RO"/>
              </w:rPr>
              <w:t>1.5</w:t>
            </w:r>
            <w:r w:rsidRPr="00A33434">
              <w:rPr>
                <w:sz w:val="24"/>
                <w:szCs w:val="24"/>
                <w:lang w:val="ro-RO"/>
              </w:rPr>
              <w:t>00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9</w:t>
            </w:r>
          </w:p>
        </w:tc>
        <w:tc>
          <w:tcPr>
            <w:tcW w:w="2977" w:type="dxa"/>
          </w:tcPr>
          <w:p w:rsidR="003177B6" w:rsidRPr="00A33434" w:rsidRDefault="003177B6" w:rsidP="00CD419F">
            <w:pPr>
              <w:ind w:left="0" w:hanging="2"/>
              <w:rPr>
                <w:sz w:val="24"/>
                <w:szCs w:val="24"/>
                <w:lang w:val="ro-RO"/>
              </w:rPr>
            </w:pPr>
            <w:r w:rsidRPr="00E852DB">
              <w:rPr>
                <w:sz w:val="24"/>
                <w:szCs w:val="24"/>
                <w:lang w:val="ro-RO"/>
              </w:rPr>
              <w:t>Fundația MARAH</w:t>
            </w:r>
          </w:p>
        </w:tc>
        <w:tc>
          <w:tcPr>
            <w:tcW w:w="3656" w:type="dxa"/>
          </w:tcPr>
          <w:p w:rsidR="003177B6" w:rsidRPr="00A33434" w:rsidRDefault="003177B6" w:rsidP="00CD419F">
            <w:pPr>
              <w:ind w:left="0" w:hanging="2"/>
              <w:rPr>
                <w:sz w:val="24"/>
                <w:szCs w:val="24"/>
                <w:lang w:val="ro-RO"/>
              </w:rPr>
            </w:pPr>
            <w:r w:rsidRPr="00DA1D01">
              <w:rPr>
                <w:sz w:val="24"/>
                <w:szCs w:val="24"/>
                <w:lang w:val="ro-RO"/>
              </w:rPr>
              <w:t>,, Lumea ce ne înconjoară”</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sidRPr="00A33434">
              <w:rPr>
                <w:sz w:val="24"/>
                <w:szCs w:val="24"/>
                <w:lang w:val="ro-RO"/>
              </w:rPr>
              <w:t>2.</w:t>
            </w:r>
            <w:r>
              <w:rPr>
                <w:sz w:val="24"/>
                <w:szCs w:val="24"/>
                <w:lang w:val="ro-RO"/>
              </w:rPr>
              <w:t>25</w:t>
            </w:r>
            <w:r w:rsidRPr="00A33434">
              <w:rPr>
                <w:sz w:val="24"/>
                <w:szCs w:val="24"/>
                <w:lang w:val="ro-RO"/>
              </w:rPr>
              <w:t>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10</w:t>
            </w:r>
          </w:p>
        </w:tc>
        <w:tc>
          <w:tcPr>
            <w:tcW w:w="2977" w:type="dxa"/>
          </w:tcPr>
          <w:p w:rsidR="003177B6" w:rsidRPr="00A33434" w:rsidRDefault="003177B6" w:rsidP="00CD419F">
            <w:pPr>
              <w:ind w:left="0" w:hanging="2"/>
              <w:rPr>
                <w:sz w:val="24"/>
                <w:szCs w:val="24"/>
                <w:lang w:val="ro-RO"/>
              </w:rPr>
            </w:pPr>
            <w:r w:rsidRPr="00E852DB">
              <w:rPr>
                <w:sz w:val="24"/>
                <w:szCs w:val="24"/>
                <w:lang w:val="ro-RO"/>
              </w:rPr>
              <w:t>Fundația MARAH</w:t>
            </w:r>
          </w:p>
        </w:tc>
        <w:tc>
          <w:tcPr>
            <w:tcW w:w="3656" w:type="dxa"/>
          </w:tcPr>
          <w:p w:rsidR="003177B6" w:rsidRPr="00A33434" w:rsidRDefault="003177B6" w:rsidP="00CD419F">
            <w:pPr>
              <w:ind w:left="0" w:hanging="2"/>
              <w:rPr>
                <w:sz w:val="24"/>
                <w:szCs w:val="24"/>
                <w:lang w:val="ro-RO"/>
              </w:rPr>
            </w:pPr>
            <w:r w:rsidRPr="00E852DB">
              <w:rPr>
                <w:sz w:val="24"/>
                <w:szCs w:val="24"/>
                <w:lang w:val="ro-RO"/>
              </w:rPr>
              <w:t xml:space="preserve">„Întâlnirea vârstnicilor marghiteni, Ediția a </w:t>
            </w:r>
            <w:r w:rsidRPr="00DA1D01">
              <w:rPr>
                <w:sz w:val="24"/>
                <w:szCs w:val="24"/>
                <w:lang w:val="ro-RO"/>
              </w:rPr>
              <w:t xml:space="preserve"> VIII-a</w:t>
            </w:r>
            <w:r w:rsidRPr="00E852DB">
              <w:rPr>
                <w:sz w:val="24"/>
                <w:szCs w:val="24"/>
                <w:lang w:val="ro-RO"/>
              </w:rPr>
              <w:t xml:space="preserve"> ”</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Pr>
                <w:sz w:val="24"/>
                <w:szCs w:val="24"/>
                <w:lang w:val="ro-RO"/>
              </w:rPr>
              <w:t>1.850</w:t>
            </w:r>
            <w:r w:rsidRPr="00A33434">
              <w:rPr>
                <w:sz w:val="24"/>
                <w:szCs w:val="24"/>
                <w:lang w:val="ro-RO"/>
              </w:rPr>
              <w:t xml:space="preserve">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11</w:t>
            </w:r>
          </w:p>
        </w:tc>
        <w:tc>
          <w:tcPr>
            <w:tcW w:w="2977" w:type="dxa"/>
          </w:tcPr>
          <w:p w:rsidR="003177B6" w:rsidRPr="00A33434" w:rsidRDefault="003177B6" w:rsidP="00CD419F">
            <w:pPr>
              <w:ind w:left="0" w:hanging="2"/>
              <w:rPr>
                <w:sz w:val="24"/>
                <w:szCs w:val="24"/>
                <w:lang w:val="ro-RO"/>
              </w:rPr>
            </w:pPr>
            <w:r w:rsidRPr="00E852DB">
              <w:rPr>
                <w:sz w:val="24"/>
                <w:szCs w:val="24"/>
                <w:lang w:val="ro-RO"/>
              </w:rPr>
              <w:t>Asociația Liceului Tehnologic ”Horea”</w:t>
            </w:r>
          </w:p>
        </w:tc>
        <w:tc>
          <w:tcPr>
            <w:tcW w:w="3656" w:type="dxa"/>
          </w:tcPr>
          <w:p w:rsidR="003177B6" w:rsidRPr="00A33434" w:rsidRDefault="003177B6" w:rsidP="00CD419F">
            <w:pPr>
              <w:ind w:left="0" w:hanging="2"/>
              <w:rPr>
                <w:sz w:val="24"/>
                <w:szCs w:val="24"/>
                <w:lang w:val="ro-RO"/>
              </w:rPr>
            </w:pPr>
            <w:r w:rsidRPr="00DA1D01">
              <w:rPr>
                <w:sz w:val="24"/>
                <w:szCs w:val="24"/>
                <w:lang w:val="ro-RO"/>
              </w:rPr>
              <w:t>,, Balul bobocilor 2022”</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DA1D01" w:rsidRDefault="003177B6" w:rsidP="00CD419F">
            <w:pPr>
              <w:ind w:left="0" w:hanging="2"/>
              <w:rPr>
                <w:sz w:val="24"/>
                <w:szCs w:val="24"/>
                <w:lang w:val="ro-RO"/>
              </w:rPr>
            </w:pPr>
            <w:r w:rsidRPr="00A33434">
              <w:rPr>
                <w:sz w:val="24"/>
                <w:szCs w:val="24"/>
                <w:lang w:val="ro-RO"/>
              </w:rPr>
              <w:t>2.700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12</w:t>
            </w:r>
          </w:p>
        </w:tc>
        <w:tc>
          <w:tcPr>
            <w:tcW w:w="2977" w:type="dxa"/>
          </w:tcPr>
          <w:p w:rsidR="003177B6" w:rsidRPr="00A33434" w:rsidRDefault="003177B6" w:rsidP="00CD419F">
            <w:pPr>
              <w:ind w:left="0" w:hanging="2"/>
              <w:rPr>
                <w:sz w:val="24"/>
                <w:szCs w:val="24"/>
                <w:lang w:val="ro-RO"/>
              </w:rPr>
            </w:pPr>
            <w:r w:rsidRPr="00E852DB">
              <w:rPr>
                <w:sz w:val="24"/>
                <w:szCs w:val="24"/>
                <w:lang w:val="ro-RO"/>
              </w:rPr>
              <w:t>Asociația Cultural Artistică ”Barcăul”</w:t>
            </w:r>
          </w:p>
        </w:tc>
        <w:tc>
          <w:tcPr>
            <w:tcW w:w="3656" w:type="dxa"/>
          </w:tcPr>
          <w:p w:rsidR="003177B6" w:rsidRPr="00A33434" w:rsidRDefault="003177B6" w:rsidP="00CD419F">
            <w:pPr>
              <w:ind w:left="0" w:hanging="2"/>
              <w:rPr>
                <w:sz w:val="24"/>
                <w:szCs w:val="24"/>
                <w:lang w:val="ro-RO"/>
              </w:rPr>
            </w:pPr>
            <w:r w:rsidRPr="00DA1D01">
              <w:rPr>
                <w:sz w:val="24"/>
                <w:szCs w:val="24"/>
                <w:lang w:val="ro-RO"/>
              </w:rPr>
              <w:t>,, Ion Luca Caragiale – de la cei mari la cei mici- club de teatru”</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A33434" w:rsidRDefault="003177B6" w:rsidP="00CD419F">
            <w:pPr>
              <w:ind w:left="0" w:hanging="2"/>
              <w:rPr>
                <w:sz w:val="24"/>
                <w:szCs w:val="24"/>
                <w:lang w:val="ro-RO"/>
              </w:rPr>
            </w:pPr>
            <w:r w:rsidRPr="00A33434">
              <w:rPr>
                <w:sz w:val="24"/>
                <w:szCs w:val="24"/>
                <w:lang w:val="ro-RO"/>
              </w:rPr>
              <w:t>2.700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13</w:t>
            </w:r>
          </w:p>
        </w:tc>
        <w:tc>
          <w:tcPr>
            <w:tcW w:w="2977" w:type="dxa"/>
          </w:tcPr>
          <w:p w:rsidR="003177B6" w:rsidRPr="00A33434" w:rsidRDefault="003177B6" w:rsidP="00CD419F">
            <w:pPr>
              <w:ind w:left="0" w:hanging="2"/>
              <w:rPr>
                <w:sz w:val="24"/>
                <w:szCs w:val="24"/>
                <w:lang w:val="ro-RO"/>
              </w:rPr>
            </w:pPr>
            <w:r w:rsidRPr="00E852DB">
              <w:rPr>
                <w:sz w:val="24"/>
                <w:szCs w:val="24"/>
                <w:lang w:val="ro-RO"/>
              </w:rPr>
              <w:t>Asociația Cultural Artistică ”Barcăul”</w:t>
            </w:r>
          </w:p>
        </w:tc>
        <w:tc>
          <w:tcPr>
            <w:tcW w:w="3656" w:type="dxa"/>
          </w:tcPr>
          <w:p w:rsidR="003177B6" w:rsidRPr="00A33434" w:rsidRDefault="003177B6" w:rsidP="00CD419F">
            <w:pPr>
              <w:ind w:left="0" w:hanging="2"/>
              <w:rPr>
                <w:sz w:val="24"/>
                <w:szCs w:val="24"/>
                <w:lang w:val="ro-RO"/>
              </w:rPr>
            </w:pPr>
            <w:r w:rsidRPr="00DA1D01">
              <w:rPr>
                <w:sz w:val="24"/>
                <w:szCs w:val="24"/>
                <w:lang w:val="ro-RO"/>
              </w:rPr>
              <w:t>,, Tradiții și obiceiuri strămoșești Ediția VIII 2022”</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A33434" w:rsidRDefault="003177B6" w:rsidP="00CD419F">
            <w:pPr>
              <w:ind w:left="0" w:hanging="2"/>
              <w:rPr>
                <w:sz w:val="24"/>
                <w:szCs w:val="24"/>
                <w:lang w:val="ro-RO"/>
              </w:rPr>
            </w:pPr>
            <w:r w:rsidRPr="00A33434">
              <w:rPr>
                <w:sz w:val="24"/>
                <w:szCs w:val="24"/>
                <w:lang w:val="ro-RO"/>
              </w:rPr>
              <w:t>2.700 lei</w:t>
            </w:r>
          </w:p>
        </w:tc>
      </w:tr>
    </w:tbl>
    <w:p w:rsidR="003177B6" w:rsidRPr="00DA1D01" w:rsidRDefault="003177B6" w:rsidP="003177B6">
      <w:pPr>
        <w:ind w:left="0" w:hanging="2"/>
        <w:jc w:val="both"/>
        <w:rPr>
          <w:sz w:val="24"/>
          <w:szCs w:val="24"/>
          <w:lang w:val="ro-RO"/>
        </w:rPr>
      </w:pPr>
    </w:p>
    <w:p w:rsidR="003177B6" w:rsidRPr="00DA1D01" w:rsidRDefault="003177B6" w:rsidP="003177B6">
      <w:pPr>
        <w:pStyle w:val="ListParagraph"/>
        <w:numPr>
          <w:ilvl w:val="0"/>
          <w:numId w:val="3"/>
        </w:numPr>
        <w:suppressAutoHyphens w:val="0"/>
        <w:spacing w:line="240" w:lineRule="auto"/>
        <w:ind w:leftChars="0" w:left="0" w:firstLineChars="0" w:hanging="2"/>
        <w:jc w:val="both"/>
        <w:textDirection w:val="lrTb"/>
        <w:textAlignment w:val="auto"/>
        <w:outlineLvl w:val="9"/>
        <w:rPr>
          <w:sz w:val="24"/>
          <w:szCs w:val="24"/>
          <w:lang w:val="ro-RO"/>
        </w:rPr>
      </w:pPr>
      <w:r w:rsidRPr="00DA1D01">
        <w:rPr>
          <w:sz w:val="24"/>
          <w:szCs w:val="24"/>
          <w:lang w:val="ro-RO"/>
        </w:rPr>
        <w:t>Domeniul sport</w:t>
      </w:r>
    </w:p>
    <w:p w:rsidR="003177B6" w:rsidRPr="00DA1D01" w:rsidRDefault="003177B6" w:rsidP="003177B6">
      <w:pPr>
        <w:ind w:left="0" w:hanging="2"/>
        <w:jc w:val="both"/>
        <w:rPr>
          <w:sz w:val="24"/>
          <w:szCs w:val="24"/>
          <w:lang w:val="ro-RO"/>
        </w:rPr>
      </w:pPr>
    </w:p>
    <w:tbl>
      <w:tblPr>
        <w:tblStyle w:val="TableGrid"/>
        <w:tblW w:w="9640" w:type="dxa"/>
        <w:tblInd w:w="-34" w:type="dxa"/>
        <w:tblLayout w:type="fixed"/>
        <w:tblLook w:val="01E0"/>
      </w:tblPr>
      <w:tblGrid>
        <w:gridCol w:w="709"/>
        <w:gridCol w:w="2977"/>
        <w:gridCol w:w="3686"/>
        <w:gridCol w:w="1134"/>
        <w:gridCol w:w="1134"/>
      </w:tblGrid>
      <w:tr w:rsidR="003177B6" w:rsidRPr="00DA1D01" w:rsidTr="00CD419F">
        <w:tc>
          <w:tcPr>
            <w:tcW w:w="709" w:type="dxa"/>
          </w:tcPr>
          <w:p w:rsidR="003177B6" w:rsidRPr="00DA1D01" w:rsidRDefault="003177B6" w:rsidP="00CD419F">
            <w:pPr>
              <w:ind w:left="0" w:hanging="2"/>
              <w:jc w:val="both"/>
              <w:rPr>
                <w:sz w:val="24"/>
                <w:szCs w:val="24"/>
                <w:lang w:val="ro-RO"/>
              </w:rPr>
            </w:pPr>
            <w:r w:rsidRPr="00DA1D01">
              <w:rPr>
                <w:sz w:val="24"/>
                <w:szCs w:val="24"/>
                <w:lang w:val="ro-RO"/>
              </w:rPr>
              <w:t>Nr.</w:t>
            </w:r>
          </w:p>
          <w:p w:rsidR="003177B6" w:rsidRPr="00DA1D01" w:rsidRDefault="003177B6" w:rsidP="00CD419F">
            <w:pPr>
              <w:ind w:left="0" w:hanging="2"/>
              <w:jc w:val="both"/>
              <w:rPr>
                <w:sz w:val="24"/>
                <w:szCs w:val="24"/>
                <w:lang w:val="ro-RO"/>
              </w:rPr>
            </w:pPr>
            <w:r w:rsidRPr="00DA1D01">
              <w:rPr>
                <w:sz w:val="24"/>
                <w:szCs w:val="24"/>
                <w:lang w:val="ro-RO"/>
              </w:rPr>
              <w:t>crt.</w:t>
            </w:r>
          </w:p>
        </w:tc>
        <w:tc>
          <w:tcPr>
            <w:tcW w:w="2977" w:type="dxa"/>
          </w:tcPr>
          <w:p w:rsidR="003177B6" w:rsidRPr="00DA1D01" w:rsidRDefault="003177B6" w:rsidP="00CD419F">
            <w:pPr>
              <w:ind w:left="0" w:hanging="2"/>
              <w:jc w:val="both"/>
              <w:rPr>
                <w:sz w:val="24"/>
                <w:szCs w:val="24"/>
                <w:lang w:val="ro-RO"/>
              </w:rPr>
            </w:pPr>
            <w:r w:rsidRPr="00DA1D01">
              <w:rPr>
                <w:sz w:val="24"/>
                <w:szCs w:val="24"/>
                <w:lang w:val="ro-RO"/>
              </w:rPr>
              <w:t>Solicitant</w:t>
            </w:r>
          </w:p>
        </w:tc>
        <w:tc>
          <w:tcPr>
            <w:tcW w:w="3686" w:type="dxa"/>
          </w:tcPr>
          <w:p w:rsidR="003177B6" w:rsidRPr="00DA1D01" w:rsidRDefault="003177B6" w:rsidP="00CD419F">
            <w:pPr>
              <w:ind w:left="0" w:hanging="2"/>
              <w:jc w:val="both"/>
              <w:rPr>
                <w:sz w:val="24"/>
                <w:szCs w:val="24"/>
                <w:lang w:val="ro-RO"/>
              </w:rPr>
            </w:pPr>
            <w:r w:rsidRPr="00DA1D01">
              <w:rPr>
                <w:sz w:val="24"/>
                <w:szCs w:val="24"/>
                <w:lang w:val="ro-RO"/>
              </w:rPr>
              <w:t>Titlu proiect</w:t>
            </w:r>
          </w:p>
        </w:tc>
        <w:tc>
          <w:tcPr>
            <w:tcW w:w="1134" w:type="dxa"/>
          </w:tcPr>
          <w:p w:rsidR="003177B6" w:rsidRPr="00DA1D01" w:rsidRDefault="003177B6" w:rsidP="00CD419F">
            <w:pPr>
              <w:ind w:left="0" w:hanging="2"/>
              <w:jc w:val="both"/>
              <w:rPr>
                <w:sz w:val="24"/>
                <w:szCs w:val="24"/>
                <w:lang w:val="ro-RO"/>
              </w:rPr>
            </w:pPr>
            <w:r w:rsidRPr="00DA1D01">
              <w:rPr>
                <w:sz w:val="24"/>
                <w:szCs w:val="24"/>
                <w:lang w:val="ro-RO"/>
              </w:rPr>
              <w:t>Rezultat</w:t>
            </w:r>
          </w:p>
        </w:tc>
        <w:tc>
          <w:tcPr>
            <w:tcW w:w="1134" w:type="dxa"/>
          </w:tcPr>
          <w:p w:rsidR="003177B6" w:rsidRPr="00DA1D01" w:rsidRDefault="003177B6" w:rsidP="00CD419F">
            <w:pPr>
              <w:ind w:left="0" w:hanging="2"/>
              <w:jc w:val="both"/>
              <w:rPr>
                <w:sz w:val="24"/>
                <w:szCs w:val="24"/>
                <w:lang w:val="ro-RO"/>
              </w:rPr>
            </w:pPr>
            <w:r w:rsidRPr="00DA1D01">
              <w:rPr>
                <w:sz w:val="24"/>
                <w:szCs w:val="24"/>
                <w:lang w:val="ro-RO"/>
              </w:rPr>
              <w:t>Suma alocată</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w:t>
            </w:r>
          </w:p>
        </w:tc>
        <w:tc>
          <w:tcPr>
            <w:tcW w:w="2977" w:type="dxa"/>
          </w:tcPr>
          <w:p w:rsidR="003177B6" w:rsidRPr="00DA1D01" w:rsidRDefault="003177B6" w:rsidP="00CD419F">
            <w:pPr>
              <w:ind w:left="0" w:hanging="2"/>
              <w:rPr>
                <w:sz w:val="24"/>
                <w:szCs w:val="24"/>
                <w:lang w:val="ro-RO"/>
              </w:rPr>
            </w:pPr>
            <w:r w:rsidRPr="00A33434">
              <w:rPr>
                <w:sz w:val="24"/>
                <w:szCs w:val="24"/>
                <w:lang w:val="ro-RO"/>
              </w:rPr>
              <w:t>Clubul Sportiv VIITORUL Marghita</w:t>
            </w:r>
          </w:p>
        </w:tc>
        <w:tc>
          <w:tcPr>
            <w:tcW w:w="3686" w:type="dxa"/>
          </w:tcPr>
          <w:p w:rsidR="003177B6" w:rsidRPr="00DA1D01" w:rsidRDefault="003177B6" w:rsidP="00CD419F">
            <w:pPr>
              <w:ind w:left="0" w:hanging="2"/>
              <w:rPr>
                <w:sz w:val="24"/>
                <w:szCs w:val="24"/>
                <w:lang w:val="ro-RO"/>
              </w:rPr>
            </w:pPr>
            <w:r w:rsidRPr="00A33434">
              <w:rPr>
                <w:sz w:val="24"/>
                <w:szCs w:val="24"/>
                <w:lang w:val="ro-RO"/>
              </w:rPr>
              <w:t>”Fotbal pentru copii”</w:t>
            </w:r>
          </w:p>
        </w:tc>
        <w:tc>
          <w:tcPr>
            <w:tcW w:w="1134" w:type="dxa"/>
          </w:tcPr>
          <w:p w:rsidR="003177B6" w:rsidRPr="00DA1D01" w:rsidRDefault="003177B6" w:rsidP="00CD419F">
            <w:pPr>
              <w:ind w:left="0" w:hanging="2"/>
              <w:rPr>
                <w:sz w:val="24"/>
                <w:szCs w:val="24"/>
                <w:lang w:val="ro-RO"/>
              </w:rPr>
            </w:pPr>
            <w:r w:rsidRPr="00A33434">
              <w:rPr>
                <w:sz w:val="24"/>
                <w:szCs w:val="24"/>
                <w:lang w:val="ro-RO"/>
              </w:rPr>
              <w:t>Admis</w:t>
            </w:r>
          </w:p>
        </w:tc>
        <w:tc>
          <w:tcPr>
            <w:tcW w:w="1134" w:type="dxa"/>
          </w:tcPr>
          <w:p w:rsidR="003177B6" w:rsidRPr="00A33434" w:rsidRDefault="003177B6" w:rsidP="00CD419F">
            <w:pPr>
              <w:ind w:left="0" w:hanging="2"/>
              <w:rPr>
                <w:sz w:val="24"/>
                <w:szCs w:val="24"/>
                <w:lang w:val="ro-RO"/>
              </w:rPr>
            </w:pPr>
            <w:r w:rsidRPr="00A33434">
              <w:rPr>
                <w:sz w:val="24"/>
                <w:szCs w:val="24"/>
                <w:lang w:val="ro-RO"/>
              </w:rPr>
              <w:t>33.000 lei</w:t>
            </w:r>
          </w:p>
        </w:tc>
      </w:tr>
    </w:tbl>
    <w:p w:rsidR="003177B6" w:rsidRPr="00572613" w:rsidRDefault="003177B6" w:rsidP="003177B6">
      <w:pPr>
        <w:ind w:left="0" w:hanging="2"/>
        <w:jc w:val="both"/>
        <w:rPr>
          <w:b/>
          <w:sz w:val="16"/>
          <w:szCs w:val="16"/>
          <w:lang w:val="ro-RO"/>
        </w:rPr>
      </w:pPr>
    </w:p>
    <w:p w:rsidR="003177B6" w:rsidRPr="00654F6D" w:rsidRDefault="003177B6" w:rsidP="003177B6">
      <w:pPr>
        <w:pStyle w:val="NoSpacing"/>
        <w:ind w:hanging="2"/>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În a II-a sesiune de selecție s-au acordat următoarele sume pentru finanțarea activităților culturale:</w:t>
      </w:r>
    </w:p>
    <w:p w:rsidR="003177B6" w:rsidRPr="00572613" w:rsidRDefault="003177B6" w:rsidP="003177B6">
      <w:pPr>
        <w:ind w:left="0" w:hanging="2"/>
        <w:jc w:val="both"/>
        <w:rPr>
          <w:sz w:val="16"/>
          <w:szCs w:val="16"/>
          <w:lang w:val="ro-RO"/>
        </w:rPr>
      </w:pPr>
    </w:p>
    <w:tbl>
      <w:tblPr>
        <w:tblStyle w:val="TableGrid"/>
        <w:tblW w:w="9640" w:type="dxa"/>
        <w:tblInd w:w="-34" w:type="dxa"/>
        <w:tblLayout w:type="fixed"/>
        <w:tblLook w:val="01E0"/>
      </w:tblPr>
      <w:tblGrid>
        <w:gridCol w:w="709"/>
        <w:gridCol w:w="2977"/>
        <w:gridCol w:w="3656"/>
        <w:gridCol w:w="1170"/>
        <w:gridCol w:w="1128"/>
      </w:tblGrid>
      <w:tr w:rsidR="003177B6" w:rsidRPr="00A33434" w:rsidTr="00CD419F">
        <w:tc>
          <w:tcPr>
            <w:tcW w:w="709" w:type="dxa"/>
          </w:tcPr>
          <w:p w:rsidR="003177B6" w:rsidRPr="00A33434" w:rsidRDefault="003177B6" w:rsidP="00CD419F">
            <w:pPr>
              <w:ind w:left="0" w:hanging="2"/>
              <w:jc w:val="both"/>
              <w:rPr>
                <w:b/>
                <w:sz w:val="24"/>
                <w:szCs w:val="24"/>
                <w:lang w:val="ro-RO"/>
              </w:rPr>
            </w:pPr>
            <w:r w:rsidRPr="00A33434">
              <w:rPr>
                <w:b/>
                <w:sz w:val="24"/>
                <w:szCs w:val="24"/>
                <w:lang w:val="ro-RO"/>
              </w:rPr>
              <w:t>Nr.</w:t>
            </w:r>
          </w:p>
          <w:p w:rsidR="003177B6" w:rsidRPr="00A33434" w:rsidRDefault="003177B6" w:rsidP="00CD419F">
            <w:pPr>
              <w:ind w:left="0" w:hanging="2"/>
              <w:jc w:val="both"/>
              <w:rPr>
                <w:b/>
                <w:sz w:val="24"/>
                <w:szCs w:val="24"/>
                <w:lang w:val="ro-RO"/>
              </w:rPr>
            </w:pPr>
            <w:r w:rsidRPr="00A33434">
              <w:rPr>
                <w:b/>
                <w:sz w:val="24"/>
                <w:szCs w:val="24"/>
                <w:lang w:val="ro-RO"/>
              </w:rPr>
              <w:t>crt.</w:t>
            </w:r>
          </w:p>
        </w:tc>
        <w:tc>
          <w:tcPr>
            <w:tcW w:w="2977" w:type="dxa"/>
          </w:tcPr>
          <w:p w:rsidR="003177B6" w:rsidRPr="00A33434" w:rsidRDefault="003177B6" w:rsidP="00CD419F">
            <w:pPr>
              <w:ind w:left="0" w:hanging="2"/>
              <w:jc w:val="both"/>
              <w:rPr>
                <w:b/>
                <w:sz w:val="24"/>
                <w:szCs w:val="24"/>
                <w:lang w:val="ro-RO"/>
              </w:rPr>
            </w:pPr>
            <w:r w:rsidRPr="00A33434">
              <w:rPr>
                <w:b/>
                <w:sz w:val="24"/>
                <w:szCs w:val="24"/>
                <w:lang w:val="ro-RO"/>
              </w:rPr>
              <w:t>Solicitant</w:t>
            </w:r>
          </w:p>
        </w:tc>
        <w:tc>
          <w:tcPr>
            <w:tcW w:w="3656" w:type="dxa"/>
          </w:tcPr>
          <w:p w:rsidR="003177B6" w:rsidRPr="00A33434" w:rsidRDefault="003177B6" w:rsidP="00CD419F">
            <w:pPr>
              <w:ind w:left="0" w:hanging="2"/>
              <w:jc w:val="both"/>
              <w:rPr>
                <w:b/>
                <w:sz w:val="24"/>
                <w:szCs w:val="24"/>
                <w:lang w:val="ro-RO"/>
              </w:rPr>
            </w:pPr>
            <w:r w:rsidRPr="00A33434">
              <w:rPr>
                <w:b/>
                <w:sz w:val="24"/>
                <w:szCs w:val="24"/>
                <w:lang w:val="ro-RO"/>
              </w:rPr>
              <w:t>Titlu proiect</w:t>
            </w:r>
          </w:p>
        </w:tc>
        <w:tc>
          <w:tcPr>
            <w:tcW w:w="1170" w:type="dxa"/>
          </w:tcPr>
          <w:p w:rsidR="003177B6" w:rsidRPr="00A33434" w:rsidRDefault="003177B6" w:rsidP="00CD419F">
            <w:pPr>
              <w:ind w:left="0" w:hanging="2"/>
              <w:jc w:val="both"/>
              <w:rPr>
                <w:b/>
                <w:sz w:val="24"/>
                <w:szCs w:val="24"/>
                <w:lang w:val="ro-RO"/>
              </w:rPr>
            </w:pPr>
            <w:r w:rsidRPr="00A33434">
              <w:rPr>
                <w:b/>
                <w:sz w:val="24"/>
                <w:szCs w:val="24"/>
                <w:lang w:val="ro-RO"/>
              </w:rPr>
              <w:t>Rezultat</w:t>
            </w:r>
          </w:p>
        </w:tc>
        <w:tc>
          <w:tcPr>
            <w:tcW w:w="1128" w:type="dxa"/>
          </w:tcPr>
          <w:p w:rsidR="003177B6" w:rsidRPr="00A33434" w:rsidRDefault="003177B6" w:rsidP="00CD419F">
            <w:pPr>
              <w:ind w:left="0" w:hanging="2"/>
              <w:jc w:val="both"/>
              <w:rPr>
                <w:b/>
                <w:sz w:val="24"/>
                <w:szCs w:val="24"/>
                <w:lang w:val="ro-RO"/>
              </w:rPr>
            </w:pPr>
            <w:r w:rsidRPr="00A33434">
              <w:rPr>
                <w:b/>
                <w:sz w:val="24"/>
                <w:szCs w:val="24"/>
                <w:lang w:val="ro-RO"/>
              </w:rPr>
              <w:t>Suma alocată</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1</w:t>
            </w:r>
          </w:p>
        </w:tc>
        <w:tc>
          <w:tcPr>
            <w:tcW w:w="2977" w:type="dxa"/>
          </w:tcPr>
          <w:p w:rsidR="003177B6" w:rsidRPr="00A33434" w:rsidRDefault="003177B6" w:rsidP="00CD419F">
            <w:pPr>
              <w:ind w:left="0" w:hanging="2"/>
              <w:rPr>
                <w:sz w:val="24"/>
                <w:szCs w:val="24"/>
                <w:lang w:val="ro-RO"/>
              </w:rPr>
            </w:pPr>
            <w:r w:rsidRPr="00A33434">
              <w:rPr>
                <w:sz w:val="24"/>
                <w:szCs w:val="24"/>
                <w:lang w:val="ro-RO"/>
              </w:rPr>
              <w:t>Asociația Horváth János Társaság</w:t>
            </w:r>
          </w:p>
        </w:tc>
        <w:tc>
          <w:tcPr>
            <w:tcW w:w="3656" w:type="dxa"/>
          </w:tcPr>
          <w:p w:rsidR="003177B6" w:rsidRPr="00E852DB" w:rsidRDefault="003177B6" w:rsidP="00CD419F">
            <w:pPr>
              <w:ind w:left="0" w:hanging="2"/>
              <w:rPr>
                <w:sz w:val="24"/>
                <w:szCs w:val="24"/>
                <w:lang w:val="ro-RO"/>
              </w:rPr>
            </w:pPr>
            <w:r w:rsidRPr="00DA1D01">
              <w:rPr>
                <w:sz w:val="24"/>
                <w:szCs w:val="24"/>
                <w:lang w:val="ro-RO"/>
              </w:rPr>
              <w:t>”Concurs de recitări zonal Ady Endre – faza finală”</w:t>
            </w:r>
          </w:p>
        </w:tc>
        <w:tc>
          <w:tcPr>
            <w:tcW w:w="1170" w:type="dxa"/>
          </w:tcPr>
          <w:p w:rsidR="003177B6" w:rsidRPr="00A33434" w:rsidRDefault="003177B6" w:rsidP="00CD419F">
            <w:pPr>
              <w:ind w:left="0" w:hanging="2"/>
              <w:rPr>
                <w:sz w:val="24"/>
                <w:szCs w:val="24"/>
                <w:lang w:val="ro-RO"/>
              </w:rPr>
            </w:pPr>
            <w:r w:rsidRPr="00A33434">
              <w:rPr>
                <w:sz w:val="24"/>
                <w:szCs w:val="24"/>
                <w:lang w:val="ro-RO"/>
              </w:rPr>
              <w:t>Admis</w:t>
            </w:r>
          </w:p>
        </w:tc>
        <w:tc>
          <w:tcPr>
            <w:tcW w:w="1128" w:type="dxa"/>
          </w:tcPr>
          <w:p w:rsidR="003177B6" w:rsidRPr="00E852DB" w:rsidRDefault="003177B6" w:rsidP="00CD419F">
            <w:pPr>
              <w:ind w:left="0" w:hanging="2"/>
              <w:rPr>
                <w:sz w:val="24"/>
                <w:szCs w:val="24"/>
                <w:lang w:val="ro-RO"/>
              </w:rPr>
            </w:pPr>
            <w:r>
              <w:rPr>
                <w:sz w:val="24"/>
                <w:szCs w:val="24"/>
                <w:lang w:val="ro-RO"/>
              </w:rPr>
              <w:t>2.916</w:t>
            </w:r>
            <w:r w:rsidRPr="00E852DB">
              <w:rPr>
                <w:sz w:val="24"/>
                <w:szCs w:val="24"/>
                <w:lang w:val="ro-RO"/>
              </w:rPr>
              <w:t xml:space="preserve">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sidRPr="00A33434">
              <w:rPr>
                <w:sz w:val="24"/>
                <w:szCs w:val="24"/>
                <w:lang w:val="ro-RO"/>
              </w:rPr>
              <w:t>2</w:t>
            </w:r>
          </w:p>
        </w:tc>
        <w:tc>
          <w:tcPr>
            <w:tcW w:w="2977" w:type="dxa"/>
          </w:tcPr>
          <w:p w:rsidR="003177B6" w:rsidRPr="00A33434" w:rsidRDefault="003177B6" w:rsidP="00CD419F">
            <w:pPr>
              <w:ind w:left="0" w:hanging="2"/>
              <w:rPr>
                <w:sz w:val="24"/>
                <w:szCs w:val="24"/>
                <w:lang w:val="ro-RO"/>
              </w:rPr>
            </w:pPr>
            <w:r w:rsidRPr="00DA1D01">
              <w:rPr>
                <w:sz w:val="24"/>
                <w:szCs w:val="24"/>
                <w:lang w:val="ro-RO"/>
              </w:rPr>
              <w:t>Asociația Margittai Oskoláért Társaság</w:t>
            </w:r>
          </w:p>
        </w:tc>
        <w:tc>
          <w:tcPr>
            <w:tcW w:w="3656" w:type="dxa"/>
          </w:tcPr>
          <w:p w:rsidR="003177B6" w:rsidRPr="00E852DB" w:rsidRDefault="003177B6" w:rsidP="00CD419F">
            <w:pPr>
              <w:ind w:left="0" w:hanging="2"/>
              <w:rPr>
                <w:sz w:val="24"/>
                <w:szCs w:val="24"/>
                <w:lang w:val="ro-RO"/>
              </w:rPr>
            </w:pPr>
            <w:r w:rsidRPr="00DA1D01">
              <w:rPr>
                <w:sz w:val="24"/>
                <w:szCs w:val="24"/>
                <w:lang w:val="ro-RO"/>
              </w:rPr>
              <w:t>”Apa trece, pietrele rămân”</w:t>
            </w:r>
          </w:p>
        </w:tc>
        <w:tc>
          <w:tcPr>
            <w:tcW w:w="1170" w:type="dxa"/>
          </w:tcPr>
          <w:p w:rsidR="003177B6" w:rsidRPr="00A33434" w:rsidRDefault="003177B6" w:rsidP="00CD419F">
            <w:pPr>
              <w:ind w:left="0" w:hanging="2"/>
              <w:rPr>
                <w:sz w:val="24"/>
                <w:szCs w:val="24"/>
                <w:lang w:val="ro-RO"/>
              </w:rPr>
            </w:pPr>
            <w:r w:rsidRPr="00A33434">
              <w:rPr>
                <w:sz w:val="24"/>
                <w:szCs w:val="24"/>
                <w:lang w:val="ro-RO"/>
              </w:rPr>
              <w:t xml:space="preserve">Admis </w:t>
            </w:r>
          </w:p>
        </w:tc>
        <w:tc>
          <w:tcPr>
            <w:tcW w:w="1128" w:type="dxa"/>
          </w:tcPr>
          <w:p w:rsidR="003177B6" w:rsidRPr="00E852DB" w:rsidRDefault="003177B6" w:rsidP="00CD419F">
            <w:pPr>
              <w:ind w:left="0" w:hanging="2"/>
              <w:rPr>
                <w:sz w:val="24"/>
                <w:szCs w:val="24"/>
                <w:lang w:val="ro-RO"/>
              </w:rPr>
            </w:pPr>
            <w:r w:rsidRPr="00E852DB">
              <w:rPr>
                <w:sz w:val="24"/>
                <w:szCs w:val="24"/>
                <w:lang w:val="ro-RO"/>
              </w:rPr>
              <w:t>2.</w:t>
            </w:r>
            <w:r>
              <w:rPr>
                <w:sz w:val="24"/>
                <w:szCs w:val="24"/>
                <w:lang w:val="ro-RO"/>
              </w:rPr>
              <w:t>700</w:t>
            </w:r>
            <w:r w:rsidRPr="00E852DB">
              <w:rPr>
                <w:sz w:val="24"/>
                <w:szCs w:val="24"/>
                <w:lang w:val="ro-RO"/>
              </w:rPr>
              <w:t xml:space="preserve"> lei</w:t>
            </w:r>
          </w:p>
        </w:tc>
      </w:tr>
      <w:tr w:rsidR="003177B6" w:rsidRPr="00DA1D01" w:rsidTr="00CD419F">
        <w:tc>
          <w:tcPr>
            <w:tcW w:w="709" w:type="dxa"/>
          </w:tcPr>
          <w:p w:rsidR="003177B6" w:rsidRPr="00A33434" w:rsidRDefault="003177B6" w:rsidP="00CD419F">
            <w:pPr>
              <w:ind w:left="0" w:hanging="2"/>
              <w:jc w:val="both"/>
              <w:rPr>
                <w:sz w:val="24"/>
                <w:szCs w:val="24"/>
                <w:lang w:val="ro-RO"/>
              </w:rPr>
            </w:pPr>
            <w:r>
              <w:rPr>
                <w:sz w:val="24"/>
                <w:szCs w:val="24"/>
                <w:lang w:val="ro-RO"/>
              </w:rPr>
              <w:t>3</w:t>
            </w:r>
          </w:p>
        </w:tc>
        <w:tc>
          <w:tcPr>
            <w:tcW w:w="2977" w:type="dxa"/>
          </w:tcPr>
          <w:p w:rsidR="003177B6" w:rsidRPr="00A33434" w:rsidRDefault="003177B6" w:rsidP="00CD419F">
            <w:pPr>
              <w:ind w:left="0" w:hanging="2"/>
              <w:rPr>
                <w:sz w:val="24"/>
                <w:szCs w:val="24"/>
                <w:lang w:val="ro-RO"/>
              </w:rPr>
            </w:pPr>
            <w:r w:rsidRPr="00DA1D01">
              <w:rPr>
                <w:sz w:val="24"/>
                <w:szCs w:val="24"/>
                <w:lang w:val="ro-RO"/>
              </w:rPr>
              <w:t>Asociația Margittai Oskoláért Társaság</w:t>
            </w:r>
          </w:p>
        </w:tc>
        <w:tc>
          <w:tcPr>
            <w:tcW w:w="3656" w:type="dxa"/>
          </w:tcPr>
          <w:p w:rsidR="003177B6" w:rsidRPr="00E852DB" w:rsidRDefault="003177B6" w:rsidP="00CD419F">
            <w:pPr>
              <w:ind w:left="0" w:hanging="2"/>
              <w:rPr>
                <w:sz w:val="24"/>
                <w:szCs w:val="24"/>
                <w:lang w:val="ro-RO"/>
              </w:rPr>
            </w:pPr>
            <w:r w:rsidRPr="00DA1D01">
              <w:rPr>
                <w:sz w:val="24"/>
                <w:szCs w:val="24"/>
                <w:lang w:val="ro-RO"/>
              </w:rPr>
              <w:t>”Să comunicăm în limba română”</w:t>
            </w:r>
          </w:p>
        </w:tc>
        <w:tc>
          <w:tcPr>
            <w:tcW w:w="1170" w:type="dxa"/>
          </w:tcPr>
          <w:p w:rsidR="003177B6" w:rsidRPr="00DA1D01" w:rsidRDefault="003177B6" w:rsidP="00CD419F">
            <w:pPr>
              <w:ind w:left="0" w:hanging="2"/>
              <w:rPr>
                <w:sz w:val="24"/>
                <w:szCs w:val="24"/>
                <w:lang w:val="ro-RO"/>
              </w:rPr>
            </w:pPr>
            <w:r w:rsidRPr="00A33434">
              <w:rPr>
                <w:sz w:val="24"/>
                <w:szCs w:val="24"/>
                <w:lang w:val="ro-RO"/>
              </w:rPr>
              <w:t>Admis</w:t>
            </w:r>
          </w:p>
        </w:tc>
        <w:tc>
          <w:tcPr>
            <w:tcW w:w="1128" w:type="dxa"/>
          </w:tcPr>
          <w:p w:rsidR="003177B6" w:rsidRPr="00A33434" w:rsidRDefault="003177B6" w:rsidP="00CD419F">
            <w:pPr>
              <w:ind w:left="0" w:hanging="2"/>
              <w:rPr>
                <w:sz w:val="24"/>
                <w:szCs w:val="24"/>
                <w:lang w:val="ro-RO"/>
              </w:rPr>
            </w:pPr>
            <w:r>
              <w:rPr>
                <w:sz w:val="24"/>
                <w:szCs w:val="24"/>
                <w:lang w:val="ro-RO"/>
              </w:rPr>
              <w:t>2.700</w:t>
            </w:r>
            <w:r w:rsidRPr="00A33434">
              <w:rPr>
                <w:sz w:val="24"/>
                <w:szCs w:val="24"/>
                <w:lang w:val="ro-RO"/>
              </w:rPr>
              <w:t xml:space="preserve"> lei</w:t>
            </w:r>
          </w:p>
        </w:tc>
      </w:tr>
    </w:tbl>
    <w:p w:rsidR="003177B6" w:rsidRPr="00DA1D01" w:rsidRDefault="003177B6" w:rsidP="003177B6">
      <w:pPr>
        <w:ind w:left="0" w:hanging="2"/>
        <w:jc w:val="both"/>
        <w:rPr>
          <w:sz w:val="24"/>
          <w:szCs w:val="24"/>
          <w:lang w:val="ro-RO"/>
        </w:rPr>
      </w:pPr>
    </w:p>
    <w:p w:rsidR="003177B6" w:rsidRPr="00654F6D" w:rsidRDefault="003177B6" w:rsidP="003177B6">
      <w:pPr>
        <w:ind w:left="0" w:hanging="2"/>
        <w:jc w:val="both"/>
        <w:rPr>
          <w:sz w:val="24"/>
          <w:szCs w:val="24"/>
          <w:lang w:val="ro-RO"/>
        </w:rPr>
      </w:pPr>
      <w:r w:rsidRPr="00654F6D">
        <w:rPr>
          <w:sz w:val="24"/>
          <w:szCs w:val="24"/>
          <w:lang w:val="ro-RO"/>
        </w:rPr>
        <w:t>Suma nealocată este: 19.408 lei pentru activități culturale, si 67.000 lei pentru activități sportive.</w:t>
      </w:r>
    </w:p>
    <w:p w:rsidR="003177B6" w:rsidRPr="00654F6D" w:rsidRDefault="003177B6" w:rsidP="003177B6">
      <w:pPr>
        <w:pStyle w:val="NoSpacing"/>
        <w:ind w:hanging="2"/>
        <w:jc w:val="both"/>
        <w:rPr>
          <w:rFonts w:ascii="Times New Roman" w:hAnsi="Times New Roman" w:cs="Times New Roman"/>
          <w:sz w:val="24"/>
          <w:szCs w:val="24"/>
          <w:lang w:val="ro-RO"/>
        </w:rPr>
      </w:pPr>
      <w:r w:rsidRPr="00654F6D">
        <w:rPr>
          <w:rFonts w:ascii="Times New Roman" w:hAnsi="Times New Roman" w:cs="Times New Roman"/>
          <w:sz w:val="24"/>
          <w:szCs w:val="24"/>
          <w:lang w:val="ro-RO"/>
        </w:rPr>
        <w:t>Având în vedere cele prezentate, propun aprobarea proiectului de hotărâre pentru aprobarea proiectelor culturale și sportivece vor beneficia de finanțare nerambursabilă de la bugetul local pe anul 2022.</w:t>
      </w:r>
    </w:p>
    <w:p w:rsidR="003177B6" w:rsidRPr="00F05A8B" w:rsidRDefault="003177B6" w:rsidP="003177B6">
      <w:pPr>
        <w:pStyle w:val="NoSpacing"/>
        <w:ind w:hanging="2"/>
        <w:jc w:val="both"/>
        <w:rPr>
          <w:rFonts w:ascii="Times New Roman" w:hAnsi="Times New Roman" w:cs="Times New Roman"/>
          <w:sz w:val="24"/>
          <w:szCs w:val="24"/>
        </w:rPr>
      </w:pPr>
    </w:p>
    <w:p w:rsidR="003177B6" w:rsidRDefault="003177B6" w:rsidP="003177B6">
      <w:pPr>
        <w:ind w:left="0" w:hanging="2"/>
        <w:jc w:val="center"/>
        <w:rPr>
          <w:b/>
          <w:noProof/>
          <w:sz w:val="24"/>
          <w:szCs w:val="24"/>
          <w:lang w:val="ro-RO"/>
        </w:rPr>
      </w:pPr>
      <w:r w:rsidRPr="00A33434">
        <w:rPr>
          <w:b/>
          <w:noProof/>
          <w:sz w:val="24"/>
          <w:szCs w:val="24"/>
          <w:lang w:val="ro-RO"/>
        </w:rPr>
        <w:t xml:space="preserve">Compartiment </w:t>
      </w:r>
      <w:r>
        <w:rPr>
          <w:b/>
          <w:noProof/>
          <w:sz w:val="24"/>
          <w:szCs w:val="24"/>
          <w:lang w:val="ro-RO"/>
        </w:rPr>
        <w:t xml:space="preserve">administrare patrimoniu, transport pubic local, </w:t>
      </w:r>
    </w:p>
    <w:p w:rsidR="003177B6" w:rsidRPr="00A33434" w:rsidRDefault="003177B6" w:rsidP="003177B6">
      <w:pPr>
        <w:ind w:left="0" w:hanging="2"/>
        <w:jc w:val="center"/>
        <w:rPr>
          <w:b/>
          <w:noProof/>
          <w:sz w:val="24"/>
          <w:szCs w:val="24"/>
          <w:lang w:val="ro-RO"/>
        </w:rPr>
      </w:pPr>
      <w:r>
        <w:rPr>
          <w:b/>
          <w:noProof/>
          <w:sz w:val="24"/>
          <w:szCs w:val="24"/>
          <w:lang w:val="ro-RO"/>
        </w:rPr>
        <w:t>relații cu asociațiile de proprietari</w:t>
      </w:r>
    </w:p>
    <w:p w:rsidR="003177B6" w:rsidRPr="00766246" w:rsidRDefault="003177B6" w:rsidP="003177B6">
      <w:pPr>
        <w:ind w:left="0" w:hanging="2"/>
        <w:jc w:val="center"/>
        <w:rPr>
          <w:noProof/>
          <w:sz w:val="24"/>
          <w:szCs w:val="24"/>
          <w:lang w:val="hu-HU"/>
        </w:rPr>
      </w:pPr>
      <w:r>
        <w:rPr>
          <w:b/>
          <w:noProof/>
          <w:sz w:val="24"/>
          <w:szCs w:val="24"/>
          <w:lang w:val="hu-HU"/>
        </w:rPr>
        <w:t>Szarvadi Gertruda Gyongyi</w:t>
      </w:r>
    </w:p>
    <w:p w:rsidR="00F91907" w:rsidRDefault="00F91907" w:rsidP="003177B6">
      <w:pPr>
        <w:ind w:left="0" w:right="-1260" w:hanging="2"/>
        <w:rPr>
          <w:sz w:val="24"/>
          <w:szCs w:val="24"/>
        </w:rPr>
      </w:pPr>
    </w:p>
    <w:sectPr w:rsidR="00F91907" w:rsidSect="0036559B">
      <w:footerReference w:type="default" r:id="rId11"/>
      <w:pgSz w:w="11907" w:h="16840"/>
      <w:pgMar w:top="1134" w:right="1134" w:bottom="1134" w:left="1588" w:header="567" w:footer="567"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FA4" w:rsidRDefault="00015FA4">
      <w:pPr>
        <w:spacing w:line="240" w:lineRule="auto"/>
        <w:ind w:left="0" w:hanging="2"/>
      </w:pPr>
      <w:r>
        <w:separator/>
      </w:r>
    </w:p>
  </w:endnote>
  <w:endnote w:type="continuationSeparator" w:id="1">
    <w:p w:rsidR="00015FA4" w:rsidRDefault="00015FA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07" w:rsidRDefault="00D12AB8">
    <w:pPr>
      <w:pBdr>
        <w:top w:val="nil"/>
        <w:left w:val="nil"/>
        <w:bottom w:val="nil"/>
        <w:right w:val="nil"/>
        <w:between w:val="nil"/>
      </w:pBdr>
      <w:spacing w:line="240" w:lineRule="auto"/>
      <w:ind w:left="0" w:hanging="2"/>
      <w:jc w:val="center"/>
      <w:rPr>
        <w:color w:val="000000"/>
      </w:rPr>
    </w:pPr>
    <w:r>
      <w:rPr>
        <w:color w:val="000000"/>
      </w:rPr>
      <w:t xml:space="preserve">Pagina </w:t>
    </w:r>
    <w:r w:rsidR="0036559B">
      <w:rPr>
        <w:b/>
        <w:color w:val="000000"/>
        <w:sz w:val="24"/>
        <w:szCs w:val="24"/>
      </w:rPr>
      <w:fldChar w:fldCharType="begin"/>
    </w:r>
    <w:r>
      <w:rPr>
        <w:b/>
        <w:color w:val="000000"/>
        <w:sz w:val="24"/>
        <w:szCs w:val="24"/>
      </w:rPr>
      <w:instrText>PAGE</w:instrText>
    </w:r>
    <w:r w:rsidR="0036559B">
      <w:rPr>
        <w:b/>
        <w:color w:val="000000"/>
        <w:sz w:val="24"/>
        <w:szCs w:val="24"/>
      </w:rPr>
      <w:fldChar w:fldCharType="separate"/>
    </w:r>
    <w:r w:rsidR="00654F6D">
      <w:rPr>
        <w:b/>
        <w:noProof/>
        <w:color w:val="000000"/>
        <w:sz w:val="24"/>
        <w:szCs w:val="24"/>
      </w:rPr>
      <w:t>1</w:t>
    </w:r>
    <w:r w:rsidR="0036559B">
      <w:rPr>
        <w:b/>
        <w:color w:val="000000"/>
        <w:sz w:val="24"/>
        <w:szCs w:val="24"/>
      </w:rPr>
      <w:fldChar w:fldCharType="end"/>
    </w:r>
    <w:r>
      <w:rPr>
        <w:color w:val="000000"/>
      </w:rPr>
      <w:t xml:space="preserve"> din </w:t>
    </w:r>
    <w:r w:rsidR="0036559B">
      <w:rPr>
        <w:b/>
        <w:color w:val="000000"/>
        <w:sz w:val="24"/>
        <w:szCs w:val="24"/>
      </w:rPr>
      <w:fldChar w:fldCharType="begin"/>
    </w:r>
    <w:r>
      <w:rPr>
        <w:b/>
        <w:color w:val="000000"/>
        <w:sz w:val="24"/>
        <w:szCs w:val="24"/>
      </w:rPr>
      <w:instrText>NUMPAGES</w:instrText>
    </w:r>
    <w:r w:rsidR="0036559B">
      <w:rPr>
        <w:b/>
        <w:color w:val="000000"/>
        <w:sz w:val="24"/>
        <w:szCs w:val="24"/>
      </w:rPr>
      <w:fldChar w:fldCharType="separate"/>
    </w:r>
    <w:r w:rsidR="00654F6D">
      <w:rPr>
        <w:b/>
        <w:noProof/>
        <w:color w:val="000000"/>
        <w:sz w:val="24"/>
        <w:szCs w:val="24"/>
      </w:rPr>
      <w:t>2</w:t>
    </w:r>
    <w:r w:rsidR="0036559B">
      <w:rPr>
        <w:b/>
        <w:color w:val="000000"/>
        <w:sz w:val="24"/>
        <w:szCs w:val="24"/>
      </w:rPr>
      <w:fldChar w:fldCharType="end"/>
    </w:r>
  </w:p>
  <w:p w:rsidR="00F91907" w:rsidRDefault="00F91907">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FA4" w:rsidRDefault="00015FA4">
      <w:pPr>
        <w:spacing w:line="240" w:lineRule="auto"/>
        <w:ind w:left="0" w:hanging="2"/>
      </w:pPr>
      <w:r>
        <w:separator/>
      </w:r>
    </w:p>
  </w:footnote>
  <w:footnote w:type="continuationSeparator" w:id="1">
    <w:p w:rsidR="00015FA4" w:rsidRDefault="00015FA4">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04EF8"/>
    <w:multiLevelType w:val="multilevel"/>
    <w:tmpl w:val="70D88E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4DC009F9"/>
    <w:multiLevelType w:val="hybridMultilevel"/>
    <w:tmpl w:val="5AC2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C2260"/>
    <w:multiLevelType w:val="multilevel"/>
    <w:tmpl w:val="CB18F8E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91907"/>
    <w:rsid w:val="00015FA4"/>
    <w:rsid w:val="00062906"/>
    <w:rsid w:val="00214B16"/>
    <w:rsid w:val="002C25DD"/>
    <w:rsid w:val="003177B6"/>
    <w:rsid w:val="0036559B"/>
    <w:rsid w:val="003B41DF"/>
    <w:rsid w:val="00612CFB"/>
    <w:rsid w:val="00654F6D"/>
    <w:rsid w:val="006F5C74"/>
    <w:rsid w:val="008953E1"/>
    <w:rsid w:val="00B27C7A"/>
    <w:rsid w:val="00B942A4"/>
    <w:rsid w:val="00D030C0"/>
    <w:rsid w:val="00D12AB8"/>
    <w:rsid w:val="00F9190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59B"/>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rsid w:val="0036559B"/>
    <w:pPr>
      <w:keepNext/>
      <w:keepLines/>
      <w:spacing w:before="480" w:after="120"/>
    </w:pPr>
    <w:rPr>
      <w:b/>
      <w:sz w:val="48"/>
      <w:szCs w:val="48"/>
    </w:rPr>
  </w:style>
  <w:style w:type="paragraph" w:styleId="Heading2">
    <w:name w:val="heading 2"/>
    <w:basedOn w:val="Normal"/>
    <w:next w:val="Normal"/>
    <w:rsid w:val="0036559B"/>
    <w:pPr>
      <w:keepNext/>
      <w:keepLines/>
      <w:spacing w:before="360" w:after="80"/>
      <w:outlineLvl w:val="1"/>
    </w:pPr>
    <w:rPr>
      <w:b/>
      <w:sz w:val="36"/>
      <w:szCs w:val="36"/>
    </w:rPr>
  </w:style>
  <w:style w:type="paragraph" w:styleId="Heading3">
    <w:name w:val="heading 3"/>
    <w:basedOn w:val="Normal"/>
    <w:next w:val="Normal"/>
    <w:rsid w:val="0036559B"/>
    <w:pPr>
      <w:keepNext/>
      <w:keepLines/>
      <w:spacing w:before="280" w:after="80"/>
      <w:outlineLvl w:val="2"/>
    </w:pPr>
    <w:rPr>
      <w:b/>
      <w:sz w:val="28"/>
      <w:szCs w:val="28"/>
    </w:rPr>
  </w:style>
  <w:style w:type="paragraph" w:styleId="Heading4">
    <w:name w:val="heading 4"/>
    <w:basedOn w:val="Normal"/>
    <w:next w:val="Normal"/>
    <w:rsid w:val="0036559B"/>
    <w:pPr>
      <w:keepNext/>
      <w:keepLines/>
      <w:spacing w:before="240" w:after="40"/>
      <w:outlineLvl w:val="3"/>
    </w:pPr>
    <w:rPr>
      <w:b/>
      <w:sz w:val="24"/>
      <w:szCs w:val="24"/>
    </w:rPr>
  </w:style>
  <w:style w:type="paragraph" w:styleId="Heading5">
    <w:name w:val="heading 5"/>
    <w:basedOn w:val="Normal"/>
    <w:next w:val="Normal"/>
    <w:rsid w:val="0036559B"/>
    <w:pPr>
      <w:keepNext/>
      <w:keepLines/>
      <w:spacing w:before="220" w:after="40"/>
      <w:outlineLvl w:val="4"/>
    </w:pPr>
    <w:rPr>
      <w:b/>
      <w:sz w:val="22"/>
      <w:szCs w:val="22"/>
    </w:rPr>
  </w:style>
  <w:style w:type="paragraph" w:styleId="Heading6">
    <w:name w:val="heading 6"/>
    <w:basedOn w:val="Normal"/>
    <w:next w:val="Normal"/>
    <w:rsid w:val="0036559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6559B"/>
    <w:pPr>
      <w:keepNext/>
      <w:keepLines/>
      <w:spacing w:before="480" w:after="120"/>
    </w:pPr>
    <w:rPr>
      <w:b/>
      <w:sz w:val="72"/>
      <w:szCs w:val="72"/>
    </w:rPr>
  </w:style>
  <w:style w:type="character" w:styleId="Hyperlink">
    <w:name w:val="Hyperlink"/>
    <w:basedOn w:val="DefaultParagraphFont"/>
    <w:rsid w:val="0036559B"/>
    <w:rPr>
      <w:color w:val="0000FF"/>
      <w:w w:val="100"/>
      <w:position w:val="-1"/>
      <w:u w:val="single"/>
      <w:effect w:val="none"/>
      <w:vertAlign w:val="baseline"/>
      <w:cs w:val="0"/>
      <w:em w:val="none"/>
    </w:rPr>
  </w:style>
  <w:style w:type="paragraph" w:styleId="BalloonText">
    <w:name w:val="Balloon Text"/>
    <w:basedOn w:val="Normal"/>
    <w:qFormat/>
    <w:rsid w:val="0036559B"/>
    <w:rPr>
      <w:rFonts w:ascii="Tahoma" w:hAnsi="Tahoma" w:cs="Tahoma"/>
      <w:sz w:val="16"/>
      <w:szCs w:val="16"/>
    </w:rPr>
  </w:style>
  <w:style w:type="character" w:customStyle="1" w:styleId="BalloonTextChar">
    <w:name w:val="Balloon Text Char"/>
    <w:basedOn w:val="DefaultParagraphFont"/>
    <w:rsid w:val="0036559B"/>
    <w:rPr>
      <w:rFonts w:ascii="Tahoma" w:hAnsi="Tahoma" w:cs="Tahoma"/>
      <w:w w:val="100"/>
      <w:position w:val="-1"/>
      <w:sz w:val="16"/>
      <w:szCs w:val="16"/>
      <w:effect w:val="none"/>
      <w:vertAlign w:val="baseline"/>
      <w:cs w:val="0"/>
      <w:em w:val="none"/>
    </w:rPr>
  </w:style>
  <w:style w:type="paragraph" w:styleId="Header">
    <w:name w:val="header"/>
    <w:basedOn w:val="Normal"/>
    <w:qFormat/>
    <w:rsid w:val="0036559B"/>
  </w:style>
  <w:style w:type="character" w:customStyle="1" w:styleId="HeaderChar">
    <w:name w:val="Header Char"/>
    <w:basedOn w:val="DefaultParagraphFont"/>
    <w:rsid w:val="0036559B"/>
    <w:rPr>
      <w:w w:val="100"/>
      <w:position w:val="-1"/>
      <w:effect w:val="none"/>
      <w:vertAlign w:val="baseline"/>
      <w:cs w:val="0"/>
      <w:em w:val="none"/>
    </w:rPr>
  </w:style>
  <w:style w:type="paragraph" w:styleId="Footer">
    <w:name w:val="footer"/>
    <w:basedOn w:val="Normal"/>
    <w:qFormat/>
    <w:rsid w:val="0036559B"/>
  </w:style>
  <w:style w:type="character" w:customStyle="1" w:styleId="FooterChar">
    <w:name w:val="Footer Char"/>
    <w:basedOn w:val="DefaultParagraphFont"/>
    <w:rsid w:val="0036559B"/>
    <w:rPr>
      <w:w w:val="100"/>
      <w:position w:val="-1"/>
      <w:effect w:val="none"/>
      <w:vertAlign w:val="baseline"/>
      <w:cs w:val="0"/>
      <w:em w:val="none"/>
    </w:rPr>
  </w:style>
  <w:style w:type="character" w:styleId="Strong">
    <w:name w:val="Strong"/>
    <w:basedOn w:val="DefaultParagraphFont"/>
    <w:rsid w:val="0036559B"/>
    <w:rPr>
      <w:b/>
      <w:bCs/>
      <w:w w:val="100"/>
      <w:position w:val="-1"/>
      <w:effect w:val="none"/>
      <w:vertAlign w:val="baseline"/>
      <w:cs w:val="0"/>
      <w:em w:val="none"/>
    </w:rPr>
  </w:style>
  <w:style w:type="character" w:styleId="FollowedHyperlink">
    <w:name w:val="FollowedHyperlink"/>
    <w:basedOn w:val="DefaultParagraphFont"/>
    <w:qFormat/>
    <w:rsid w:val="0036559B"/>
    <w:rPr>
      <w:color w:val="800080"/>
      <w:w w:val="100"/>
      <w:position w:val="-1"/>
      <w:u w:val="single"/>
      <w:effect w:val="none"/>
      <w:vertAlign w:val="baseline"/>
      <w:cs w:val="0"/>
      <w:em w:val="none"/>
    </w:rPr>
  </w:style>
  <w:style w:type="table" w:styleId="TableGrid">
    <w:name w:val="Table Grid"/>
    <w:basedOn w:val="TableNormal"/>
    <w:rsid w:val="0036559B"/>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559B"/>
    <w:pPr>
      <w:ind w:left="720"/>
      <w:contextualSpacing/>
    </w:pPr>
  </w:style>
  <w:style w:type="paragraph" w:styleId="Subtitle">
    <w:name w:val="Subtitle"/>
    <w:basedOn w:val="Normal"/>
    <w:next w:val="Normal"/>
    <w:rsid w:val="0036559B"/>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3177B6"/>
    <w:rPr>
      <w:rFonts w:asciiTheme="minorHAnsi" w:eastAsiaTheme="minorEastAsia"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Titlu1">
    <w:name w:val="heading 1"/>
    <w:basedOn w:val="Normal"/>
    <w:next w:val="Normal"/>
    <w:pPr>
      <w:keepNext/>
      <w:keepLines/>
      <w:spacing w:before="480" w:after="12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character" w:styleId="Hyperlink">
    <w:name w:val="Hyperlink"/>
    <w:basedOn w:val="Fontdeparagrafimplicit"/>
    <w:rPr>
      <w:color w:val="0000FF"/>
      <w:w w:val="100"/>
      <w:position w:val="-1"/>
      <w:u w:val="single"/>
      <w:effect w:val="none"/>
      <w:vertAlign w:val="baseline"/>
      <w:cs w:val="0"/>
      <w:em w:val="none"/>
    </w:rPr>
  </w:style>
  <w:style w:type="paragraph" w:styleId="TextnBalon">
    <w:name w:val="Balloon Text"/>
    <w:basedOn w:val="Normal"/>
    <w:qFormat/>
    <w:rPr>
      <w:rFonts w:ascii="Tahoma" w:hAnsi="Tahoma" w:cs="Tahoma"/>
      <w:sz w:val="16"/>
      <w:szCs w:val="16"/>
    </w:rPr>
  </w:style>
  <w:style w:type="character" w:customStyle="1" w:styleId="BalloonTextChar">
    <w:name w:val="Balloon Text Char"/>
    <w:basedOn w:val="Fontdeparagrafimplicit"/>
    <w:rPr>
      <w:rFonts w:ascii="Tahoma" w:hAnsi="Tahoma" w:cs="Tahoma"/>
      <w:w w:val="100"/>
      <w:position w:val="-1"/>
      <w:sz w:val="16"/>
      <w:szCs w:val="16"/>
      <w:effect w:val="none"/>
      <w:vertAlign w:val="baseline"/>
      <w:cs w:val="0"/>
      <w:em w:val="none"/>
    </w:rPr>
  </w:style>
  <w:style w:type="paragraph" w:styleId="Antet">
    <w:name w:val="header"/>
    <w:basedOn w:val="Normal"/>
    <w:qFormat/>
  </w:style>
  <w:style w:type="character" w:customStyle="1" w:styleId="HeaderChar">
    <w:name w:val="Header Char"/>
    <w:basedOn w:val="Fontdeparagrafimplicit"/>
    <w:rPr>
      <w:w w:val="100"/>
      <w:position w:val="-1"/>
      <w:effect w:val="none"/>
      <w:vertAlign w:val="baseline"/>
      <w:cs w:val="0"/>
      <w:em w:val="none"/>
    </w:rPr>
  </w:style>
  <w:style w:type="paragraph" w:styleId="Subsol">
    <w:name w:val="footer"/>
    <w:basedOn w:val="Normal"/>
    <w:qFormat/>
  </w:style>
  <w:style w:type="character" w:customStyle="1" w:styleId="FooterChar">
    <w:name w:val="Footer Char"/>
    <w:basedOn w:val="Fontdeparagrafimplicit"/>
    <w:rPr>
      <w:w w:val="100"/>
      <w:position w:val="-1"/>
      <w:effect w:val="none"/>
      <w:vertAlign w:val="baseline"/>
      <w:cs w:val="0"/>
      <w:em w:val="none"/>
    </w:rPr>
  </w:style>
  <w:style w:type="character" w:styleId="Robust">
    <w:name w:val="Strong"/>
    <w:basedOn w:val="Fontdeparagrafimplicit"/>
    <w:rPr>
      <w:b/>
      <w:bCs/>
      <w:w w:val="100"/>
      <w:position w:val="-1"/>
      <w:effect w:val="none"/>
      <w:vertAlign w:val="baseline"/>
      <w:cs w:val="0"/>
      <w:em w:val="none"/>
    </w:rPr>
  </w:style>
  <w:style w:type="character" w:styleId="HyperlinkParcurs">
    <w:name w:val="FollowedHyperlink"/>
    <w:basedOn w:val="Fontdeparagrafimplicit"/>
    <w:qFormat/>
    <w:rPr>
      <w:color w:val="800080"/>
      <w:w w:val="100"/>
      <w:position w:val="-1"/>
      <w:u w:val="single"/>
      <w:effect w:val="none"/>
      <w:vertAlign w:val="baseline"/>
      <w:cs w:val="0"/>
      <w:em w:val="none"/>
    </w:rPr>
  </w:style>
  <w:style w:type="table" w:styleId="GrilTabel">
    <w:name w:val="Table Grid"/>
    <w:basedOn w:val="Tabel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Frspaiere">
    <w:name w:val="No Spacing"/>
    <w:uiPriority w:val="1"/>
    <w:qFormat/>
    <w:rsid w:val="003177B6"/>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VHkafiXe1n1W5Y0jTg+3ZjCLLQ==">AMUW2mX1KymI1q2zWKVRpFCC52CoKil1lrZtJT0GYuGqGJSEx6VbfxZ/zAF6fEkEmNIp3aIRWNcy4MvKM8ilbVEJGqwOeuMZprMib0lNXg1TJx/XYcHtPmn5rIrw/+KpK/QFCxNGuFa1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4331</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dc:creator>
  <cp:lastModifiedBy>Windows User</cp:lastModifiedBy>
  <cp:revision>9</cp:revision>
  <cp:lastPrinted>2022-05-30T09:43:00Z</cp:lastPrinted>
  <dcterms:created xsi:type="dcterms:W3CDTF">2022-05-23T13:44:00Z</dcterms:created>
  <dcterms:modified xsi:type="dcterms:W3CDTF">2022-06-14T06:27:00Z</dcterms:modified>
</cp:coreProperties>
</file>