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9C9" w:rsidRPr="00A379C9" w:rsidRDefault="00A379C9" w:rsidP="00A379C9">
      <w:pPr>
        <w:ind w:firstLine="720"/>
        <w:jc w:val="center"/>
        <w:rPr>
          <w:b/>
          <w:noProof/>
          <w:sz w:val="28"/>
          <w:szCs w:val="28"/>
          <w:lang w:val="ro-RO"/>
        </w:rPr>
      </w:pPr>
      <w:r w:rsidRPr="00A379C9">
        <w:rPr>
          <w:b/>
          <w:noProof/>
          <w:sz w:val="28"/>
          <w:szCs w:val="28"/>
        </w:rPr>
        <w:drawing>
          <wp:anchor distT="0" distB="0" distL="114300" distR="114300" simplePos="0" relativeHeight="251660288" behindDoc="0" locked="0" layoutInCell="1" allowOverlap="1" wp14:anchorId="2618BD6C" wp14:editId="1E279E85">
            <wp:simplePos x="0" y="0"/>
            <wp:positionH relativeFrom="column">
              <wp:posOffset>3696970</wp:posOffset>
            </wp:positionH>
            <wp:positionV relativeFrom="paragraph">
              <wp:posOffset>-274955</wp:posOffset>
            </wp:positionV>
            <wp:extent cx="2609850" cy="659130"/>
            <wp:effectExtent l="19050" t="0" r="0"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srcRect/>
                    <a:stretch>
                      <a:fillRect/>
                    </a:stretch>
                  </pic:blipFill>
                  <pic:spPr bwMode="auto">
                    <a:xfrm>
                      <a:off x="0" y="0"/>
                      <a:ext cx="2609850" cy="659130"/>
                    </a:xfrm>
                    <a:prstGeom prst="rect">
                      <a:avLst/>
                    </a:prstGeom>
                    <a:noFill/>
                    <a:ln w="9525">
                      <a:noFill/>
                      <a:miter lim="800000"/>
                      <a:headEnd/>
                      <a:tailEnd/>
                    </a:ln>
                  </pic:spPr>
                </pic:pic>
              </a:graphicData>
            </a:graphic>
          </wp:anchor>
        </w:drawing>
      </w:r>
      <w:r w:rsidRPr="00A379C9">
        <w:rPr>
          <w:b/>
          <w:noProof/>
          <w:sz w:val="28"/>
          <w:szCs w:val="28"/>
        </w:rPr>
        <w:drawing>
          <wp:anchor distT="0" distB="0" distL="114300" distR="114300" simplePos="0" relativeHeight="251659264" behindDoc="1" locked="0" layoutInCell="1" allowOverlap="1" wp14:anchorId="70F91653" wp14:editId="1EDA6F55">
            <wp:simplePos x="0" y="0"/>
            <wp:positionH relativeFrom="column">
              <wp:posOffset>-4592</wp:posOffset>
            </wp:positionH>
            <wp:positionV relativeFrom="paragraph">
              <wp:posOffset>-276616</wp:posOffset>
            </wp:positionV>
            <wp:extent cx="763466" cy="1099038"/>
            <wp:effectExtent l="19050" t="0" r="0" b="0"/>
            <wp:wrapNone/>
            <wp:docPr id="2"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 OK.png"/>
                    <pic:cNvPicPr/>
                  </pic:nvPicPr>
                  <pic:blipFill>
                    <a:blip r:embed="rId8" cstate="print"/>
                    <a:stretch>
                      <a:fillRect/>
                    </a:stretch>
                  </pic:blipFill>
                  <pic:spPr>
                    <a:xfrm>
                      <a:off x="0" y="0"/>
                      <a:ext cx="763466" cy="1099038"/>
                    </a:xfrm>
                    <a:prstGeom prst="rect">
                      <a:avLst/>
                    </a:prstGeom>
                  </pic:spPr>
                </pic:pic>
              </a:graphicData>
            </a:graphic>
          </wp:anchor>
        </w:drawing>
      </w:r>
    </w:p>
    <w:p w:rsidR="00A379C9" w:rsidRPr="00A379C9" w:rsidRDefault="00A379C9" w:rsidP="00A379C9">
      <w:pPr>
        <w:ind w:left="3600"/>
        <w:rPr>
          <w:b/>
          <w:noProof/>
          <w:sz w:val="26"/>
          <w:szCs w:val="26"/>
          <w:lang w:val="ro-RO"/>
        </w:rPr>
      </w:pPr>
    </w:p>
    <w:p w:rsidR="00A379C9" w:rsidRPr="00A379C9" w:rsidRDefault="00A379C9" w:rsidP="00A379C9">
      <w:pPr>
        <w:ind w:left="3600"/>
        <w:rPr>
          <w:b/>
          <w:noProof/>
          <w:sz w:val="26"/>
          <w:szCs w:val="26"/>
          <w:lang w:val="ro-RO"/>
        </w:rPr>
      </w:pPr>
      <w:r w:rsidRPr="00A379C9">
        <w:rPr>
          <w:noProof/>
          <w:sz w:val="24"/>
          <w:szCs w:val="24"/>
        </w:rPr>
        <mc:AlternateContent>
          <mc:Choice Requires="wps">
            <w:drawing>
              <wp:anchor distT="0" distB="0" distL="114300" distR="114300" simplePos="0" relativeHeight="251661312" behindDoc="0" locked="0" layoutInCell="1" allowOverlap="1" wp14:anchorId="3CEDC90D" wp14:editId="0946C1E8">
                <wp:simplePos x="0" y="0"/>
                <wp:positionH relativeFrom="column">
                  <wp:posOffset>4304030</wp:posOffset>
                </wp:positionH>
                <wp:positionV relativeFrom="paragraph">
                  <wp:posOffset>28575</wp:posOffset>
                </wp:positionV>
                <wp:extent cx="2004060" cy="23749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06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9C9" w:rsidRPr="000029D6" w:rsidRDefault="005D3D8C" w:rsidP="00A379C9">
                            <w:hyperlink r:id="rId9" w:history="1">
                              <w:r w:rsidR="00A379C9" w:rsidRPr="000029D6">
                                <w:rPr>
                                  <w:rStyle w:val="Hyperlink"/>
                                  <w:lang w:val="fr-FR"/>
                                </w:rPr>
                                <w:t>www.recensamantromania.ro</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38.9pt;margin-top:2.25pt;width:157.8pt;height:18.7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htjswIAALk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" filled="f" stroked="f">
                <v:textbox style="mso-fit-shape-to-text:t">
                  <w:txbxContent>
                    <w:p w:rsidR="00A379C9" w:rsidRPr="000029D6" w:rsidRDefault="00A379C9" w:rsidP="00A379C9">
                      <w:hyperlink r:id="rId10" w:history="1">
                        <w:r w:rsidRPr="000029D6">
                          <w:rPr>
                            <w:rStyle w:val="Hyperlink"/>
                            <w:lang w:val="fr-FR"/>
                          </w:rPr>
                          <w:t>www.recensamantromania.ro</w:t>
                        </w:r>
                      </w:hyperlink>
                    </w:p>
                  </w:txbxContent>
                </v:textbox>
              </v:shape>
            </w:pict>
          </mc:Fallback>
        </mc:AlternateContent>
      </w:r>
    </w:p>
    <w:p w:rsidR="00A379C9" w:rsidRPr="00A379C9" w:rsidRDefault="00A379C9" w:rsidP="00A379C9">
      <w:pPr>
        <w:ind w:left="3600"/>
        <w:rPr>
          <w:b/>
          <w:noProof/>
          <w:sz w:val="26"/>
          <w:szCs w:val="26"/>
          <w:lang w:val="ro-RO"/>
        </w:rPr>
      </w:pPr>
      <w:r w:rsidRPr="00A379C9">
        <w:rPr>
          <w:b/>
          <w:noProof/>
          <w:sz w:val="26"/>
          <w:szCs w:val="26"/>
          <w:lang w:val="ro-RO"/>
        </w:rPr>
        <w:t>ROMÂNIA</w:t>
      </w:r>
    </w:p>
    <w:p w:rsidR="00A379C9" w:rsidRPr="00A379C9" w:rsidRDefault="00A379C9" w:rsidP="00A379C9">
      <w:pPr>
        <w:ind w:left="2160" w:firstLine="720"/>
        <w:rPr>
          <w:b/>
          <w:noProof/>
          <w:sz w:val="26"/>
          <w:szCs w:val="26"/>
          <w:u w:val="single"/>
          <w:lang w:val="ro-RO"/>
        </w:rPr>
      </w:pPr>
      <w:r w:rsidRPr="00A379C9">
        <w:rPr>
          <w:b/>
          <w:noProof/>
          <w:sz w:val="26"/>
          <w:szCs w:val="26"/>
          <w:u w:val="single"/>
          <w:lang w:val="ro-RO"/>
        </w:rPr>
        <w:t xml:space="preserve"> MUNICIPIUL MARGHITA</w:t>
      </w:r>
    </w:p>
    <w:p w:rsidR="00A379C9" w:rsidRPr="00A379C9" w:rsidRDefault="00A379C9" w:rsidP="00A379C9">
      <w:pPr>
        <w:tabs>
          <w:tab w:val="left" w:pos="0"/>
        </w:tabs>
        <w:rPr>
          <w:b/>
          <w:noProof/>
          <w:sz w:val="26"/>
          <w:szCs w:val="26"/>
          <w:u w:val="single"/>
          <w:lang w:val="ro-RO"/>
        </w:rPr>
      </w:pPr>
      <w:r w:rsidRPr="00A379C9">
        <w:rPr>
          <w:b/>
          <w:noProof/>
          <w:sz w:val="26"/>
          <w:szCs w:val="26"/>
          <w:lang w:val="ro-RO"/>
        </w:rPr>
        <w:tab/>
        <w:t xml:space="preserve">   </w:t>
      </w:r>
      <w:r w:rsidRPr="00A379C9">
        <w:rPr>
          <w:b/>
          <w:noProof/>
          <w:sz w:val="26"/>
          <w:szCs w:val="26"/>
          <w:lang w:val="ro-RO"/>
        </w:rPr>
        <w:tab/>
      </w:r>
      <w:r w:rsidRPr="00A379C9">
        <w:rPr>
          <w:b/>
          <w:noProof/>
          <w:sz w:val="26"/>
          <w:szCs w:val="26"/>
          <w:u w:val="single"/>
          <w:lang w:val="ro-RO"/>
        </w:rPr>
        <w:t>MARGITTA MEGYEI JOGU VAROS - MARGHITA TOWN</w:t>
      </w:r>
    </w:p>
    <w:p w:rsidR="00A379C9" w:rsidRPr="00A379C9" w:rsidRDefault="00A379C9" w:rsidP="00A379C9">
      <w:pPr>
        <w:rPr>
          <w:b/>
          <w:noProof/>
          <w:sz w:val="24"/>
          <w:szCs w:val="24"/>
          <w:u w:val="single"/>
          <w:lang w:val="ro-RO"/>
        </w:rPr>
      </w:pPr>
    </w:p>
    <w:p w:rsidR="00A379C9" w:rsidRPr="00A379C9" w:rsidRDefault="00A379C9" w:rsidP="00A379C9">
      <w:pPr>
        <w:tabs>
          <w:tab w:val="left" w:pos="6225"/>
        </w:tabs>
        <w:rPr>
          <w:noProof/>
          <w:sz w:val="22"/>
          <w:szCs w:val="22"/>
          <w:lang w:val="ro-RO"/>
        </w:rPr>
      </w:pPr>
      <w:r w:rsidRPr="00A379C9">
        <w:rPr>
          <w:noProof/>
          <w:sz w:val="22"/>
          <w:szCs w:val="22"/>
          <w:lang w:val="ro-RO"/>
        </w:rPr>
        <w:t xml:space="preserve">       415300 - Marghita,  jud. Bihor,                                                           telefon : +40259362001</w:t>
      </w:r>
    </w:p>
    <w:p w:rsidR="00A379C9" w:rsidRPr="00A379C9" w:rsidRDefault="00A379C9" w:rsidP="00A379C9">
      <w:pPr>
        <w:rPr>
          <w:noProof/>
          <w:sz w:val="22"/>
          <w:szCs w:val="22"/>
          <w:lang w:val="ro-RO"/>
        </w:rPr>
      </w:pPr>
      <w:r w:rsidRPr="00A379C9">
        <w:rPr>
          <w:noProof/>
          <w:sz w:val="22"/>
          <w:szCs w:val="22"/>
          <w:lang w:val="ro-RO"/>
        </w:rPr>
        <w:t xml:space="preserve">       Calea Republicii,  nr.1,                                                                                      +40359409977</w:t>
      </w:r>
    </w:p>
    <w:p w:rsidR="00A379C9" w:rsidRPr="00A379C9" w:rsidRDefault="00A379C9" w:rsidP="00A379C9">
      <w:pPr>
        <w:rPr>
          <w:noProof/>
          <w:sz w:val="22"/>
          <w:szCs w:val="22"/>
          <w:lang w:val="ro-RO"/>
        </w:rPr>
      </w:pPr>
      <w:r w:rsidRPr="00A379C9">
        <w:rPr>
          <w:noProof/>
          <w:sz w:val="22"/>
          <w:szCs w:val="22"/>
          <w:lang w:val="ro-RO"/>
        </w:rPr>
        <w:t xml:space="preserve">       Cod fiscal 4348947                                                                         </w:t>
      </w:r>
      <w:r w:rsidRPr="00A379C9">
        <w:rPr>
          <w:noProof/>
          <w:sz w:val="22"/>
          <w:szCs w:val="22"/>
          <w:lang w:val="ro-RO"/>
        </w:rPr>
        <w:tab/>
        <w:t>fax:      +40359409982</w:t>
      </w:r>
    </w:p>
    <w:p w:rsidR="00A379C9" w:rsidRPr="00A379C9" w:rsidRDefault="00A379C9" w:rsidP="00A379C9">
      <w:pPr>
        <w:tabs>
          <w:tab w:val="left" w:pos="6240"/>
        </w:tabs>
        <w:rPr>
          <w:b/>
          <w:noProof/>
          <w:sz w:val="22"/>
          <w:szCs w:val="22"/>
          <w:lang w:val="ro-RO"/>
        </w:rPr>
      </w:pPr>
      <w:r w:rsidRPr="00A379C9">
        <w:rPr>
          <w:b/>
          <w:noProof/>
          <w:sz w:val="22"/>
          <w:szCs w:val="22"/>
          <w:lang w:val="ro-RO"/>
        </w:rPr>
        <w:t xml:space="preserve">                                                   e-mail:</w:t>
      </w:r>
      <w:hyperlink r:id="rId11" w:history="1">
        <w:r w:rsidRPr="00A379C9">
          <w:rPr>
            <w:b/>
            <w:noProof/>
            <w:color w:val="0000FF"/>
            <w:sz w:val="22"/>
            <w:szCs w:val="22"/>
            <w:u w:val="single"/>
            <w:lang w:val="ro-RO"/>
          </w:rPr>
          <w:t>primaria@marghita.ro</w:t>
        </w:r>
      </w:hyperlink>
    </w:p>
    <w:p w:rsidR="00060969" w:rsidRDefault="005D3D8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align="center" o:hr="t">
            <v:imagedata r:id="rId12" o:title="BD14845_" gain="49807f" blacklevel="-7209f"/>
          </v:shape>
        </w:pict>
      </w:r>
    </w:p>
    <w:p w:rsidR="00060969" w:rsidRDefault="00A379C9">
      <w:pPr>
        <w:jc w:val="both"/>
        <w:rPr>
          <w:b/>
          <w:color w:val="FF0000"/>
          <w:sz w:val="24"/>
          <w:szCs w:val="24"/>
        </w:rPr>
      </w:pPr>
      <w:r>
        <w:rPr>
          <w:b/>
          <w:sz w:val="24"/>
          <w:szCs w:val="24"/>
        </w:rPr>
        <w:t>Nr.</w:t>
      </w:r>
      <w:r>
        <w:rPr>
          <w:b/>
          <w:color w:val="FF0000"/>
          <w:sz w:val="24"/>
          <w:szCs w:val="24"/>
        </w:rPr>
        <w:t xml:space="preserve"> </w:t>
      </w:r>
      <w:r w:rsidRPr="00A379C9">
        <w:rPr>
          <w:b/>
          <w:sz w:val="24"/>
          <w:szCs w:val="24"/>
        </w:rPr>
        <w:t>5317 din 24.05.2022</w:t>
      </w:r>
    </w:p>
    <w:p w:rsidR="00060969" w:rsidRDefault="00060969">
      <w:pPr>
        <w:jc w:val="both"/>
        <w:rPr>
          <w:rFonts w:ascii="Arial" w:eastAsia="Arial" w:hAnsi="Arial" w:cs="Arial"/>
        </w:rPr>
      </w:pPr>
    </w:p>
    <w:p w:rsidR="00060969" w:rsidRDefault="00060969">
      <w:pPr>
        <w:jc w:val="both"/>
        <w:rPr>
          <w:rFonts w:ascii="Arial" w:eastAsia="Arial" w:hAnsi="Arial" w:cs="Arial"/>
        </w:rPr>
      </w:pPr>
    </w:p>
    <w:p w:rsidR="00060969" w:rsidRDefault="00060969">
      <w:pPr>
        <w:jc w:val="both"/>
        <w:rPr>
          <w:rFonts w:ascii="Arial" w:eastAsia="Arial" w:hAnsi="Arial" w:cs="Arial"/>
        </w:rPr>
      </w:pPr>
    </w:p>
    <w:p w:rsidR="00060969" w:rsidRDefault="00060969">
      <w:pPr>
        <w:jc w:val="center"/>
      </w:pPr>
    </w:p>
    <w:p w:rsidR="00060969" w:rsidRDefault="00060969">
      <w:pPr>
        <w:jc w:val="center"/>
        <w:rPr>
          <w:b/>
          <w:sz w:val="24"/>
          <w:szCs w:val="24"/>
        </w:rPr>
      </w:pPr>
    </w:p>
    <w:p w:rsidR="00060969" w:rsidRDefault="00A379C9">
      <w:pPr>
        <w:jc w:val="center"/>
        <w:rPr>
          <w:b/>
          <w:sz w:val="28"/>
          <w:szCs w:val="28"/>
        </w:rPr>
      </w:pPr>
      <w:r>
        <w:rPr>
          <w:b/>
          <w:sz w:val="28"/>
          <w:szCs w:val="28"/>
        </w:rPr>
        <w:t>REFERAT DE APROBARE</w:t>
      </w:r>
    </w:p>
    <w:p w:rsidR="00060969" w:rsidRDefault="00A379C9">
      <w:pPr>
        <w:jc w:val="center"/>
        <w:rPr>
          <w:b/>
          <w:sz w:val="24"/>
          <w:szCs w:val="24"/>
        </w:rPr>
      </w:pPr>
      <w:r>
        <w:rPr>
          <w:sz w:val="24"/>
          <w:szCs w:val="24"/>
        </w:rPr>
        <w:t xml:space="preserve">la proiectul de hotărâre pentru aprobarea </w:t>
      </w:r>
      <w:r>
        <w:rPr>
          <w:b/>
          <w:sz w:val="24"/>
          <w:szCs w:val="24"/>
        </w:rPr>
        <w:t>Hotărârii Consiliului Local de aprobare pentru depunerea proiectului, “Construirea de locuințe pentru tineri”</w:t>
      </w:r>
    </w:p>
    <w:p w:rsidR="00060969" w:rsidRDefault="00060969">
      <w:pPr>
        <w:spacing w:line="276" w:lineRule="auto"/>
        <w:jc w:val="center"/>
        <w:rPr>
          <w:b/>
          <w:color w:val="000000"/>
          <w:sz w:val="24"/>
          <w:szCs w:val="24"/>
        </w:rPr>
      </w:pPr>
    </w:p>
    <w:p w:rsidR="00060969" w:rsidRDefault="00060969">
      <w:pPr>
        <w:jc w:val="both"/>
        <w:rPr>
          <w:sz w:val="24"/>
          <w:szCs w:val="24"/>
        </w:rPr>
      </w:pPr>
    </w:p>
    <w:p w:rsidR="00060969" w:rsidRDefault="00060969">
      <w:pPr>
        <w:rPr>
          <w:sz w:val="24"/>
          <w:szCs w:val="24"/>
        </w:rPr>
      </w:pPr>
    </w:p>
    <w:p w:rsidR="00060969" w:rsidRDefault="00A379C9">
      <w:pPr>
        <w:ind w:firstLine="708"/>
        <w:jc w:val="both"/>
        <w:rPr>
          <w:sz w:val="24"/>
          <w:szCs w:val="24"/>
        </w:rPr>
      </w:pPr>
      <w:r>
        <w:rPr>
          <w:sz w:val="24"/>
          <w:szCs w:val="24"/>
        </w:rPr>
        <w:t>Prezentul referat de aprobare are la bază prevederile Ghidului specific privind regulile și condițiile aplicabile finanțării din fondurile europene aferente Planului național de redresare și reziliență în cadrul apelului de proiecte PNRR/2022/C10, componenta 10 —Fondul local.</w:t>
      </w:r>
    </w:p>
    <w:p w:rsidR="00060969" w:rsidRDefault="00060969">
      <w:pPr>
        <w:rPr>
          <w:sz w:val="24"/>
          <w:szCs w:val="24"/>
        </w:rPr>
      </w:pPr>
    </w:p>
    <w:p w:rsidR="00060969" w:rsidRDefault="00A379C9">
      <w:pPr>
        <w:pBdr>
          <w:top w:val="nil"/>
          <w:left w:val="nil"/>
          <w:bottom w:val="nil"/>
          <w:right w:val="nil"/>
          <w:between w:val="nil"/>
        </w:pBdr>
        <w:ind w:firstLine="708"/>
        <w:jc w:val="both"/>
        <w:rPr>
          <w:color w:val="000000"/>
          <w:sz w:val="24"/>
          <w:szCs w:val="24"/>
        </w:rPr>
      </w:pPr>
      <w:r>
        <w:rPr>
          <w:color w:val="000000"/>
          <w:sz w:val="24"/>
          <w:szCs w:val="24"/>
        </w:rPr>
        <w:t xml:space="preserve">Urmare a promovări proiectului de investiții prin Planul Național de Redresare și Reziliență, Ordinului pentru aprobarea Ghidului specific privind regulile și condițiile aplicabile finanțării din fondurile europene aferente Planului național de redresare și reziliență în cadrul apelului de proiecte </w:t>
      </w:r>
      <w:r>
        <w:rPr>
          <w:sz w:val="24"/>
          <w:szCs w:val="24"/>
        </w:rPr>
        <w:t>PNRR/2022/C10, componenta 10 —Fondul local</w:t>
      </w:r>
      <w:r>
        <w:rPr>
          <w:color w:val="000000"/>
          <w:sz w:val="24"/>
          <w:szCs w:val="24"/>
        </w:rPr>
        <w:t xml:space="preserve">, publicat în </w:t>
      </w:r>
      <w:r>
        <w:rPr>
          <w:b/>
          <w:color w:val="000000"/>
          <w:sz w:val="24"/>
          <w:szCs w:val="24"/>
        </w:rPr>
        <w:t xml:space="preserve">MONITORUL OFICIAL AL ROMÂNIEI, PARTEA I, Nr. </w:t>
      </w:r>
      <w:r>
        <w:rPr>
          <w:b/>
          <w:sz w:val="24"/>
          <w:szCs w:val="24"/>
        </w:rPr>
        <w:t>467Bis</w:t>
      </w:r>
      <w:r>
        <w:rPr>
          <w:b/>
          <w:color w:val="000000"/>
          <w:sz w:val="24"/>
          <w:szCs w:val="24"/>
        </w:rPr>
        <w:t>/</w:t>
      </w:r>
      <w:r>
        <w:rPr>
          <w:b/>
          <w:sz w:val="24"/>
          <w:szCs w:val="24"/>
        </w:rPr>
        <w:t>10</w:t>
      </w:r>
      <w:r>
        <w:rPr>
          <w:b/>
          <w:color w:val="000000"/>
          <w:sz w:val="24"/>
          <w:szCs w:val="24"/>
        </w:rPr>
        <w:t>.</w:t>
      </w:r>
      <w:r>
        <w:rPr>
          <w:b/>
          <w:sz w:val="24"/>
          <w:szCs w:val="24"/>
        </w:rPr>
        <w:t>V</w:t>
      </w:r>
      <w:r>
        <w:rPr>
          <w:b/>
          <w:color w:val="000000"/>
          <w:sz w:val="24"/>
          <w:szCs w:val="24"/>
        </w:rPr>
        <w:t>.2022</w:t>
      </w:r>
      <w:r>
        <w:rPr>
          <w:color w:val="000000"/>
          <w:sz w:val="24"/>
          <w:szCs w:val="24"/>
        </w:rPr>
        <w:t xml:space="preserve"> </w:t>
      </w:r>
    </w:p>
    <w:p w:rsidR="00060969" w:rsidRDefault="00060969">
      <w:pPr>
        <w:pBdr>
          <w:top w:val="nil"/>
          <w:left w:val="nil"/>
          <w:bottom w:val="nil"/>
          <w:right w:val="nil"/>
          <w:between w:val="nil"/>
        </w:pBdr>
        <w:ind w:firstLine="708"/>
        <w:jc w:val="both"/>
        <w:rPr>
          <w:rFonts w:ascii="Verdana" w:eastAsia="Verdana" w:hAnsi="Verdana" w:cs="Verdana"/>
          <w:b/>
          <w:color w:val="A52A2A"/>
          <w:sz w:val="24"/>
          <w:szCs w:val="24"/>
        </w:rPr>
      </w:pPr>
    </w:p>
    <w:p w:rsidR="00060969" w:rsidRDefault="00A379C9">
      <w:pPr>
        <w:ind w:firstLine="708"/>
        <w:jc w:val="both"/>
        <w:rPr>
          <w:color w:val="00000A"/>
          <w:sz w:val="24"/>
          <w:szCs w:val="24"/>
        </w:rPr>
      </w:pPr>
      <w:r>
        <w:rPr>
          <w:color w:val="000000"/>
          <w:sz w:val="24"/>
          <w:szCs w:val="24"/>
        </w:rPr>
        <w:t xml:space="preserve">Se aprobă depunerea spre finanţare a proiectului </w:t>
      </w:r>
      <w:r>
        <w:rPr>
          <w:b/>
          <w:sz w:val="24"/>
          <w:szCs w:val="24"/>
        </w:rPr>
        <w:t>“Construirea de locuințe pentru tineri”</w:t>
      </w:r>
      <w:r>
        <w:rPr>
          <w:color w:val="000000"/>
          <w:sz w:val="24"/>
          <w:szCs w:val="24"/>
        </w:rPr>
        <w:t xml:space="preserve"> </w:t>
      </w:r>
      <w:r>
        <w:rPr>
          <w:sz w:val="24"/>
          <w:szCs w:val="24"/>
        </w:rPr>
        <w:t>în</w:t>
      </w:r>
      <w:r>
        <w:rPr>
          <w:color w:val="000000"/>
          <w:sz w:val="24"/>
          <w:szCs w:val="24"/>
        </w:rPr>
        <w:t xml:space="preserve"> cadrul </w:t>
      </w:r>
      <w:r>
        <w:rPr>
          <w:color w:val="00000A"/>
          <w:sz w:val="24"/>
          <w:szCs w:val="24"/>
        </w:rPr>
        <w:t xml:space="preserve">Planului Național de Redresare și Reziliență a României (PNRR), </w:t>
      </w:r>
      <w:r>
        <w:rPr>
          <w:sz w:val="24"/>
          <w:szCs w:val="24"/>
        </w:rPr>
        <w:t>PNRR/2022/C10, componenta 10 —Fondul local.</w:t>
      </w:r>
    </w:p>
    <w:p w:rsidR="00060969" w:rsidRDefault="00060969">
      <w:pPr>
        <w:jc w:val="both"/>
        <w:rPr>
          <w:rFonts w:ascii="Arial" w:eastAsia="Arial" w:hAnsi="Arial" w:cs="Arial"/>
          <w:color w:val="00000A"/>
          <w:sz w:val="22"/>
          <w:szCs w:val="22"/>
        </w:rPr>
      </w:pPr>
    </w:p>
    <w:p w:rsidR="00060969" w:rsidRDefault="00A379C9">
      <w:pPr>
        <w:ind w:firstLine="708"/>
        <w:jc w:val="both"/>
        <w:rPr>
          <w:sz w:val="24"/>
          <w:szCs w:val="24"/>
        </w:rPr>
      </w:pPr>
      <w:r>
        <w:rPr>
          <w:color w:val="000000"/>
          <w:sz w:val="24"/>
          <w:szCs w:val="24"/>
        </w:rPr>
        <w:t>Se apro</w:t>
      </w:r>
      <w:r>
        <w:rPr>
          <w:sz w:val="24"/>
          <w:szCs w:val="24"/>
        </w:rPr>
        <w:t xml:space="preserve">bă: </w:t>
      </w:r>
    </w:p>
    <w:p w:rsidR="00060969" w:rsidRDefault="00A379C9">
      <w:pPr>
        <w:spacing w:line="276" w:lineRule="auto"/>
        <w:ind w:firstLine="708"/>
        <w:jc w:val="both"/>
        <w:rPr>
          <w:b/>
          <w:sz w:val="24"/>
          <w:szCs w:val="24"/>
        </w:rPr>
      </w:pPr>
      <w:r>
        <w:rPr>
          <w:sz w:val="24"/>
          <w:szCs w:val="24"/>
        </w:rPr>
        <w:t>Valoarea maximă eligibilă a proiectului de</w:t>
      </w:r>
      <w:r>
        <w:rPr>
          <w:b/>
          <w:sz w:val="24"/>
          <w:szCs w:val="24"/>
        </w:rPr>
        <w:t xml:space="preserve"> </w:t>
      </w:r>
      <w:r w:rsidRPr="00C92274">
        <w:rPr>
          <w:b/>
          <w:sz w:val="24"/>
          <w:szCs w:val="24"/>
          <w:highlight w:val="white"/>
        </w:rPr>
        <w:t xml:space="preserve">12 194 </w:t>
      </w:r>
      <w:r>
        <w:rPr>
          <w:b/>
          <w:sz w:val="24"/>
          <w:szCs w:val="24"/>
          <w:highlight w:val="white"/>
        </w:rPr>
        <w:t>906</w:t>
      </w:r>
      <w:proofErr w:type="gramStart"/>
      <w:r w:rsidRPr="00C92274">
        <w:rPr>
          <w:b/>
          <w:sz w:val="24"/>
          <w:szCs w:val="24"/>
          <w:highlight w:val="white"/>
        </w:rPr>
        <w:t>,</w:t>
      </w:r>
      <w:r w:rsidR="005D3D8C">
        <w:rPr>
          <w:b/>
          <w:sz w:val="24"/>
          <w:szCs w:val="24"/>
        </w:rPr>
        <w:t>2</w:t>
      </w:r>
      <w:r>
        <w:rPr>
          <w:b/>
          <w:sz w:val="24"/>
          <w:szCs w:val="24"/>
        </w:rPr>
        <w:t>6</w:t>
      </w:r>
      <w:proofErr w:type="gramEnd"/>
      <w:r>
        <w:rPr>
          <w:b/>
          <w:sz w:val="24"/>
          <w:szCs w:val="24"/>
        </w:rPr>
        <w:t xml:space="preserve"> lei </w:t>
      </w:r>
      <w:proofErr w:type="spellStart"/>
      <w:r>
        <w:rPr>
          <w:b/>
          <w:sz w:val="24"/>
          <w:szCs w:val="24"/>
        </w:rPr>
        <w:t>fără</w:t>
      </w:r>
      <w:proofErr w:type="spellEnd"/>
      <w:r>
        <w:rPr>
          <w:b/>
          <w:sz w:val="24"/>
          <w:szCs w:val="24"/>
        </w:rPr>
        <w:t xml:space="preserve"> TVA</w:t>
      </w:r>
    </w:p>
    <w:p w:rsidR="00060969" w:rsidRDefault="00A379C9">
      <w:pPr>
        <w:spacing w:line="276" w:lineRule="auto"/>
        <w:ind w:firstLine="720"/>
        <w:jc w:val="both"/>
        <w:rPr>
          <w:sz w:val="24"/>
          <w:szCs w:val="24"/>
        </w:rPr>
      </w:pPr>
      <w:r>
        <w:rPr>
          <w:sz w:val="24"/>
          <w:szCs w:val="24"/>
        </w:rPr>
        <w:t xml:space="preserve">Valoare totală a bugetului </w:t>
      </w:r>
      <w:proofErr w:type="spellStart"/>
      <w:r>
        <w:rPr>
          <w:sz w:val="24"/>
          <w:szCs w:val="24"/>
        </w:rPr>
        <w:t>proiectului</w:t>
      </w:r>
      <w:proofErr w:type="spellEnd"/>
      <w:r>
        <w:rPr>
          <w:sz w:val="24"/>
          <w:szCs w:val="24"/>
        </w:rPr>
        <w:t xml:space="preserve">: </w:t>
      </w:r>
      <w:r>
        <w:rPr>
          <w:b/>
          <w:sz w:val="24"/>
          <w:szCs w:val="24"/>
        </w:rPr>
        <w:t xml:space="preserve"> </w:t>
      </w:r>
      <w:r w:rsidRPr="00A379C9">
        <w:rPr>
          <w:sz w:val="24"/>
          <w:szCs w:val="24"/>
          <w:highlight w:val="white"/>
        </w:rPr>
        <w:t>12 194 906</w:t>
      </w:r>
      <w:proofErr w:type="gramStart"/>
      <w:r w:rsidRPr="00A379C9">
        <w:rPr>
          <w:sz w:val="24"/>
          <w:szCs w:val="24"/>
          <w:highlight w:val="white"/>
        </w:rPr>
        <w:t>,</w:t>
      </w:r>
      <w:r w:rsidR="005D3D8C">
        <w:rPr>
          <w:sz w:val="24"/>
          <w:szCs w:val="24"/>
        </w:rPr>
        <w:t>2</w:t>
      </w:r>
      <w:r w:rsidRPr="00A379C9">
        <w:rPr>
          <w:sz w:val="24"/>
          <w:szCs w:val="24"/>
        </w:rPr>
        <w:t>6</w:t>
      </w:r>
      <w:proofErr w:type="gramEnd"/>
      <w:r>
        <w:rPr>
          <w:b/>
          <w:sz w:val="24"/>
          <w:szCs w:val="24"/>
        </w:rPr>
        <w:t xml:space="preserve"> </w:t>
      </w:r>
      <w:r>
        <w:rPr>
          <w:sz w:val="24"/>
          <w:szCs w:val="24"/>
        </w:rPr>
        <w:t xml:space="preserve">lei </w:t>
      </w:r>
      <w:proofErr w:type="spellStart"/>
      <w:r>
        <w:rPr>
          <w:sz w:val="24"/>
          <w:szCs w:val="24"/>
        </w:rPr>
        <w:t>fără</w:t>
      </w:r>
      <w:proofErr w:type="spellEnd"/>
      <w:r>
        <w:rPr>
          <w:sz w:val="24"/>
          <w:szCs w:val="24"/>
        </w:rPr>
        <w:t xml:space="preserve"> TVA, din care:</w:t>
      </w:r>
    </w:p>
    <w:p w:rsidR="00060969" w:rsidRDefault="00A379C9">
      <w:pPr>
        <w:numPr>
          <w:ilvl w:val="0"/>
          <w:numId w:val="1"/>
        </w:numPr>
        <w:spacing w:line="276" w:lineRule="auto"/>
        <w:jc w:val="both"/>
        <w:rPr>
          <w:sz w:val="24"/>
          <w:szCs w:val="24"/>
        </w:rPr>
      </w:pPr>
      <w:r>
        <w:rPr>
          <w:sz w:val="24"/>
          <w:szCs w:val="24"/>
        </w:rPr>
        <w:t>Contribuţie proprie: 0,00 lei</w:t>
      </w:r>
    </w:p>
    <w:p w:rsidR="00060969" w:rsidRDefault="00A379C9">
      <w:pPr>
        <w:numPr>
          <w:ilvl w:val="0"/>
          <w:numId w:val="1"/>
        </w:numPr>
        <w:spacing w:line="276" w:lineRule="auto"/>
        <w:jc w:val="both"/>
        <w:rPr>
          <w:sz w:val="24"/>
          <w:szCs w:val="24"/>
        </w:rPr>
      </w:pPr>
      <w:r>
        <w:rPr>
          <w:sz w:val="24"/>
          <w:szCs w:val="24"/>
        </w:rPr>
        <w:t xml:space="preserve">Finanțare nerambursabilă:  </w:t>
      </w:r>
      <w:r w:rsidRPr="00A379C9">
        <w:rPr>
          <w:sz w:val="24"/>
          <w:szCs w:val="24"/>
          <w:highlight w:val="white"/>
        </w:rPr>
        <w:t>12 194 906,</w:t>
      </w:r>
      <w:r w:rsidR="005D3D8C">
        <w:rPr>
          <w:sz w:val="24"/>
          <w:szCs w:val="24"/>
        </w:rPr>
        <w:t>2</w:t>
      </w:r>
      <w:bookmarkStart w:id="0" w:name="_GoBack"/>
      <w:bookmarkEnd w:id="0"/>
      <w:r w:rsidRPr="00A379C9">
        <w:rPr>
          <w:sz w:val="24"/>
          <w:szCs w:val="24"/>
        </w:rPr>
        <w:t>6</w:t>
      </w:r>
      <w:r>
        <w:rPr>
          <w:b/>
          <w:sz w:val="24"/>
          <w:szCs w:val="24"/>
        </w:rPr>
        <w:t xml:space="preserve"> </w:t>
      </w:r>
      <w:r>
        <w:rPr>
          <w:sz w:val="24"/>
          <w:szCs w:val="24"/>
        </w:rPr>
        <w:t>lei fără TVA.</w:t>
      </w:r>
    </w:p>
    <w:p w:rsidR="00060969" w:rsidRDefault="00060969">
      <w:pPr>
        <w:ind w:firstLine="720"/>
        <w:jc w:val="both"/>
        <w:rPr>
          <w:sz w:val="24"/>
          <w:szCs w:val="24"/>
        </w:rPr>
      </w:pPr>
    </w:p>
    <w:p w:rsidR="00060969" w:rsidRDefault="00A379C9">
      <w:pPr>
        <w:ind w:firstLine="720"/>
        <w:jc w:val="both"/>
        <w:rPr>
          <w:color w:val="000000"/>
          <w:sz w:val="24"/>
          <w:szCs w:val="24"/>
        </w:rPr>
      </w:pPr>
      <w:r>
        <w:rPr>
          <w:color w:val="000000"/>
          <w:sz w:val="24"/>
          <w:szCs w:val="24"/>
        </w:rPr>
        <w:t xml:space="preserve">Valoarea eligibilă </w:t>
      </w:r>
      <w:r>
        <w:rPr>
          <w:sz w:val="24"/>
          <w:szCs w:val="24"/>
        </w:rPr>
        <w:t>este</w:t>
      </w:r>
      <w:r>
        <w:rPr>
          <w:color w:val="000000"/>
          <w:sz w:val="24"/>
          <w:szCs w:val="24"/>
        </w:rPr>
        <w:t xml:space="preserve"> nerambursabilă </w:t>
      </w:r>
      <w:r>
        <w:rPr>
          <w:sz w:val="24"/>
          <w:szCs w:val="24"/>
        </w:rPr>
        <w:t>în</w:t>
      </w:r>
      <w:r>
        <w:rPr>
          <w:color w:val="000000"/>
          <w:sz w:val="24"/>
          <w:szCs w:val="24"/>
        </w:rPr>
        <w:t xml:space="preserve"> proporţie de 100% din valoarea </w:t>
      </w:r>
      <w:r>
        <w:rPr>
          <w:sz w:val="24"/>
          <w:szCs w:val="24"/>
        </w:rPr>
        <w:t>totală</w:t>
      </w:r>
      <w:r>
        <w:rPr>
          <w:color w:val="000000"/>
          <w:sz w:val="24"/>
          <w:szCs w:val="24"/>
        </w:rPr>
        <w:t xml:space="preserve"> a bugetului proiectului.</w:t>
      </w:r>
    </w:p>
    <w:p w:rsidR="00060969" w:rsidRDefault="00A379C9">
      <w:pPr>
        <w:ind w:firstLine="720"/>
        <w:rPr>
          <w:sz w:val="24"/>
          <w:szCs w:val="24"/>
        </w:rPr>
      </w:pPr>
      <w:proofErr w:type="spellStart"/>
      <w:r>
        <w:rPr>
          <w:sz w:val="24"/>
          <w:szCs w:val="24"/>
        </w:rPr>
        <w:t>Durata</w:t>
      </w:r>
      <w:proofErr w:type="spellEnd"/>
      <w:r>
        <w:rPr>
          <w:sz w:val="24"/>
          <w:szCs w:val="24"/>
        </w:rPr>
        <w:t xml:space="preserve"> de </w:t>
      </w:r>
      <w:proofErr w:type="spellStart"/>
      <w:r>
        <w:rPr>
          <w:sz w:val="24"/>
          <w:szCs w:val="24"/>
        </w:rPr>
        <w:t>implementare</w:t>
      </w:r>
      <w:proofErr w:type="spellEnd"/>
      <w:r>
        <w:rPr>
          <w:sz w:val="24"/>
          <w:szCs w:val="24"/>
        </w:rPr>
        <w:t xml:space="preserve"> a </w:t>
      </w:r>
      <w:proofErr w:type="spellStart"/>
      <w:r>
        <w:rPr>
          <w:sz w:val="24"/>
          <w:szCs w:val="24"/>
        </w:rPr>
        <w:t>proiectului</w:t>
      </w:r>
      <w:proofErr w:type="spellEnd"/>
      <w:r>
        <w:rPr>
          <w:sz w:val="24"/>
          <w:szCs w:val="24"/>
        </w:rPr>
        <w:t xml:space="preserve">: 30 </w:t>
      </w:r>
      <w:proofErr w:type="spellStart"/>
      <w:r>
        <w:rPr>
          <w:sz w:val="24"/>
          <w:szCs w:val="24"/>
        </w:rPr>
        <w:t>iunie</w:t>
      </w:r>
      <w:proofErr w:type="spellEnd"/>
      <w:r>
        <w:rPr>
          <w:sz w:val="24"/>
          <w:szCs w:val="24"/>
        </w:rPr>
        <w:t xml:space="preserve"> 2026.</w:t>
      </w:r>
    </w:p>
    <w:p w:rsidR="00060969" w:rsidRDefault="00060969">
      <w:pPr>
        <w:ind w:firstLine="720"/>
        <w:jc w:val="both"/>
        <w:rPr>
          <w:rFonts w:ascii="Arial" w:eastAsia="Arial" w:hAnsi="Arial" w:cs="Arial"/>
          <w:sz w:val="22"/>
          <w:szCs w:val="22"/>
        </w:rPr>
      </w:pPr>
    </w:p>
    <w:p w:rsidR="00060969" w:rsidRDefault="00A379C9">
      <w:pPr>
        <w:ind w:firstLine="720"/>
        <w:jc w:val="both"/>
        <w:rPr>
          <w:sz w:val="24"/>
          <w:szCs w:val="24"/>
        </w:rPr>
      </w:pPr>
      <w:r>
        <w:rPr>
          <w:sz w:val="24"/>
          <w:szCs w:val="24"/>
        </w:rPr>
        <w:t>Se aprobă finanţarea tuturor cheltuielile neeligibile care asigură implementarea proiectului, astfel cum acestea vor rezulta din documentațiile tehnico-economice/contractul de lucrări.</w:t>
      </w:r>
    </w:p>
    <w:p w:rsidR="00060969" w:rsidRDefault="00060969">
      <w:pPr>
        <w:jc w:val="both"/>
        <w:rPr>
          <w:rFonts w:ascii="Arial" w:eastAsia="Arial" w:hAnsi="Arial" w:cs="Arial"/>
          <w:sz w:val="22"/>
          <w:szCs w:val="22"/>
        </w:rPr>
      </w:pPr>
    </w:p>
    <w:p w:rsidR="00060969" w:rsidRDefault="00A379C9">
      <w:pPr>
        <w:jc w:val="both"/>
        <w:rPr>
          <w:sz w:val="24"/>
          <w:szCs w:val="24"/>
        </w:rPr>
      </w:pPr>
      <w:r>
        <w:rPr>
          <w:rFonts w:ascii="Arial" w:eastAsia="Arial" w:hAnsi="Arial" w:cs="Arial"/>
          <w:color w:val="000000"/>
          <w:sz w:val="22"/>
          <w:szCs w:val="22"/>
        </w:rPr>
        <w:lastRenderedPageBreak/>
        <w:t xml:space="preserve"> </w:t>
      </w:r>
      <w:r>
        <w:rPr>
          <w:rFonts w:ascii="Arial" w:eastAsia="Arial" w:hAnsi="Arial" w:cs="Arial"/>
          <w:color w:val="000000"/>
          <w:sz w:val="22"/>
          <w:szCs w:val="22"/>
        </w:rPr>
        <w:tab/>
      </w:r>
      <w:r>
        <w:rPr>
          <w:color w:val="000000"/>
          <w:sz w:val="24"/>
          <w:szCs w:val="24"/>
        </w:rPr>
        <w:t>S</w:t>
      </w:r>
      <w:r>
        <w:rPr>
          <w:sz w:val="24"/>
          <w:szCs w:val="24"/>
        </w:rPr>
        <w:t>e aprobă Anexa la prezenta Hotărâre de Consiliu care conține o descriere sumară a investiției propusă prin proiectul “Construirea de locuințe pentru tineri”.</w:t>
      </w:r>
    </w:p>
    <w:p w:rsidR="00060969" w:rsidRDefault="00060969">
      <w:pPr>
        <w:ind w:firstLine="720"/>
        <w:jc w:val="both"/>
        <w:rPr>
          <w:sz w:val="24"/>
          <w:szCs w:val="24"/>
        </w:rPr>
      </w:pPr>
    </w:p>
    <w:p w:rsidR="00060969" w:rsidRDefault="00A379C9">
      <w:pPr>
        <w:ind w:firstLine="720"/>
        <w:jc w:val="both"/>
        <w:rPr>
          <w:sz w:val="24"/>
          <w:szCs w:val="24"/>
        </w:rPr>
      </w:pPr>
      <w:r>
        <w:rPr>
          <w:sz w:val="24"/>
          <w:szCs w:val="24"/>
        </w:rPr>
        <w:t>Se aprobă Nota de fundamentare a investiției “Construirea de locuințe pentru tineri”.</w:t>
      </w:r>
    </w:p>
    <w:p w:rsidR="00060969" w:rsidRDefault="00060969">
      <w:pPr>
        <w:ind w:firstLine="720"/>
        <w:jc w:val="both"/>
        <w:rPr>
          <w:sz w:val="24"/>
          <w:szCs w:val="24"/>
        </w:rPr>
      </w:pPr>
    </w:p>
    <w:p w:rsidR="00060969" w:rsidRDefault="00060969">
      <w:pPr>
        <w:jc w:val="both"/>
        <w:rPr>
          <w:rFonts w:ascii="Arial" w:eastAsia="Arial" w:hAnsi="Arial" w:cs="Arial"/>
          <w:sz w:val="22"/>
          <w:szCs w:val="22"/>
        </w:rPr>
      </w:pPr>
    </w:p>
    <w:p w:rsidR="00060969" w:rsidRDefault="00060969">
      <w:pPr>
        <w:spacing w:line="276" w:lineRule="auto"/>
        <w:jc w:val="both"/>
        <w:rPr>
          <w:rFonts w:ascii="Arial" w:eastAsia="Arial" w:hAnsi="Arial" w:cs="Arial"/>
          <w:sz w:val="22"/>
          <w:szCs w:val="22"/>
        </w:rPr>
      </w:pPr>
    </w:p>
    <w:p w:rsidR="00060969" w:rsidRDefault="00060969">
      <w:pPr>
        <w:spacing w:line="276" w:lineRule="auto"/>
        <w:jc w:val="both"/>
        <w:rPr>
          <w:sz w:val="22"/>
          <w:szCs w:val="22"/>
        </w:rPr>
      </w:pPr>
      <w:bookmarkStart w:id="1" w:name="_heading=h.gjdgxs" w:colFirst="0" w:colLast="0"/>
      <w:bookmarkEnd w:id="1"/>
    </w:p>
    <w:p w:rsidR="00060969" w:rsidRDefault="00060969">
      <w:pPr>
        <w:rPr>
          <w:b/>
          <w:sz w:val="24"/>
          <w:szCs w:val="24"/>
        </w:rPr>
      </w:pPr>
    </w:p>
    <w:p w:rsidR="00060969" w:rsidRDefault="00A379C9">
      <w:pPr>
        <w:ind w:firstLine="708"/>
        <w:rPr>
          <w:sz w:val="24"/>
          <w:szCs w:val="24"/>
        </w:rPr>
      </w:pPr>
      <w:r>
        <w:rPr>
          <w:b/>
          <w:sz w:val="24"/>
          <w:szCs w:val="24"/>
        </w:rPr>
        <w:t>Primar,</w:t>
      </w:r>
    </w:p>
    <w:p w:rsidR="00060969" w:rsidRDefault="00060969">
      <w:pPr>
        <w:ind w:firstLine="708"/>
        <w:rPr>
          <w:sz w:val="24"/>
          <w:szCs w:val="24"/>
        </w:rPr>
      </w:pPr>
    </w:p>
    <w:p w:rsidR="00060969" w:rsidRDefault="00A379C9">
      <w:pPr>
        <w:rPr>
          <w:b/>
          <w:sz w:val="24"/>
          <w:szCs w:val="24"/>
        </w:rPr>
      </w:pPr>
      <w:r>
        <w:rPr>
          <w:b/>
          <w:sz w:val="24"/>
          <w:szCs w:val="24"/>
        </w:rPr>
        <w:t>Marcel Emil SAS-ADĂSCĂLIȚII</w:t>
      </w:r>
    </w:p>
    <w:p w:rsidR="00060969" w:rsidRDefault="00060969">
      <w:pPr>
        <w:jc w:val="center"/>
        <w:rPr>
          <w:b/>
          <w:sz w:val="24"/>
          <w:szCs w:val="24"/>
        </w:rPr>
      </w:pPr>
    </w:p>
    <w:p w:rsidR="00060969" w:rsidRDefault="00060969">
      <w:pPr>
        <w:jc w:val="center"/>
        <w:rPr>
          <w:b/>
          <w:sz w:val="24"/>
          <w:szCs w:val="24"/>
        </w:rPr>
      </w:pPr>
    </w:p>
    <w:p w:rsidR="00060969" w:rsidRDefault="00060969">
      <w:pPr>
        <w:jc w:val="center"/>
        <w:rPr>
          <w:b/>
          <w:sz w:val="24"/>
          <w:szCs w:val="24"/>
        </w:rPr>
      </w:pPr>
    </w:p>
    <w:p w:rsidR="00060969" w:rsidRDefault="00060969">
      <w:pPr>
        <w:jc w:val="center"/>
        <w:rPr>
          <w:b/>
          <w:sz w:val="24"/>
          <w:szCs w:val="24"/>
        </w:rPr>
      </w:pPr>
    </w:p>
    <w:p w:rsidR="00060969" w:rsidRDefault="00060969">
      <w:pPr>
        <w:jc w:val="center"/>
        <w:rPr>
          <w:b/>
          <w:sz w:val="24"/>
          <w:szCs w:val="24"/>
        </w:rPr>
      </w:pPr>
    </w:p>
    <w:p w:rsidR="00060969" w:rsidRDefault="00060969">
      <w:pPr>
        <w:jc w:val="center"/>
        <w:rPr>
          <w:b/>
          <w:sz w:val="24"/>
          <w:szCs w:val="24"/>
        </w:rPr>
      </w:pPr>
    </w:p>
    <w:p w:rsidR="00060969" w:rsidRDefault="00060969">
      <w:pPr>
        <w:jc w:val="center"/>
        <w:rPr>
          <w:b/>
          <w:sz w:val="24"/>
          <w:szCs w:val="24"/>
        </w:rPr>
      </w:pPr>
    </w:p>
    <w:sectPr w:rsidR="00060969">
      <w:pgSz w:w="11907" w:h="16839"/>
      <w:pgMar w:top="1134" w:right="1134" w:bottom="113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90D04"/>
    <w:multiLevelType w:val="multilevel"/>
    <w:tmpl w:val="17BCCE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060969"/>
    <w:rsid w:val="00060969"/>
    <w:rsid w:val="005D3D8C"/>
    <w:rsid w:val="00A3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EA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semiHidden/>
    <w:unhideWhenUsed/>
    <w:qFormat/>
    <w:rsid w:val="00376965"/>
    <w:pPr>
      <w:keepNext/>
      <w:spacing w:before="240" w:after="60"/>
      <w:outlineLvl w:val="1"/>
    </w:pPr>
    <w:rPr>
      <w:rFonts w:ascii="Cambria" w:hAnsi="Cambria"/>
      <w:b/>
      <w:bCs/>
      <w:i/>
      <w:iCs/>
      <w:sz w:val="28"/>
      <w:szCs w:val="28"/>
      <w:lang w:val="en-GB" w:eastAsia="en-G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rsid w:val="00B21EAD"/>
    <w:rPr>
      <w:color w:val="0000FF"/>
      <w:u w:val="single"/>
    </w:rPr>
  </w:style>
  <w:style w:type="table" w:styleId="TableGrid">
    <w:name w:val="Table Grid"/>
    <w:basedOn w:val="TableNormal"/>
    <w:uiPriority w:val="59"/>
    <w:rsid w:val="002C13C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376965"/>
    <w:rPr>
      <w:rFonts w:ascii="Cambria" w:eastAsia="Times New Roman" w:hAnsi="Cambria" w:cs="Times New Roman"/>
      <w:b/>
      <w:bCs/>
      <w:i/>
      <w:iCs/>
      <w:sz w:val="28"/>
      <w:szCs w:val="28"/>
      <w:lang w:val="en-GB" w:eastAsia="en-GB"/>
    </w:rPr>
  </w:style>
  <w:style w:type="paragraph" w:customStyle="1" w:styleId="scapden">
    <w:name w:val="s_cap_den"/>
    <w:basedOn w:val="Normal"/>
    <w:rsid w:val="0087721B"/>
    <w:pPr>
      <w:jc w:val="center"/>
    </w:pPr>
    <w:rPr>
      <w:rFonts w:ascii="Verdana" w:eastAsiaTheme="minorEastAsia" w:hAnsi="Verdana"/>
      <w:b/>
      <w:bCs/>
      <w:color w:val="A52A2A"/>
      <w:sz w:val="24"/>
      <w:szCs w:val="24"/>
      <w:lang w:val="ro-RO" w:eastAsia="ro-RO"/>
    </w:rPr>
  </w:style>
  <w:style w:type="character" w:styleId="Emphasis">
    <w:name w:val="Emphasis"/>
    <w:basedOn w:val="DefaultParagraphFont"/>
    <w:qFormat/>
    <w:rsid w:val="00A74A1B"/>
    <w:rPr>
      <w:i/>
      <w:iCs/>
    </w:rPr>
  </w:style>
  <w:style w:type="character" w:customStyle="1" w:styleId="rezumat1">
    <w:name w:val="rezumat_1"/>
    <w:basedOn w:val="DefaultParagraphFont"/>
    <w:rsid w:val="00A74A1B"/>
  </w:style>
  <w:style w:type="paragraph" w:styleId="BalloonText">
    <w:name w:val="Balloon Text"/>
    <w:basedOn w:val="Normal"/>
    <w:link w:val="BalloonTextChar"/>
    <w:uiPriority w:val="99"/>
    <w:semiHidden/>
    <w:unhideWhenUsed/>
    <w:rsid w:val="00E105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5A0"/>
    <w:rPr>
      <w:rFonts w:ascii="Segoe UI" w:eastAsia="Times New Roman" w:hAnsi="Segoe UI" w:cs="Segoe UI"/>
      <w:sz w:val="18"/>
      <w:szCs w:val="18"/>
    </w:rPr>
  </w:style>
  <w:style w:type="paragraph" w:styleId="ListParagraph">
    <w:name w:val="List Paragraph"/>
    <w:basedOn w:val="Normal"/>
    <w:uiPriority w:val="34"/>
    <w:qFormat/>
    <w:rsid w:val="00C86881"/>
    <w:pPr>
      <w:spacing w:after="200" w:line="276" w:lineRule="auto"/>
      <w:ind w:left="720"/>
      <w:contextualSpacing/>
    </w:pPr>
    <w:rPr>
      <w:rFonts w:ascii="Calibri" w:eastAsia="Calibri" w:hAnsi="Calibri"/>
      <w:sz w:val="22"/>
      <w:szCs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EA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semiHidden/>
    <w:unhideWhenUsed/>
    <w:qFormat/>
    <w:rsid w:val="00376965"/>
    <w:pPr>
      <w:keepNext/>
      <w:spacing w:before="240" w:after="60"/>
      <w:outlineLvl w:val="1"/>
    </w:pPr>
    <w:rPr>
      <w:rFonts w:ascii="Cambria" w:hAnsi="Cambria"/>
      <w:b/>
      <w:bCs/>
      <w:i/>
      <w:iCs/>
      <w:sz w:val="28"/>
      <w:szCs w:val="28"/>
      <w:lang w:val="en-GB" w:eastAsia="en-G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rsid w:val="00B21EAD"/>
    <w:rPr>
      <w:color w:val="0000FF"/>
      <w:u w:val="single"/>
    </w:rPr>
  </w:style>
  <w:style w:type="table" w:styleId="TableGrid">
    <w:name w:val="Table Grid"/>
    <w:basedOn w:val="TableNormal"/>
    <w:uiPriority w:val="59"/>
    <w:rsid w:val="002C13C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376965"/>
    <w:rPr>
      <w:rFonts w:ascii="Cambria" w:eastAsia="Times New Roman" w:hAnsi="Cambria" w:cs="Times New Roman"/>
      <w:b/>
      <w:bCs/>
      <w:i/>
      <w:iCs/>
      <w:sz w:val="28"/>
      <w:szCs w:val="28"/>
      <w:lang w:val="en-GB" w:eastAsia="en-GB"/>
    </w:rPr>
  </w:style>
  <w:style w:type="paragraph" w:customStyle="1" w:styleId="scapden">
    <w:name w:val="s_cap_den"/>
    <w:basedOn w:val="Normal"/>
    <w:rsid w:val="0087721B"/>
    <w:pPr>
      <w:jc w:val="center"/>
    </w:pPr>
    <w:rPr>
      <w:rFonts w:ascii="Verdana" w:eastAsiaTheme="minorEastAsia" w:hAnsi="Verdana"/>
      <w:b/>
      <w:bCs/>
      <w:color w:val="A52A2A"/>
      <w:sz w:val="24"/>
      <w:szCs w:val="24"/>
      <w:lang w:val="ro-RO" w:eastAsia="ro-RO"/>
    </w:rPr>
  </w:style>
  <w:style w:type="character" w:styleId="Emphasis">
    <w:name w:val="Emphasis"/>
    <w:basedOn w:val="DefaultParagraphFont"/>
    <w:qFormat/>
    <w:rsid w:val="00A74A1B"/>
    <w:rPr>
      <w:i/>
      <w:iCs/>
    </w:rPr>
  </w:style>
  <w:style w:type="character" w:customStyle="1" w:styleId="rezumat1">
    <w:name w:val="rezumat_1"/>
    <w:basedOn w:val="DefaultParagraphFont"/>
    <w:rsid w:val="00A74A1B"/>
  </w:style>
  <w:style w:type="paragraph" w:styleId="BalloonText">
    <w:name w:val="Balloon Text"/>
    <w:basedOn w:val="Normal"/>
    <w:link w:val="BalloonTextChar"/>
    <w:uiPriority w:val="99"/>
    <w:semiHidden/>
    <w:unhideWhenUsed/>
    <w:rsid w:val="00E105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5A0"/>
    <w:rPr>
      <w:rFonts w:ascii="Segoe UI" w:eastAsia="Times New Roman" w:hAnsi="Segoe UI" w:cs="Segoe UI"/>
      <w:sz w:val="18"/>
      <w:szCs w:val="18"/>
    </w:rPr>
  </w:style>
  <w:style w:type="paragraph" w:styleId="ListParagraph">
    <w:name w:val="List Paragraph"/>
    <w:basedOn w:val="Normal"/>
    <w:uiPriority w:val="34"/>
    <w:qFormat/>
    <w:rsid w:val="00C86881"/>
    <w:pPr>
      <w:spacing w:after="200" w:line="276" w:lineRule="auto"/>
      <w:ind w:left="720"/>
      <w:contextualSpacing/>
    </w:pPr>
    <w:rPr>
      <w:rFonts w:ascii="Calibri" w:eastAsia="Calibri" w:hAnsi="Calibri"/>
      <w:sz w:val="22"/>
      <w:szCs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imaria@marghitaonline.ro" TargetMode="External"/><Relationship Id="rId5" Type="http://schemas.openxmlformats.org/officeDocument/2006/relationships/settings" Target="settings.xml"/><Relationship Id="rId10" Type="http://schemas.openxmlformats.org/officeDocument/2006/relationships/hyperlink" Target="http://www.recensamantromania.ro" TargetMode="External"/><Relationship Id="rId4" Type="http://schemas.microsoft.com/office/2007/relationships/stylesWithEffects" Target="stylesWithEffects.xml"/><Relationship Id="rId9" Type="http://schemas.openxmlformats.org/officeDocument/2006/relationships/hyperlink" Target="http://www.recensamantromania.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4WNQKyvprsMInOqNdd7vQSfJ9A==">AMUW2mWZZEVFPwH+Wcx1iBN7pd4m2c7Cvret8/L1sSIFtuzlfmDHEqf7gfU4aBmsuVmMse+GKxPbHJvPJsn9V+kmAoeUSUs08gPW456E8SgYfuqCCYv/NKwTFGfZ5VewNS8TtIz9n8Zk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3</cp:revision>
  <dcterms:created xsi:type="dcterms:W3CDTF">2022-03-30T09:14:00Z</dcterms:created>
  <dcterms:modified xsi:type="dcterms:W3CDTF">2022-06-08T06:46:00Z</dcterms:modified>
</cp:coreProperties>
</file>