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50"/>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0"/>
        <w:gridCol w:w="4964"/>
        <w:gridCol w:w="3831"/>
      </w:tblGrid>
      <w:tr w:rsidR="00D94EA5" w:rsidTr="00371A38">
        <w:trPr>
          <w:trHeight w:val="2542"/>
        </w:trPr>
        <w:tc>
          <w:tcPr>
            <w:tcW w:w="1810" w:type="dxa"/>
            <w:tcBorders>
              <w:top w:val="single" w:sz="4" w:space="0" w:color="auto"/>
              <w:left w:val="single" w:sz="4" w:space="0" w:color="auto"/>
              <w:bottom w:val="single" w:sz="4" w:space="0" w:color="auto"/>
              <w:right w:val="single" w:sz="4" w:space="0" w:color="auto"/>
            </w:tcBorders>
            <w:vAlign w:val="center"/>
            <w:hideMark/>
          </w:tcPr>
          <w:p w:rsidR="00D94EA5" w:rsidRDefault="00D94EA5" w:rsidP="00234929">
            <w:pPr>
              <w:pStyle w:val="Header"/>
              <w:ind w:left="720"/>
              <w:contextualSpacing/>
              <w:jc w:val="center"/>
              <w:rPr>
                <w:lang w:val="en-US" w:bidi="en-US"/>
              </w:rPr>
            </w:pPr>
            <w:r>
              <w:rPr>
                <w:noProof/>
                <w:lang w:eastAsia="ro-RO"/>
              </w:rPr>
              <w:drawing>
                <wp:anchor distT="0" distB="0" distL="114300" distR="114300" simplePos="0" relativeHeight="251660288" behindDoc="0" locked="0" layoutInCell="1" allowOverlap="1">
                  <wp:simplePos x="0" y="0"/>
                  <wp:positionH relativeFrom="column">
                    <wp:posOffset>1270</wp:posOffset>
                  </wp:positionH>
                  <wp:positionV relativeFrom="paragraph">
                    <wp:posOffset>-1566545</wp:posOffset>
                  </wp:positionV>
                  <wp:extent cx="892810" cy="1352550"/>
                  <wp:effectExtent l="19050" t="0" r="2540" b="0"/>
                  <wp:wrapSquare wrapText="right"/>
                  <wp:docPr id="7" name="Picture 3"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0001"/>
                          <pic:cNvPicPr>
                            <a:picLocks noChangeAspect="1" noChangeArrowheads="1"/>
                          </pic:cNvPicPr>
                        </pic:nvPicPr>
                        <pic:blipFill>
                          <a:blip r:embed="rId5" cstate="print"/>
                          <a:srcRect/>
                          <a:stretch>
                            <a:fillRect/>
                          </a:stretch>
                        </pic:blipFill>
                        <pic:spPr bwMode="auto">
                          <a:xfrm>
                            <a:off x="0" y="0"/>
                            <a:ext cx="892810" cy="1352550"/>
                          </a:xfrm>
                          <a:prstGeom prst="rect">
                            <a:avLst/>
                          </a:prstGeom>
                          <a:noFill/>
                        </pic:spPr>
                      </pic:pic>
                    </a:graphicData>
                  </a:graphic>
                </wp:anchor>
              </w:drawing>
            </w:r>
          </w:p>
        </w:tc>
        <w:tc>
          <w:tcPr>
            <w:tcW w:w="4964" w:type="dxa"/>
            <w:tcBorders>
              <w:top w:val="single" w:sz="4" w:space="0" w:color="auto"/>
              <w:left w:val="single" w:sz="4" w:space="0" w:color="auto"/>
              <w:bottom w:val="single" w:sz="4" w:space="0" w:color="auto"/>
              <w:right w:val="single" w:sz="4" w:space="0" w:color="auto"/>
            </w:tcBorders>
            <w:vAlign w:val="center"/>
            <w:hideMark/>
          </w:tcPr>
          <w:p w:rsidR="00D94EA5" w:rsidRDefault="00D94EA5" w:rsidP="00234929">
            <w:pPr>
              <w:ind w:left="-109"/>
              <w:contextualSpacing/>
              <w:rPr>
                <w:rFonts w:ascii="Times New Roman" w:hAnsi="Times New Roman"/>
                <w:lang w:val="en-US" w:bidi="en-US"/>
              </w:rPr>
            </w:pPr>
            <w:r>
              <w:rPr>
                <w:rFonts w:ascii="Times New Roman" w:hAnsi="Times New Roman"/>
                <w:lang w:val="en-US" w:bidi="en-US"/>
              </w:rPr>
              <w:t>UNITATEA ADMINISTRATIV</w:t>
            </w:r>
            <w:r>
              <w:rPr>
                <w:rFonts w:ascii="Times New Roman" w:hAnsi="Times New Roman"/>
                <w:color w:val="FFFFFF"/>
                <w:lang w:val="en-US" w:bidi="en-US"/>
              </w:rPr>
              <w:t xml:space="preserve">. </w:t>
            </w:r>
            <w:r>
              <w:rPr>
                <w:rFonts w:ascii="Times New Roman" w:hAnsi="Times New Roman"/>
                <w:lang w:val="en-US" w:bidi="en-US"/>
              </w:rPr>
              <w:t xml:space="preserve">      TERITORIALA                                        MUNICIPIUL DROBETA TURNU SEVERIN                  </w:t>
            </w:r>
            <w:proofErr w:type="spellStart"/>
            <w:r>
              <w:rPr>
                <w:rFonts w:ascii="Times New Roman" w:hAnsi="Times New Roman"/>
                <w:lang w:val="en-US" w:bidi="en-US"/>
              </w:rPr>
              <w:t>Strada</w:t>
            </w:r>
            <w:proofErr w:type="spellEnd"/>
            <w:r>
              <w:rPr>
                <w:rFonts w:ascii="Times New Roman" w:hAnsi="Times New Roman"/>
                <w:lang w:val="en-US" w:bidi="en-US"/>
              </w:rPr>
              <w:t xml:space="preserve"> </w:t>
            </w:r>
            <w:proofErr w:type="spellStart"/>
            <w:r>
              <w:rPr>
                <w:rFonts w:ascii="Times New Roman" w:hAnsi="Times New Roman"/>
                <w:lang w:val="en-US" w:bidi="en-US"/>
              </w:rPr>
              <w:t>Maresal</w:t>
            </w:r>
            <w:proofErr w:type="spellEnd"/>
            <w:r>
              <w:rPr>
                <w:rFonts w:ascii="Times New Roman" w:hAnsi="Times New Roman"/>
                <w:lang w:val="en-US" w:bidi="en-US"/>
              </w:rPr>
              <w:t xml:space="preserve"> </w:t>
            </w:r>
            <w:proofErr w:type="spellStart"/>
            <w:r>
              <w:rPr>
                <w:rFonts w:ascii="Times New Roman" w:hAnsi="Times New Roman"/>
                <w:lang w:val="en-US" w:bidi="en-US"/>
              </w:rPr>
              <w:t>Averescu</w:t>
            </w:r>
            <w:proofErr w:type="spellEnd"/>
            <w:r>
              <w:rPr>
                <w:rFonts w:ascii="Times New Roman" w:hAnsi="Times New Roman"/>
                <w:lang w:val="en-US" w:bidi="en-US"/>
              </w:rPr>
              <w:t xml:space="preserve"> nr. 2                                            </w:t>
            </w:r>
            <w:proofErr w:type="spellStart"/>
            <w:r>
              <w:rPr>
                <w:rFonts w:ascii="Times New Roman" w:hAnsi="Times New Roman"/>
                <w:lang w:val="en-US" w:bidi="en-US"/>
              </w:rPr>
              <w:t>Drobeta</w:t>
            </w:r>
            <w:proofErr w:type="spellEnd"/>
            <w:r>
              <w:rPr>
                <w:rFonts w:ascii="Times New Roman" w:hAnsi="Times New Roman"/>
                <w:lang w:val="en-US" w:bidi="en-US"/>
              </w:rPr>
              <w:t xml:space="preserve"> </w:t>
            </w:r>
            <w:proofErr w:type="spellStart"/>
            <w:r>
              <w:rPr>
                <w:rFonts w:ascii="Times New Roman" w:hAnsi="Times New Roman"/>
                <w:lang w:val="en-US" w:bidi="en-US"/>
              </w:rPr>
              <w:t>Turnu</w:t>
            </w:r>
            <w:proofErr w:type="spellEnd"/>
            <w:r>
              <w:rPr>
                <w:rFonts w:ascii="Times New Roman" w:hAnsi="Times New Roman"/>
                <w:lang w:val="en-US" w:bidi="en-US"/>
              </w:rPr>
              <w:t xml:space="preserve"> </w:t>
            </w:r>
            <w:proofErr w:type="spellStart"/>
            <w:r>
              <w:rPr>
                <w:rFonts w:ascii="Times New Roman" w:hAnsi="Times New Roman"/>
                <w:lang w:val="en-US" w:bidi="en-US"/>
              </w:rPr>
              <w:t>Severin</w:t>
            </w:r>
            <w:proofErr w:type="spellEnd"/>
            <w:r>
              <w:rPr>
                <w:rFonts w:ascii="Times New Roman" w:hAnsi="Times New Roman"/>
                <w:lang w:val="en-US" w:bidi="en-US"/>
              </w:rPr>
              <w:t xml:space="preserve">                                                                  Tel: 0252.31.43.79   Fax: 0252.31.63.17                            E-mail: </w:t>
            </w:r>
            <w:hyperlink r:id="rId6" w:history="1">
              <w:r>
                <w:rPr>
                  <w:rStyle w:val="Hyperlink"/>
                  <w:rFonts w:ascii="Times New Roman" w:hAnsi="Times New Roman"/>
                  <w:lang w:val="en-US" w:bidi="en-US"/>
                </w:rPr>
                <w:t>primaria@primariadrobeta.ro</w:t>
              </w:r>
            </w:hyperlink>
            <w:r>
              <w:rPr>
                <w:rFonts w:ascii="Times New Roman" w:hAnsi="Times New Roman"/>
                <w:lang w:val="en-US" w:bidi="en-US"/>
              </w:rPr>
              <w:t xml:space="preserve">                     DIRECTIA PATRIMONIU                                                                      NR. </w:t>
            </w:r>
          </w:p>
        </w:tc>
        <w:tc>
          <w:tcPr>
            <w:tcW w:w="3831" w:type="dxa"/>
            <w:tcBorders>
              <w:top w:val="single" w:sz="4" w:space="0" w:color="auto"/>
              <w:left w:val="single" w:sz="4" w:space="0" w:color="auto"/>
              <w:bottom w:val="single" w:sz="4" w:space="0" w:color="auto"/>
              <w:right w:val="single" w:sz="4" w:space="0" w:color="auto"/>
            </w:tcBorders>
            <w:hideMark/>
          </w:tcPr>
          <w:p w:rsidR="00D94EA5" w:rsidRDefault="00371A38" w:rsidP="00234929">
            <w:pPr>
              <w:pStyle w:val="Header"/>
              <w:ind w:left="720" w:right="324"/>
              <w:contextualSpacing/>
              <w:rPr>
                <w:rFonts w:ascii="Arial" w:hAnsi="Arial"/>
                <w:lang w:val="en-US" w:bidi="en-US"/>
              </w:rPr>
            </w:pPr>
            <w:r w:rsidRPr="00B60108">
              <w:rPr>
                <w:rFonts w:ascii="Arial" w:hAnsi="Arial"/>
                <w:sz w:val="24"/>
                <w:szCs w:val="24"/>
                <w:lang w:val="en-US" w:bidi="en-US"/>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5pt;height:59.5pt" o:ole="">
                  <v:imagedata r:id="rId7" o:title=""/>
                </v:shape>
                <o:OLEObject Type="Embed" ProgID="PBrush" ShapeID="_x0000_i1025" DrawAspect="Content" ObjectID="_1717308669" r:id="rId8"/>
              </w:object>
            </w:r>
          </w:p>
          <w:p w:rsidR="00D94EA5" w:rsidRDefault="00371A38" w:rsidP="00234929">
            <w:pPr>
              <w:pStyle w:val="Header"/>
              <w:ind w:left="720"/>
              <w:contextualSpacing/>
              <w:rPr>
                <w:lang w:val="en-US" w:bidi="en-US"/>
              </w:rPr>
            </w:pPr>
            <w:r w:rsidRPr="00B60108">
              <w:rPr>
                <w:rFonts w:ascii="Arial" w:hAnsi="Arial"/>
                <w:sz w:val="24"/>
                <w:szCs w:val="24"/>
                <w:lang w:val="en-US" w:bidi="en-US"/>
              </w:rPr>
              <w:object w:dxaOrig="3615" w:dyaOrig="1965">
                <v:shape id="_x0000_i1026" type="#_x0000_t75" style="width:126.45pt;height:49.45pt" o:ole="">
                  <v:imagedata r:id="rId9" o:title=""/>
                </v:shape>
                <o:OLEObject Type="Embed" ProgID="PBrush" ShapeID="_x0000_i1026" DrawAspect="Content" ObjectID="_1717308670" r:id="rId10"/>
              </w:object>
            </w:r>
          </w:p>
        </w:tc>
      </w:tr>
    </w:tbl>
    <w:p w:rsidR="00D94EA5" w:rsidRDefault="00D94EA5" w:rsidP="00D94EA5">
      <w:pPr>
        <w:tabs>
          <w:tab w:val="left" w:pos="8565"/>
        </w:tabs>
        <w:rPr>
          <w:rFonts w:ascii="Times New Roman" w:hAnsi="Times New Roman"/>
          <w:sz w:val="28"/>
          <w:szCs w:val="28"/>
        </w:rPr>
      </w:pPr>
      <w:r>
        <w:rPr>
          <w:rFonts w:ascii="Times New Roman" w:hAnsi="Times New Roman"/>
          <w:color w:val="FFFFFF" w:themeColor="background1"/>
          <w:sz w:val="28"/>
          <w:szCs w:val="28"/>
        </w:rPr>
        <w:t>.</w:t>
      </w:r>
    </w:p>
    <w:p w:rsidR="00D94EA5" w:rsidRDefault="00D94EA5" w:rsidP="00D94EA5">
      <w:pPr>
        <w:ind w:firstLine="72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Avizat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Serviciu  Juridic</w:t>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t xml:space="preserve">Prin raport de avizare nr............... </w:t>
      </w:r>
    </w:p>
    <w:p w:rsidR="00CA449A" w:rsidRDefault="00CA449A" w:rsidP="00CA449A">
      <w:pPr>
        <w:ind w:firstLine="2268"/>
        <w:jc w:val="center"/>
        <w:rPr>
          <w:rFonts w:ascii="Times New Roman" w:hAnsi="Times New Roman"/>
          <w:sz w:val="28"/>
          <w:szCs w:val="28"/>
        </w:rPr>
      </w:pPr>
      <w:r>
        <w:rPr>
          <w:rFonts w:ascii="Times New Roman" w:hAnsi="Times New Roman"/>
          <w:b/>
          <w:sz w:val="28"/>
          <w:szCs w:val="28"/>
        </w:rPr>
        <w:t xml:space="preserve"> </w:t>
      </w:r>
      <w:r w:rsidR="00D94EA5" w:rsidRPr="00285B70">
        <w:rPr>
          <w:rFonts w:ascii="Times New Roman" w:hAnsi="Times New Roman"/>
          <w:b/>
          <w:sz w:val="28"/>
          <w:szCs w:val="28"/>
        </w:rPr>
        <w:t xml:space="preserve">Raport de specialitate </w:t>
      </w:r>
      <w:r w:rsidR="00D94EA5" w:rsidRPr="00285B70">
        <w:rPr>
          <w:rFonts w:ascii="Times New Roman" w:hAnsi="Times New Roman"/>
          <w:b/>
          <w:sz w:val="28"/>
          <w:szCs w:val="28"/>
        </w:rPr>
        <w:tab/>
      </w:r>
      <w:r w:rsidR="00D94EA5">
        <w:rPr>
          <w:rFonts w:ascii="Times New Roman" w:hAnsi="Times New Roman"/>
          <w:sz w:val="26"/>
          <w:szCs w:val="26"/>
        </w:rPr>
        <w:tab/>
      </w:r>
      <w:r w:rsidR="00D94EA5">
        <w:rPr>
          <w:rFonts w:ascii="Times New Roman" w:hAnsi="Times New Roman"/>
          <w:sz w:val="26"/>
          <w:szCs w:val="26"/>
        </w:rPr>
        <w:tab/>
      </w:r>
      <w:r w:rsidR="00D94EA5">
        <w:rPr>
          <w:rFonts w:ascii="Times New Roman" w:hAnsi="Times New Roman"/>
          <w:sz w:val="26"/>
          <w:szCs w:val="26"/>
        </w:rPr>
        <w:tab/>
      </w:r>
      <w:r w:rsidR="00D94EA5">
        <w:rPr>
          <w:rFonts w:ascii="Times New Roman" w:hAnsi="Times New Roman"/>
          <w:sz w:val="26"/>
          <w:szCs w:val="26"/>
        </w:rPr>
        <w:tab/>
      </w:r>
      <w:r w:rsidR="00D94EA5">
        <w:rPr>
          <w:rFonts w:ascii="Times New Roman" w:hAnsi="Times New Roman"/>
          <w:sz w:val="26"/>
          <w:szCs w:val="26"/>
        </w:rPr>
        <w:tab/>
      </w:r>
      <w:r>
        <w:rPr>
          <w:rFonts w:ascii="Times New Roman" w:hAnsi="Times New Roman"/>
          <w:sz w:val="28"/>
          <w:szCs w:val="28"/>
        </w:rPr>
        <w:t>privind aprobarea radierii din Cartea Funciară Drobeta Turnu Severin a unor bunuri înscrise în domeniul public al Municipiului Drobeta Turnu Severin</w:t>
      </w:r>
    </w:p>
    <w:p w:rsidR="00D94EA5" w:rsidRDefault="00D94EA5" w:rsidP="00D94EA5">
      <w:pPr>
        <w:jc w:val="center"/>
        <w:rPr>
          <w:rFonts w:ascii="Times New Roman" w:hAnsi="Times New Roman"/>
          <w:sz w:val="26"/>
          <w:szCs w:val="26"/>
        </w:rPr>
      </w:pPr>
      <w:r>
        <w:rPr>
          <w:rFonts w:ascii="Times New Roman" w:hAnsi="Times New Roman"/>
          <w:sz w:val="26"/>
          <w:szCs w:val="26"/>
        </w:rPr>
        <w:t xml:space="preserve">            </w:t>
      </w:r>
    </w:p>
    <w:p w:rsidR="00CA449A" w:rsidRDefault="00D94EA5" w:rsidP="00CA449A">
      <w:pPr>
        <w:pStyle w:val="ListParagraph"/>
        <w:spacing w:line="360" w:lineRule="auto"/>
        <w:ind w:left="0" w:firstLine="708"/>
        <w:jc w:val="both"/>
        <w:rPr>
          <w:rFonts w:ascii="Times New Roman" w:hAnsi="Times New Roman"/>
          <w:sz w:val="28"/>
          <w:szCs w:val="28"/>
        </w:rPr>
      </w:pPr>
      <w:r w:rsidRPr="00CA449A">
        <w:rPr>
          <w:rFonts w:ascii="Times New Roman" w:hAnsi="Times New Roman"/>
          <w:sz w:val="28"/>
          <w:szCs w:val="28"/>
        </w:rPr>
        <w:t xml:space="preserve">Prin referatul de aprobare nr. _______/2022, Viceprimarul Municipiului Drobeta Turnu Severin Daniel Cîrjan propune adoptarea unui proiect de hotărâre de consilu local  </w:t>
      </w:r>
      <w:r w:rsidR="00CA449A" w:rsidRPr="00CA449A">
        <w:rPr>
          <w:rFonts w:ascii="Times New Roman" w:hAnsi="Times New Roman"/>
          <w:sz w:val="28"/>
          <w:szCs w:val="28"/>
        </w:rPr>
        <w:t>privind aprobarea radierii din Cartea Funciară Drobeta Turnu Severin</w:t>
      </w:r>
      <w:r w:rsidR="00CA449A">
        <w:rPr>
          <w:rFonts w:ascii="Times New Roman" w:hAnsi="Times New Roman"/>
          <w:sz w:val="28"/>
          <w:szCs w:val="28"/>
        </w:rPr>
        <w:t xml:space="preserve"> </w:t>
      </w:r>
      <w:r w:rsidR="00CA449A" w:rsidRPr="00CA449A">
        <w:rPr>
          <w:rFonts w:ascii="Times New Roman" w:hAnsi="Times New Roman"/>
          <w:sz w:val="28"/>
          <w:szCs w:val="28"/>
        </w:rPr>
        <w:t>a unor bunuri înscrise în domeniul public al Municipiului Drobeta Turnu Severin</w:t>
      </w:r>
      <w:r w:rsidR="00CA449A">
        <w:rPr>
          <w:rFonts w:ascii="Times New Roman" w:hAnsi="Times New Roman"/>
          <w:sz w:val="28"/>
          <w:szCs w:val="28"/>
        </w:rPr>
        <w:t>, în speță :</w:t>
      </w:r>
    </w:p>
    <w:p w:rsidR="00CA449A" w:rsidRDefault="00CA449A" w:rsidP="00CA449A">
      <w:pPr>
        <w:pStyle w:val="ListParagraph"/>
        <w:numPr>
          <w:ilvl w:val="0"/>
          <w:numId w:val="3"/>
        </w:numPr>
        <w:ind w:left="0" w:firstLine="360"/>
        <w:jc w:val="both"/>
        <w:rPr>
          <w:rFonts w:ascii="Times New Roman" w:hAnsi="Times New Roman"/>
          <w:sz w:val="28"/>
          <w:szCs w:val="28"/>
        </w:rPr>
      </w:pPr>
      <w:r>
        <w:rPr>
          <w:rFonts w:ascii="Times New Roman" w:hAnsi="Times New Roman"/>
          <w:sz w:val="28"/>
          <w:szCs w:val="28"/>
        </w:rPr>
        <w:t>Terenul în suprafață de 2143 mp, situat în Drobeta Turnu Severin, strada Antoninii, numărul 2, înscris în CF 67867 Drobeta Turnu Severin, având NC 67867;</w:t>
      </w:r>
    </w:p>
    <w:p w:rsidR="00CA449A" w:rsidRDefault="00CA449A" w:rsidP="00CA449A">
      <w:pPr>
        <w:pStyle w:val="ListParagraph"/>
        <w:numPr>
          <w:ilvl w:val="0"/>
          <w:numId w:val="3"/>
        </w:numPr>
        <w:ind w:left="0" w:firstLine="360"/>
        <w:jc w:val="both"/>
        <w:rPr>
          <w:rFonts w:ascii="Times New Roman" w:hAnsi="Times New Roman"/>
          <w:sz w:val="28"/>
          <w:szCs w:val="28"/>
        </w:rPr>
      </w:pPr>
      <w:r>
        <w:rPr>
          <w:rFonts w:ascii="Times New Roman" w:hAnsi="Times New Roman"/>
          <w:sz w:val="28"/>
          <w:szCs w:val="28"/>
        </w:rPr>
        <w:t>Imobilul construcție în suprafață construită la sol de 975 mp, situat în Drobeta Turnu Severin, strada Antoninii, numărul 2, înscris în CF 67867 Drobeta Turnu Severin, având NC 67867-C1;</w:t>
      </w:r>
    </w:p>
    <w:p w:rsidR="00CA449A" w:rsidRDefault="00CA449A" w:rsidP="00CA449A">
      <w:pPr>
        <w:pStyle w:val="ListParagraph"/>
        <w:numPr>
          <w:ilvl w:val="0"/>
          <w:numId w:val="3"/>
        </w:numPr>
        <w:ind w:left="0" w:firstLine="360"/>
        <w:jc w:val="both"/>
        <w:rPr>
          <w:rFonts w:ascii="Times New Roman" w:hAnsi="Times New Roman"/>
          <w:sz w:val="28"/>
          <w:szCs w:val="28"/>
        </w:rPr>
      </w:pPr>
      <w:r>
        <w:rPr>
          <w:rFonts w:ascii="Times New Roman" w:hAnsi="Times New Roman"/>
          <w:sz w:val="28"/>
          <w:szCs w:val="28"/>
        </w:rPr>
        <w:t>Terenul în suprafață de 398 mp,</w:t>
      </w:r>
      <w:r w:rsidRPr="00DF0ECF">
        <w:rPr>
          <w:rFonts w:ascii="Times New Roman" w:hAnsi="Times New Roman"/>
          <w:sz w:val="28"/>
          <w:szCs w:val="28"/>
        </w:rPr>
        <w:t xml:space="preserve"> </w:t>
      </w:r>
      <w:r>
        <w:rPr>
          <w:rFonts w:ascii="Times New Roman" w:hAnsi="Times New Roman"/>
          <w:sz w:val="28"/>
          <w:szCs w:val="28"/>
        </w:rPr>
        <w:t>situat în Drobeta Turnu Severin, strada Romană, numărul 1, înscris în CF 54126 Drobeta Turnu Severin, având NC 54126;</w:t>
      </w:r>
    </w:p>
    <w:p w:rsidR="00D94EA5" w:rsidRPr="00CA449A" w:rsidRDefault="00CA449A" w:rsidP="00CA449A">
      <w:pPr>
        <w:pStyle w:val="ListParagraph"/>
        <w:numPr>
          <w:ilvl w:val="0"/>
          <w:numId w:val="3"/>
        </w:numPr>
        <w:tabs>
          <w:tab w:val="left" w:pos="709"/>
        </w:tabs>
        <w:ind w:left="0" w:firstLine="426"/>
        <w:jc w:val="both"/>
        <w:rPr>
          <w:rFonts w:ascii="Times New Roman" w:hAnsi="Times New Roman"/>
          <w:sz w:val="28"/>
          <w:szCs w:val="28"/>
        </w:rPr>
      </w:pPr>
      <w:r w:rsidRPr="00CA449A">
        <w:rPr>
          <w:rFonts w:ascii="Times New Roman" w:hAnsi="Times New Roman"/>
          <w:sz w:val="28"/>
          <w:szCs w:val="28"/>
        </w:rPr>
        <w:t>Imobilul construcție în suprafață construită la sol de 256 mp, situat în Drobeta Turnu Severin, strada Romană, numărul 1, înscris în CF 54126 Drobeta Turnu Severin, având NC 54126-C1.</w:t>
      </w:r>
      <w:r w:rsidR="00D94EA5" w:rsidRPr="00CA449A">
        <w:rPr>
          <w:rFonts w:ascii="Times New Roman" w:hAnsi="Times New Roman"/>
          <w:sz w:val="28"/>
          <w:szCs w:val="28"/>
        </w:rPr>
        <w:tab/>
      </w:r>
      <w:r w:rsidR="00D94EA5" w:rsidRPr="00CA449A">
        <w:rPr>
          <w:rFonts w:ascii="Times New Roman" w:hAnsi="Times New Roman"/>
          <w:sz w:val="28"/>
          <w:szCs w:val="28"/>
        </w:rPr>
        <w:tab/>
        <w:t xml:space="preserve">                 </w:t>
      </w:r>
      <w:r w:rsidR="00D94EA5" w:rsidRPr="00CA449A">
        <w:rPr>
          <w:rFonts w:ascii="Times New Roman" w:hAnsi="Times New Roman"/>
          <w:sz w:val="28"/>
          <w:szCs w:val="28"/>
        </w:rPr>
        <w:tab/>
      </w:r>
      <w:r w:rsidR="00D94EA5" w:rsidRPr="00CA449A">
        <w:rPr>
          <w:rFonts w:ascii="Times New Roman" w:hAnsi="Times New Roman"/>
          <w:sz w:val="28"/>
          <w:szCs w:val="28"/>
        </w:rPr>
        <w:tab/>
      </w:r>
    </w:p>
    <w:p w:rsidR="00D94EA5" w:rsidRDefault="00D94EA5" w:rsidP="00D94EA5">
      <w:pPr>
        <w:pStyle w:val="ListParagraph"/>
        <w:numPr>
          <w:ilvl w:val="0"/>
          <w:numId w:val="2"/>
        </w:numPr>
        <w:jc w:val="both"/>
        <w:rPr>
          <w:rFonts w:ascii="Times New Roman" w:hAnsi="Times New Roman"/>
          <w:b/>
          <w:sz w:val="26"/>
          <w:szCs w:val="26"/>
        </w:rPr>
      </w:pPr>
      <w:r w:rsidRPr="006510B9">
        <w:rPr>
          <w:rFonts w:ascii="Times New Roman" w:hAnsi="Times New Roman"/>
          <w:b/>
          <w:sz w:val="26"/>
          <w:szCs w:val="26"/>
        </w:rPr>
        <w:t>Necesitatea și oportunitatea proiectului</w:t>
      </w:r>
    </w:p>
    <w:p w:rsidR="00CA449A" w:rsidRDefault="00CA449A" w:rsidP="00CA449A">
      <w:pPr>
        <w:pStyle w:val="ListParagraph"/>
        <w:spacing w:line="240" w:lineRule="auto"/>
        <w:ind w:left="0"/>
        <w:jc w:val="both"/>
        <w:rPr>
          <w:rFonts w:ascii="Times New Roman" w:hAnsi="Times New Roman"/>
          <w:sz w:val="26"/>
          <w:szCs w:val="26"/>
        </w:rPr>
      </w:pPr>
      <w:r>
        <w:rPr>
          <w:rFonts w:ascii="Times New Roman" w:hAnsi="Times New Roman"/>
          <w:sz w:val="26"/>
          <w:szCs w:val="26"/>
        </w:rPr>
        <w:t>Adoptarea proiectului de hotărâre este necesară și oportună prin prisma următoarelor considerente:</w:t>
      </w:r>
      <w:r w:rsidR="00D94EA5" w:rsidRPr="006510B9">
        <w:rPr>
          <w:rFonts w:ascii="Times New Roman" w:hAnsi="Times New Roman"/>
          <w:sz w:val="26"/>
          <w:szCs w:val="26"/>
        </w:rPr>
        <w:tab/>
      </w:r>
    </w:p>
    <w:p w:rsidR="00CA449A" w:rsidRPr="006807C7" w:rsidRDefault="00CA449A" w:rsidP="00CA449A">
      <w:pPr>
        <w:pStyle w:val="ListParagraph"/>
        <w:numPr>
          <w:ilvl w:val="0"/>
          <w:numId w:val="1"/>
        </w:numPr>
        <w:spacing w:line="240" w:lineRule="auto"/>
        <w:ind w:left="0" w:firstLine="360"/>
        <w:jc w:val="both"/>
        <w:rPr>
          <w:rStyle w:val="slitbdy"/>
          <w:rFonts w:ascii="Times New Roman" w:hAnsi="Times New Roman"/>
          <w:sz w:val="26"/>
          <w:szCs w:val="26"/>
        </w:rPr>
      </w:pPr>
      <w:r w:rsidRPr="006807C7">
        <w:rPr>
          <w:rStyle w:val="spar"/>
          <w:rFonts w:ascii="Times New Roman" w:hAnsi="Times New Roman"/>
          <w:color w:val="000000"/>
          <w:sz w:val="26"/>
          <w:szCs w:val="26"/>
          <w:bdr w:val="none" w:sz="0" w:space="0" w:color="auto" w:frame="1"/>
          <w:shd w:val="clear" w:color="auto" w:fill="FFFFFF"/>
        </w:rPr>
        <w:t>Dispozițiile art. 885 din Legea nr. 287/2009 privind Codul civil, conform cărora ”</w:t>
      </w:r>
      <w:r w:rsidRPr="006807C7">
        <w:rPr>
          <w:rStyle w:val="spar"/>
          <w:rFonts w:ascii="Times New Roman" w:hAnsi="Times New Roman"/>
          <w:i/>
          <w:color w:val="000000"/>
          <w:sz w:val="26"/>
          <w:szCs w:val="26"/>
          <w:bdr w:val="none" w:sz="0" w:space="0" w:color="auto" w:frame="1"/>
          <w:shd w:val="clear" w:color="auto" w:fill="FFFFFF"/>
        </w:rPr>
        <w:t>Dobândirea şi stingerea drepturilor reale asupra imobilelor</w:t>
      </w:r>
      <w:r w:rsidRPr="006807C7">
        <w:rPr>
          <w:rStyle w:val="spar"/>
          <w:rFonts w:ascii="Times New Roman" w:hAnsi="Times New Roman"/>
          <w:i/>
          <w:color w:val="000000"/>
          <w:sz w:val="26"/>
          <w:szCs w:val="26"/>
          <w:bdr w:val="none" w:sz="0" w:space="0" w:color="auto" w:frame="1"/>
          <w:shd w:val="clear" w:color="auto" w:fill="FFFFFF"/>
        </w:rPr>
        <w:tab/>
      </w:r>
      <w:r w:rsidRPr="006807C7">
        <w:rPr>
          <w:rStyle w:val="spar"/>
          <w:rFonts w:ascii="Times New Roman" w:hAnsi="Times New Roman"/>
          <w:i/>
          <w:color w:val="000000"/>
          <w:sz w:val="26"/>
          <w:szCs w:val="26"/>
          <w:bdr w:val="none" w:sz="0" w:space="0" w:color="auto" w:frame="1"/>
          <w:shd w:val="clear" w:color="auto" w:fill="FFFFFF"/>
        </w:rPr>
        <w:tab/>
      </w:r>
      <w:r w:rsidRPr="006807C7">
        <w:rPr>
          <w:rStyle w:val="spar"/>
          <w:rFonts w:ascii="Times New Roman" w:hAnsi="Times New Roman"/>
          <w:i/>
          <w:color w:val="000000"/>
          <w:sz w:val="26"/>
          <w:szCs w:val="26"/>
          <w:bdr w:val="none" w:sz="0" w:space="0" w:color="auto" w:frame="1"/>
          <w:shd w:val="clear" w:color="auto" w:fill="FFFFFF"/>
        </w:rPr>
        <w:tab/>
      </w:r>
      <w:r w:rsidRPr="006807C7">
        <w:rPr>
          <w:rStyle w:val="spar"/>
          <w:rFonts w:ascii="Times New Roman" w:hAnsi="Times New Roman"/>
          <w:i/>
          <w:color w:val="000000"/>
          <w:sz w:val="26"/>
          <w:szCs w:val="26"/>
          <w:bdr w:val="none" w:sz="0" w:space="0" w:color="auto" w:frame="1"/>
          <w:shd w:val="clear" w:color="auto" w:fill="FFFFFF"/>
        </w:rPr>
        <w:tab/>
        <w:t xml:space="preserve">                       </w:t>
      </w:r>
      <w:r w:rsidRPr="006807C7">
        <w:rPr>
          <w:rStyle w:val="slitbdy"/>
          <w:rFonts w:ascii="Times New Roman" w:hAnsi="Times New Roman"/>
          <w:i/>
          <w:color w:val="000000"/>
          <w:sz w:val="26"/>
          <w:szCs w:val="26"/>
          <w:bdr w:val="none" w:sz="0" w:space="0" w:color="auto" w:frame="1"/>
          <w:shd w:val="clear" w:color="auto" w:fill="FFFFFF"/>
        </w:rPr>
        <w:t>(1) Sub rezerva unor dispoziţii legale contrare, drepturile reale asupra imobilelor cuprinse în cartea funciară se dobândesc, atât între părţi, cât şi faţă de terţi, numai prin înscrierea lor în cartea funciară, pe baza actului sau faptului care a justificat înscrierea.</w:t>
      </w:r>
      <w:r w:rsidRPr="006807C7">
        <w:rPr>
          <w:rStyle w:val="slitbdy"/>
          <w:rFonts w:ascii="Times New Roman" w:hAnsi="Times New Roman"/>
          <w:i/>
          <w:sz w:val="26"/>
          <w:szCs w:val="26"/>
        </w:rPr>
        <w:t xml:space="preserve">                                    </w:t>
      </w:r>
      <w:r w:rsidRPr="006807C7">
        <w:rPr>
          <w:rStyle w:val="slitbdy"/>
          <w:rFonts w:ascii="Times New Roman" w:hAnsi="Times New Roman"/>
          <w:i/>
          <w:color w:val="000000"/>
          <w:sz w:val="26"/>
          <w:szCs w:val="26"/>
          <w:bdr w:val="none" w:sz="0" w:space="0" w:color="auto" w:frame="1"/>
          <w:shd w:val="clear" w:color="auto" w:fill="FFFFFF"/>
        </w:rPr>
        <w:t xml:space="preserve">(2) Drepturile reale se vor pierde sau stinge numai prin radierea lor din cartea funciară cu consimţământul titularului dat prin act autentic notarial. Acest consimţământ nu este necesar dacă dreptul se stinge prin împlinirea termenului arătat în înscriere ori prin decesul sau, </w:t>
      </w:r>
      <w:r w:rsidRPr="006807C7">
        <w:rPr>
          <w:rStyle w:val="slitbdy"/>
          <w:rFonts w:ascii="Times New Roman" w:hAnsi="Times New Roman"/>
          <w:i/>
          <w:color w:val="000000"/>
          <w:sz w:val="26"/>
          <w:szCs w:val="26"/>
          <w:bdr w:val="none" w:sz="0" w:space="0" w:color="auto" w:frame="1"/>
          <w:shd w:val="clear" w:color="auto" w:fill="FFFFFF"/>
        </w:rPr>
        <w:lastRenderedPageBreak/>
        <w:t>după caz, prin încetarea existenţei juridice a titularului, dacă acesta era o persoană juridică.</w:t>
      </w:r>
      <w:r w:rsidRPr="006807C7">
        <w:rPr>
          <w:rStyle w:val="slitbdy"/>
          <w:rFonts w:ascii="Times New Roman" w:hAnsi="Times New Roman"/>
          <w:i/>
          <w:sz w:val="26"/>
          <w:szCs w:val="26"/>
        </w:rPr>
        <w:t xml:space="preserve"> </w:t>
      </w:r>
      <w:r w:rsidRPr="006807C7">
        <w:rPr>
          <w:rStyle w:val="slitbdy"/>
          <w:rFonts w:ascii="Times New Roman" w:hAnsi="Times New Roman"/>
          <w:i/>
          <w:color w:val="000000"/>
          <w:sz w:val="26"/>
          <w:szCs w:val="26"/>
          <w:bdr w:val="none" w:sz="0" w:space="0" w:color="auto" w:frame="1"/>
          <w:shd w:val="clear" w:color="auto" w:fill="FFFFFF"/>
        </w:rPr>
        <w:t>(3) Dacă dreptul ce urmează să fie radiat este grevat în folosul unei terţe persoane, radierea se va face cu păstrarea dreptului acestei persoane, cu excepţia cazurilor anume prevăzute de lege.</w:t>
      </w:r>
      <w:r w:rsidRPr="006807C7">
        <w:rPr>
          <w:rStyle w:val="slitbdy"/>
          <w:rFonts w:ascii="Times New Roman" w:hAnsi="Times New Roman"/>
          <w:i/>
          <w:sz w:val="26"/>
          <w:szCs w:val="26"/>
        </w:rPr>
        <w:tab/>
      </w:r>
      <w:r w:rsidRPr="006807C7">
        <w:rPr>
          <w:rStyle w:val="slitbdy"/>
          <w:rFonts w:ascii="Times New Roman" w:hAnsi="Times New Roman"/>
          <w:i/>
          <w:sz w:val="26"/>
          <w:szCs w:val="26"/>
        </w:rPr>
        <w:tab/>
      </w:r>
      <w:r w:rsidRPr="006807C7">
        <w:rPr>
          <w:rStyle w:val="slitbdy"/>
          <w:rFonts w:ascii="Times New Roman" w:hAnsi="Times New Roman"/>
          <w:i/>
          <w:sz w:val="26"/>
          <w:szCs w:val="26"/>
        </w:rPr>
        <w:tab/>
      </w:r>
      <w:r w:rsidRPr="006807C7">
        <w:rPr>
          <w:rStyle w:val="slitbdy"/>
          <w:rFonts w:ascii="Times New Roman" w:hAnsi="Times New Roman"/>
          <w:i/>
          <w:sz w:val="26"/>
          <w:szCs w:val="26"/>
        </w:rPr>
        <w:tab/>
      </w:r>
      <w:r w:rsidRPr="006807C7">
        <w:rPr>
          <w:rStyle w:val="slitbdy"/>
          <w:rFonts w:ascii="Times New Roman" w:hAnsi="Times New Roman"/>
          <w:i/>
          <w:sz w:val="26"/>
          <w:szCs w:val="26"/>
        </w:rPr>
        <w:tab/>
      </w:r>
      <w:r w:rsidRPr="006807C7">
        <w:rPr>
          <w:rStyle w:val="slitbdy"/>
          <w:rFonts w:ascii="Times New Roman" w:hAnsi="Times New Roman"/>
          <w:i/>
          <w:sz w:val="26"/>
          <w:szCs w:val="26"/>
        </w:rPr>
        <w:tab/>
      </w:r>
      <w:r w:rsidRPr="006807C7">
        <w:rPr>
          <w:rStyle w:val="slitbdy"/>
          <w:rFonts w:ascii="Times New Roman" w:hAnsi="Times New Roman"/>
          <w:i/>
          <w:sz w:val="26"/>
          <w:szCs w:val="26"/>
        </w:rPr>
        <w:tab/>
      </w:r>
      <w:r w:rsidRPr="006807C7">
        <w:rPr>
          <w:rStyle w:val="slitbdy"/>
          <w:rFonts w:ascii="Times New Roman" w:hAnsi="Times New Roman"/>
          <w:i/>
          <w:sz w:val="26"/>
          <w:szCs w:val="26"/>
        </w:rPr>
        <w:tab/>
      </w:r>
      <w:r w:rsidRPr="006807C7">
        <w:rPr>
          <w:rStyle w:val="slitbdy"/>
          <w:rFonts w:ascii="Times New Roman" w:hAnsi="Times New Roman"/>
          <w:i/>
          <w:sz w:val="26"/>
          <w:szCs w:val="26"/>
        </w:rPr>
        <w:tab/>
        <w:t xml:space="preserve">                                               </w:t>
      </w:r>
      <w:r>
        <w:rPr>
          <w:rStyle w:val="slitbdy"/>
          <w:rFonts w:ascii="Times New Roman" w:hAnsi="Times New Roman"/>
          <w:i/>
          <w:sz w:val="26"/>
          <w:szCs w:val="26"/>
        </w:rPr>
        <w:t xml:space="preserve"> </w:t>
      </w:r>
      <w:r w:rsidRPr="006807C7">
        <w:rPr>
          <w:rStyle w:val="slitbdy"/>
          <w:rFonts w:ascii="Times New Roman" w:hAnsi="Times New Roman"/>
          <w:i/>
          <w:color w:val="000000"/>
          <w:sz w:val="26"/>
          <w:szCs w:val="26"/>
          <w:bdr w:val="none" w:sz="0" w:space="0" w:color="auto" w:frame="1"/>
          <w:shd w:val="clear" w:color="auto" w:fill="FFFFFF"/>
        </w:rPr>
        <w:t>(4) Hotărârea judecătorească definitivă sau, în cazurile prevăzute de lege, actul autorităţii administrative va înlocui acordul de voinţă sau, după caz, consimţământul titularului</w:t>
      </w:r>
      <w:r w:rsidRPr="006807C7">
        <w:rPr>
          <w:rStyle w:val="slitbdy"/>
          <w:rFonts w:ascii="Times New Roman" w:hAnsi="Times New Roman"/>
          <w:color w:val="000000"/>
          <w:sz w:val="26"/>
          <w:szCs w:val="26"/>
          <w:bdr w:val="none" w:sz="0" w:space="0" w:color="auto" w:frame="1"/>
          <w:shd w:val="clear" w:color="auto" w:fill="FFFFFF"/>
        </w:rPr>
        <w:t>.</w:t>
      </w:r>
      <w:r>
        <w:rPr>
          <w:rStyle w:val="slitbdy"/>
          <w:rFonts w:ascii="Times New Roman" w:hAnsi="Times New Roman"/>
          <w:color w:val="000000"/>
          <w:sz w:val="26"/>
          <w:szCs w:val="26"/>
          <w:bdr w:val="none" w:sz="0" w:space="0" w:color="auto" w:frame="1"/>
          <w:shd w:val="clear" w:color="auto" w:fill="FFFFFF"/>
        </w:rPr>
        <w:t>”</w:t>
      </w:r>
    </w:p>
    <w:p w:rsidR="00CA449A" w:rsidRDefault="00CA449A" w:rsidP="00CA449A">
      <w:pPr>
        <w:pStyle w:val="ListParagraph"/>
        <w:numPr>
          <w:ilvl w:val="0"/>
          <w:numId w:val="1"/>
        </w:numPr>
        <w:spacing w:line="240" w:lineRule="auto"/>
        <w:ind w:left="0" w:firstLine="360"/>
        <w:jc w:val="both"/>
        <w:rPr>
          <w:rFonts w:ascii="Times New Roman" w:hAnsi="Times New Roman"/>
          <w:sz w:val="26"/>
          <w:szCs w:val="26"/>
        </w:rPr>
      </w:pPr>
      <w:r>
        <w:rPr>
          <w:rFonts w:ascii="Times New Roman" w:hAnsi="Times New Roman"/>
          <w:color w:val="111111"/>
          <w:sz w:val="26"/>
          <w:szCs w:val="26"/>
          <w:shd w:val="clear" w:color="auto" w:fill="FFFFFF"/>
        </w:rPr>
        <w:t xml:space="preserve">Decizia numărul </w:t>
      </w:r>
      <w:r w:rsidRPr="00543CEB">
        <w:rPr>
          <w:rFonts w:ascii="Times New Roman" w:hAnsi="Times New Roman"/>
          <w:color w:val="111111"/>
          <w:sz w:val="26"/>
          <w:szCs w:val="26"/>
          <w:shd w:val="clear" w:color="auto" w:fill="FFFFFF"/>
        </w:rPr>
        <w:t>6468/22.12.2016 emisă de Comisia Specială de Retrocedare a unor bunuri care au aparținut cultelor religioase din România, rămasă def</w:t>
      </w:r>
      <w:r>
        <w:rPr>
          <w:rFonts w:ascii="Times New Roman" w:hAnsi="Times New Roman"/>
          <w:color w:val="111111"/>
          <w:sz w:val="26"/>
          <w:szCs w:val="26"/>
          <w:shd w:val="clear" w:color="auto" w:fill="FFFFFF"/>
        </w:rPr>
        <w:t xml:space="preserve">initivă prin Sentința Civilă numărul </w:t>
      </w:r>
      <w:r w:rsidRPr="00543CEB">
        <w:rPr>
          <w:rFonts w:ascii="Times New Roman" w:hAnsi="Times New Roman"/>
          <w:color w:val="111111"/>
          <w:sz w:val="26"/>
          <w:szCs w:val="26"/>
          <w:shd w:val="clear" w:color="auto" w:fill="FFFFFF"/>
        </w:rPr>
        <w:t xml:space="preserve"> </w:t>
      </w:r>
      <w:r>
        <w:rPr>
          <w:rFonts w:ascii="Times New Roman" w:hAnsi="Times New Roman"/>
          <w:sz w:val="26"/>
          <w:szCs w:val="26"/>
        </w:rPr>
        <w:t>618/21.11.2017 a Curții de Apel Craiova în dosarul numărul 364/54/2017, respectiv Decizia numărul 5276 a Înaltei Curți de Casație și Justiție din data de 20.10.2020;</w:t>
      </w:r>
    </w:p>
    <w:p w:rsidR="00CA449A" w:rsidRPr="00F27872" w:rsidRDefault="00CA449A" w:rsidP="00CA449A">
      <w:pPr>
        <w:pStyle w:val="ListParagraph"/>
        <w:numPr>
          <w:ilvl w:val="0"/>
          <w:numId w:val="1"/>
        </w:numPr>
        <w:spacing w:line="240" w:lineRule="auto"/>
        <w:ind w:left="0" w:firstLine="284"/>
        <w:jc w:val="both"/>
        <w:rPr>
          <w:rFonts w:ascii="Times New Roman" w:hAnsi="Times New Roman"/>
          <w:sz w:val="26"/>
          <w:szCs w:val="26"/>
        </w:rPr>
      </w:pPr>
      <w:r>
        <w:rPr>
          <w:rFonts w:ascii="Times New Roman" w:hAnsi="Times New Roman"/>
          <w:color w:val="111111"/>
          <w:sz w:val="26"/>
          <w:szCs w:val="26"/>
          <w:shd w:val="clear" w:color="auto" w:fill="FFFFFF"/>
        </w:rPr>
        <w:t>Dispoziția de retrocedare numărul 505/01.03.2019 emisă de Primarul Municipiului Drobeta Turnu Severin în baza Notificării numărul 185/N/2001 și a Deciziei Curții de Apel Craiova pronunțată în dosarul numărul 3189/101/2017;</w:t>
      </w:r>
    </w:p>
    <w:p w:rsidR="00CA449A" w:rsidRPr="00132BBA" w:rsidRDefault="00CA449A" w:rsidP="00CA449A">
      <w:pPr>
        <w:pStyle w:val="ListParagraph"/>
        <w:numPr>
          <w:ilvl w:val="0"/>
          <w:numId w:val="1"/>
        </w:numPr>
        <w:spacing w:line="240" w:lineRule="auto"/>
        <w:jc w:val="both"/>
        <w:rPr>
          <w:rFonts w:ascii="Times New Roman" w:hAnsi="Times New Roman"/>
          <w:sz w:val="26"/>
          <w:szCs w:val="26"/>
        </w:rPr>
      </w:pPr>
      <w:r>
        <w:rPr>
          <w:rFonts w:ascii="Times New Roman" w:hAnsi="Times New Roman"/>
          <w:color w:val="111111"/>
          <w:sz w:val="26"/>
          <w:szCs w:val="26"/>
          <w:shd w:val="clear" w:color="auto" w:fill="FFFFFF"/>
        </w:rPr>
        <w:t>Dispozițiile Legii numărul 7/1996 a Cadastrului și publicității imobiliare;</w:t>
      </w:r>
    </w:p>
    <w:p w:rsidR="00CA449A" w:rsidRPr="006807C7" w:rsidRDefault="00CA449A" w:rsidP="00CA449A">
      <w:pPr>
        <w:pStyle w:val="ListParagraph"/>
        <w:numPr>
          <w:ilvl w:val="0"/>
          <w:numId w:val="1"/>
        </w:numPr>
        <w:spacing w:line="240" w:lineRule="auto"/>
        <w:jc w:val="both"/>
        <w:rPr>
          <w:rFonts w:ascii="Times New Roman" w:hAnsi="Times New Roman"/>
          <w:sz w:val="26"/>
          <w:szCs w:val="26"/>
        </w:rPr>
      </w:pPr>
      <w:r>
        <w:rPr>
          <w:rFonts w:ascii="Times New Roman" w:hAnsi="Times New Roman"/>
          <w:color w:val="111111"/>
          <w:sz w:val="26"/>
          <w:szCs w:val="26"/>
          <w:shd w:val="clear" w:color="auto" w:fill="FFFFFF"/>
        </w:rPr>
        <w:t>Dispozițiile Ordinului Directorului general al A.N.C.P.I. numărul 700/2014.</w:t>
      </w:r>
    </w:p>
    <w:p w:rsidR="00D94EA5" w:rsidRPr="00AA703F" w:rsidRDefault="00D94EA5" w:rsidP="00CA449A">
      <w:pPr>
        <w:spacing w:line="240" w:lineRule="auto"/>
        <w:jc w:val="both"/>
        <w:rPr>
          <w:rFonts w:ascii="Times New Roman" w:hAnsi="Times New Roman"/>
          <w:sz w:val="28"/>
          <w:szCs w:val="28"/>
        </w:rPr>
      </w:pPr>
      <w:r>
        <w:rPr>
          <w:rFonts w:ascii="Times New Roman" w:hAnsi="Times New Roman"/>
          <w:sz w:val="26"/>
          <w:szCs w:val="26"/>
        </w:rPr>
        <w:t xml:space="preserve">           </w:t>
      </w:r>
      <w:r w:rsidRPr="00AA703F">
        <w:rPr>
          <w:rFonts w:ascii="Times New Roman" w:hAnsi="Times New Roman"/>
          <w:b/>
          <w:sz w:val="28"/>
          <w:szCs w:val="28"/>
        </w:rPr>
        <w:t>2</w:t>
      </w:r>
      <w:r w:rsidRPr="00AA703F">
        <w:rPr>
          <w:rFonts w:ascii="Times New Roman" w:hAnsi="Times New Roman"/>
          <w:sz w:val="28"/>
          <w:szCs w:val="28"/>
        </w:rPr>
        <w:t xml:space="preserve"> </w:t>
      </w:r>
      <w:r>
        <w:rPr>
          <w:rFonts w:ascii="Times New Roman" w:hAnsi="Times New Roman"/>
          <w:sz w:val="28"/>
          <w:szCs w:val="28"/>
        </w:rPr>
        <w:t xml:space="preserve">. </w:t>
      </w:r>
      <w:r w:rsidRPr="00AA703F">
        <w:rPr>
          <w:rFonts w:ascii="Times New Roman" w:hAnsi="Times New Roman"/>
          <w:b/>
          <w:sz w:val="28"/>
          <w:szCs w:val="28"/>
        </w:rPr>
        <w:t>Legalitatea</w:t>
      </w:r>
      <w:r w:rsidRPr="00AA703F">
        <w:rPr>
          <w:rFonts w:ascii="Times New Roman" w:hAnsi="Times New Roman"/>
          <w:b/>
          <w:sz w:val="28"/>
          <w:szCs w:val="28"/>
        </w:rPr>
        <w:tab/>
      </w:r>
      <w:r w:rsidRPr="00AA703F">
        <w:rPr>
          <w:rFonts w:ascii="Times New Roman" w:hAnsi="Times New Roman"/>
          <w:b/>
          <w:sz w:val="28"/>
          <w:szCs w:val="28"/>
        </w:rPr>
        <w:tab/>
      </w:r>
      <w:r w:rsidRPr="00AA703F">
        <w:rPr>
          <w:rFonts w:ascii="Times New Roman" w:hAnsi="Times New Roman"/>
          <w:b/>
          <w:sz w:val="28"/>
          <w:szCs w:val="28"/>
        </w:rPr>
        <w:tab/>
      </w:r>
      <w:r w:rsidRPr="00AA703F">
        <w:rPr>
          <w:rFonts w:ascii="Times New Roman" w:hAnsi="Times New Roman"/>
          <w:b/>
          <w:sz w:val="28"/>
          <w:szCs w:val="28"/>
        </w:rPr>
        <w:tab/>
      </w:r>
      <w:r w:rsidRPr="00AA703F">
        <w:rPr>
          <w:rFonts w:ascii="Times New Roman" w:hAnsi="Times New Roman"/>
          <w:b/>
          <w:sz w:val="28"/>
          <w:szCs w:val="28"/>
        </w:rPr>
        <w:tab/>
      </w:r>
      <w:r w:rsidRPr="00AA703F">
        <w:rPr>
          <w:rFonts w:ascii="Times New Roman" w:hAnsi="Times New Roman"/>
          <w:b/>
          <w:sz w:val="28"/>
          <w:szCs w:val="28"/>
        </w:rPr>
        <w:tab/>
      </w:r>
      <w:r w:rsidRPr="00AA703F">
        <w:rPr>
          <w:rFonts w:ascii="Times New Roman" w:hAnsi="Times New Roman"/>
          <w:b/>
          <w:sz w:val="28"/>
          <w:szCs w:val="28"/>
        </w:rPr>
        <w:tab/>
      </w:r>
      <w:r w:rsidRPr="00AA703F">
        <w:rPr>
          <w:rFonts w:ascii="Times New Roman" w:hAnsi="Times New Roman"/>
          <w:b/>
          <w:sz w:val="28"/>
          <w:szCs w:val="28"/>
        </w:rPr>
        <w:tab/>
      </w:r>
      <w:r w:rsidRPr="00AA703F">
        <w:rPr>
          <w:rFonts w:ascii="Times New Roman" w:hAnsi="Times New Roman"/>
          <w:b/>
          <w:sz w:val="28"/>
          <w:szCs w:val="28"/>
        </w:rPr>
        <w:tab/>
      </w:r>
      <w:r w:rsidRPr="00AA703F">
        <w:rPr>
          <w:rFonts w:ascii="Times New Roman" w:hAnsi="Times New Roman"/>
          <w:b/>
          <w:sz w:val="28"/>
          <w:szCs w:val="28"/>
        </w:rPr>
        <w:tab/>
      </w:r>
      <w:r w:rsidRPr="00AA703F">
        <w:rPr>
          <w:rFonts w:ascii="Times New Roman" w:hAnsi="Times New Roman"/>
          <w:b/>
          <w:sz w:val="28"/>
          <w:szCs w:val="28"/>
        </w:rPr>
        <w:tab/>
      </w:r>
      <w:r w:rsidRPr="00AA703F">
        <w:rPr>
          <w:rFonts w:ascii="Times New Roman" w:hAnsi="Times New Roman"/>
          <w:sz w:val="28"/>
          <w:szCs w:val="28"/>
        </w:rPr>
        <w:t>Sustinerea proiectului din punct d</w:t>
      </w:r>
      <w:r w:rsidR="00CA449A">
        <w:rPr>
          <w:rFonts w:ascii="Times New Roman" w:hAnsi="Times New Roman"/>
          <w:sz w:val="28"/>
          <w:szCs w:val="28"/>
        </w:rPr>
        <w:t>e vedere legal este fundamentată</w:t>
      </w:r>
      <w:r w:rsidRPr="00AA703F">
        <w:rPr>
          <w:rFonts w:ascii="Times New Roman" w:hAnsi="Times New Roman"/>
          <w:sz w:val="28"/>
          <w:szCs w:val="28"/>
        </w:rPr>
        <w:t xml:space="preserve"> pe dispozitiile art. </w:t>
      </w:r>
      <w:r w:rsidR="00CA449A">
        <w:rPr>
          <w:rFonts w:ascii="Times New Roman" w:hAnsi="Times New Roman"/>
          <w:sz w:val="28"/>
          <w:szCs w:val="28"/>
        </w:rPr>
        <w:t>885 din Legea nr. 287/2009 privind Codul civil, dispozițiile Legii nr. 7 /1996 a cadastrului și publicității imobiliare, dispozițiile Ordinului Directorului general al A.N.C.P.I. nr. 700/2014, art.</w:t>
      </w:r>
      <w:r w:rsidRPr="00AA703F">
        <w:rPr>
          <w:rFonts w:ascii="Times New Roman" w:hAnsi="Times New Roman"/>
          <w:sz w:val="28"/>
          <w:szCs w:val="28"/>
        </w:rPr>
        <w:t xml:space="preserve"> 84, art. 129 din alin. 1, alin. 2 lit. (c), </w:t>
      </w:r>
      <w:r w:rsidR="00CA449A">
        <w:rPr>
          <w:rFonts w:ascii="Times New Roman" w:hAnsi="Times New Roman"/>
          <w:sz w:val="28"/>
          <w:szCs w:val="28"/>
        </w:rPr>
        <w:t xml:space="preserve">alin 6 lit.(c), </w:t>
      </w:r>
      <w:r w:rsidRPr="00AA703F">
        <w:rPr>
          <w:rFonts w:ascii="Times New Roman" w:hAnsi="Times New Roman"/>
          <w:sz w:val="28"/>
          <w:szCs w:val="28"/>
        </w:rPr>
        <w:t xml:space="preserve">art. 139 alin. 1, alin. 3 lit (g), </w:t>
      </w:r>
      <w:r w:rsidR="00CA449A">
        <w:rPr>
          <w:rFonts w:ascii="Times New Roman" w:hAnsi="Times New Roman"/>
          <w:sz w:val="28"/>
          <w:szCs w:val="28"/>
        </w:rPr>
        <w:t xml:space="preserve">respectiv </w:t>
      </w:r>
      <w:r w:rsidRPr="00AA703F">
        <w:rPr>
          <w:rFonts w:ascii="Times New Roman" w:hAnsi="Times New Roman"/>
          <w:sz w:val="28"/>
          <w:szCs w:val="28"/>
        </w:rPr>
        <w:t>art. 196, alin 1 lit. (a) din O.U.G. nr. 57/05.07.2019 privind Codul administrativ;</w:t>
      </w:r>
      <w:r w:rsidR="00CA449A">
        <w:rPr>
          <w:rFonts w:ascii="Times New Roman" w:hAnsi="Times New Roman"/>
          <w:sz w:val="28"/>
          <w:szCs w:val="28"/>
        </w:rPr>
        <w:tab/>
      </w:r>
      <w:r w:rsidR="00CA449A">
        <w:rPr>
          <w:rFonts w:ascii="Times New Roman" w:hAnsi="Times New Roman"/>
          <w:sz w:val="28"/>
          <w:szCs w:val="28"/>
        </w:rPr>
        <w:tab/>
      </w:r>
      <w:r w:rsidR="00CA449A">
        <w:rPr>
          <w:rFonts w:ascii="Times New Roman" w:hAnsi="Times New Roman"/>
          <w:sz w:val="28"/>
          <w:szCs w:val="28"/>
        </w:rPr>
        <w:tab/>
      </w:r>
      <w:r w:rsidR="00CA449A">
        <w:rPr>
          <w:rFonts w:ascii="Times New Roman" w:hAnsi="Times New Roman"/>
          <w:sz w:val="28"/>
          <w:szCs w:val="28"/>
        </w:rPr>
        <w:tab/>
      </w:r>
      <w:r w:rsidR="00CA449A">
        <w:rPr>
          <w:rFonts w:ascii="Times New Roman" w:hAnsi="Times New Roman"/>
          <w:sz w:val="28"/>
          <w:szCs w:val="28"/>
        </w:rPr>
        <w:tab/>
      </w:r>
      <w:r w:rsidR="00CA449A">
        <w:rPr>
          <w:rFonts w:ascii="Times New Roman" w:hAnsi="Times New Roman"/>
          <w:sz w:val="28"/>
          <w:szCs w:val="28"/>
        </w:rPr>
        <w:tab/>
      </w:r>
      <w:r w:rsidR="00CA449A">
        <w:rPr>
          <w:rFonts w:ascii="Times New Roman" w:hAnsi="Times New Roman"/>
          <w:sz w:val="28"/>
          <w:szCs w:val="28"/>
        </w:rPr>
        <w:tab/>
      </w:r>
      <w:r w:rsidR="00CA449A">
        <w:rPr>
          <w:rFonts w:ascii="Times New Roman" w:hAnsi="Times New Roman"/>
          <w:sz w:val="28"/>
          <w:szCs w:val="28"/>
        </w:rPr>
        <w:tab/>
      </w:r>
      <w:r w:rsidR="00CA449A">
        <w:rPr>
          <w:rFonts w:ascii="Times New Roman" w:hAnsi="Times New Roman"/>
          <w:sz w:val="28"/>
          <w:szCs w:val="28"/>
        </w:rPr>
        <w:tab/>
      </w:r>
      <w:r w:rsidRPr="00AA703F">
        <w:rPr>
          <w:rFonts w:ascii="Times New Roman" w:hAnsi="Times New Roman"/>
          <w:sz w:val="28"/>
          <w:szCs w:val="28"/>
        </w:rPr>
        <w:tab/>
        <w:t>Î</w:t>
      </w:r>
      <w:r>
        <w:rPr>
          <w:rFonts w:ascii="Times New Roman" w:hAnsi="Times New Roman"/>
          <w:sz w:val="28"/>
          <w:szCs w:val="28"/>
        </w:rPr>
        <w:t>n acest sens î</w:t>
      </w:r>
      <w:r w:rsidRPr="00AA703F">
        <w:rPr>
          <w:rFonts w:ascii="Times New Roman" w:hAnsi="Times New Roman"/>
          <w:sz w:val="28"/>
          <w:szCs w:val="28"/>
        </w:rPr>
        <w:t>n conformitate cu dispozi</w:t>
      </w:r>
      <w:r>
        <w:rPr>
          <w:rFonts w:ascii="Times New Roman" w:hAnsi="Times New Roman"/>
          <w:sz w:val="28"/>
          <w:szCs w:val="28"/>
        </w:rPr>
        <w:t>ț</w:t>
      </w:r>
      <w:r w:rsidRPr="00AA703F">
        <w:rPr>
          <w:rFonts w:ascii="Times New Roman" w:hAnsi="Times New Roman"/>
          <w:sz w:val="28"/>
          <w:szCs w:val="28"/>
        </w:rPr>
        <w:t xml:space="preserve">iile art.136 alin 8 lit b din OUG nr. 57/05.07.2019 privind Codul administrativ a fost </w:t>
      </w:r>
      <w:r>
        <w:rPr>
          <w:rFonts w:ascii="Times New Roman" w:hAnsi="Times New Roman"/>
          <w:sz w:val="28"/>
          <w:szCs w:val="28"/>
        </w:rPr>
        <w:t>î</w:t>
      </w:r>
      <w:r w:rsidRPr="00AA703F">
        <w:rPr>
          <w:rFonts w:ascii="Times New Roman" w:hAnsi="Times New Roman"/>
          <w:sz w:val="28"/>
          <w:szCs w:val="28"/>
        </w:rPr>
        <w:t>ntocmit raportul de specialitate al Direc</w:t>
      </w:r>
      <w:r>
        <w:rPr>
          <w:rFonts w:ascii="Times New Roman" w:hAnsi="Times New Roman"/>
          <w:sz w:val="28"/>
          <w:szCs w:val="28"/>
        </w:rPr>
        <w:t>ț</w:t>
      </w:r>
      <w:r w:rsidRPr="00AA703F">
        <w:rPr>
          <w:rFonts w:ascii="Times New Roman" w:hAnsi="Times New Roman"/>
          <w:sz w:val="28"/>
          <w:szCs w:val="28"/>
        </w:rPr>
        <w:t>iei Patrimoniu cu pr</w:t>
      </w:r>
      <w:r>
        <w:rPr>
          <w:rFonts w:ascii="Times New Roman" w:hAnsi="Times New Roman"/>
          <w:sz w:val="28"/>
          <w:szCs w:val="28"/>
        </w:rPr>
        <w:t>ivire la proiectul de hotă</w:t>
      </w:r>
      <w:r w:rsidRPr="00AA703F">
        <w:rPr>
          <w:rFonts w:ascii="Times New Roman" w:hAnsi="Times New Roman"/>
          <w:sz w:val="28"/>
          <w:szCs w:val="28"/>
        </w:rPr>
        <w:t>r</w:t>
      </w:r>
      <w:r>
        <w:rPr>
          <w:rFonts w:ascii="Times New Roman" w:hAnsi="Times New Roman"/>
          <w:sz w:val="28"/>
          <w:szCs w:val="28"/>
        </w:rPr>
        <w:t>â</w:t>
      </w:r>
      <w:r w:rsidRPr="00AA703F">
        <w:rPr>
          <w:rFonts w:ascii="Times New Roman" w:hAnsi="Times New Roman"/>
          <w:sz w:val="28"/>
          <w:szCs w:val="28"/>
        </w:rPr>
        <w:t xml:space="preserve">re privind </w:t>
      </w:r>
      <w:r w:rsidR="00CA449A">
        <w:rPr>
          <w:rFonts w:ascii="Times New Roman" w:hAnsi="Times New Roman"/>
          <w:sz w:val="28"/>
          <w:szCs w:val="28"/>
        </w:rPr>
        <w:t>aprobarea radierii din Cartea Funciară Drobeta Turnu Severin a unor bunuri înscrise în domeniul public al Municipiului Drobeta Turnu Severin.</w:t>
      </w:r>
      <w:r w:rsidR="00CA449A">
        <w:rPr>
          <w:rFonts w:ascii="Times New Roman" w:hAnsi="Times New Roman"/>
          <w:sz w:val="28"/>
          <w:szCs w:val="28"/>
        </w:rPr>
        <w:tab/>
      </w:r>
      <w:r w:rsidR="00CA449A">
        <w:rPr>
          <w:rFonts w:ascii="Times New Roman" w:hAnsi="Times New Roman"/>
          <w:sz w:val="28"/>
          <w:szCs w:val="28"/>
        </w:rPr>
        <w:tab/>
      </w:r>
      <w:r w:rsidR="00CA449A">
        <w:rPr>
          <w:rFonts w:ascii="Times New Roman" w:hAnsi="Times New Roman"/>
          <w:sz w:val="28"/>
          <w:szCs w:val="28"/>
        </w:rPr>
        <w:tab/>
      </w:r>
      <w:r w:rsidR="00CA449A">
        <w:rPr>
          <w:rFonts w:ascii="Times New Roman" w:hAnsi="Times New Roman"/>
          <w:sz w:val="28"/>
          <w:szCs w:val="28"/>
        </w:rPr>
        <w:tab/>
      </w:r>
      <w:r w:rsidR="00CA449A">
        <w:rPr>
          <w:rFonts w:ascii="Times New Roman" w:hAnsi="Times New Roman"/>
          <w:sz w:val="28"/>
          <w:szCs w:val="28"/>
        </w:rPr>
        <w:tab/>
      </w:r>
      <w:r w:rsidR="00CA449A">
        <w:rPr>
          <w:rFonts w:ascii="Times New Roman" w:hAnsi="Times New Roman"/>
          <w:sz w:val="28"/>
          <w:szCs w:val="28"/>
        </w:rPr>
        <w:tab/>
      </w:r>
      <w:r w:rsidR="00CA449A">
        <w:rPr>
          <w:rFonts w:ascii="Times New Roman" w:hAnsi="Times New Roman"/>
          <w:sz w:val="28"/>
          <w:szCs w:val="28"/>
        </w:rPr>
        <w:tab/>
      </w:r>
      <w:r w:rsidRPr="00AA703F">
        <w:rPr>
          <w:rFonts w:ascii="Times New Roman" w:hAnsi="Times New Roman"/>
          <w:sz w:val="28"/>
          <w:szCs w:val="28"/>
        </w:rPr>
        <w:tab/>
      </w:r>
      <w:r>
        <w:rPr>
          <w:rFonts w:ascii="Times New Roman" w:hAnsi="Times New Roman"/>
          <w:sz w:val="28"/>
          <w:szCs w:val="28"/>
        </w:rPr>
        <w:t>Proiectul de hotarare cu întreaga documentație va fi supus spre dezbatere și aprobare î</w:t>
      </w:r>
      <w:r w:rsidRPr="00AA703F">
        <w:rPr>
          <w:rFonts w:ascii="Times New Roman" w:hAnsi="Times New Roman"/>
          <w:sz w:val="28"/>
          <w:szCs w:val="28"/>
        </w:rPr>
        <w:t>n sedin</w:t>
      </w:r>
      <w:r>
        <w:rPr>
          <w:rFonts w:ascii="Times New Roman" w:hAnsi="Times New Roman"/>
          <w:sz w:val="28"/>
          <w:szCs w:val="28"/>
        </w:rPr>
        <w:t>ț</w:t>
      </w:r>
      <w:r w:rsidRPr="00AA703F">
        <w:rPr>
          <w:rFonts w:ascii="Times New Roman" w:hAnsi="Times New Roman"/>
          <w:sz w:val="28"/>
          <w:szCs w:val="28"/>
        </w:rPr>
        <w:t>a Consiliului Local al Municipiului Drobeta Turnu Severin, din luna iunie 2022.</w:t>
      </w:r>
    </w:p>
    <w:p w:rsidR="00D94EA5" w:rsidRPr="00AA703F" w:rsidRDefault="00D94EA5" w:rsidP="00D94EA5">
      <w:pPr>
        <w:pStyle w:val="ListParagraph"/>
        <w:ind w:left="0" w:firstLine="502"/>
        <w:jc w:val="both"/>
        <w:rPr>
          <w:rFonts w:ascii="Times New Roman" w:hAnsi="Times New Roman"/>
          <w:sz w:val="28"/>
          <w:szCs w:val="28"/>
        </w:rPr>
      </w:pPr>
      <w:r w:rsidRPr="00AA703F">
        <w:rPr>
          <w:rFonts w:ascii="Times New Roman" w:hAnsi="Times New Roman"/>
          <w:sz w:val="28"/>
          <w:szCs w:val="28"/>
        </w:rPr>
        <w:tab/>
        <w:t>A</w:t>
      </w:r>
      <w:r>
        <w:rPr>
          <w:rFonts w:ascii="Times New Roman" w:hAnsi="Times New Roman"/>
          <w:sz w:val="28"/>
          <w:szCs w:val="28"/>
        </w:rPr>
        <w:t>tașă</w:t>
      </w:r>
      <w:r w:rsidRPr="00AA703F">
        <w:rPr>
          <w:rFonts w:ascii="Times New Roman" w:hAnsi="Times New Roman"/>
          <w:sz w:val="28"/>
          <w:szCs w:val="28"/>
        </w:rPr>
        <w:t>m prezentului raport :</w:t>
      </w:r>
    </w:p>
    <w:p w:rsidR="00CA449A" w:rsidRDefault="00CA449A" w:rsidP="00CA449A">
      <w:pPr>
        <w:pStyle w:val="ListParagraph"/>
        <w:numPr>
          <w:ilvl w:val="0"/>
          <w:numId w:val="4"/>
        </w:numPr>
        <w:tabs>
          <w:tab w:val="left" w:pos="0"/>
        </w:tabs>
        <w:jc w:val="both"/>
        <w:rPr>
          <w:rFonts w:ascii="Times New Roman" w:hAnsi="Times New Roman"/>
          <w:sz w:val="28"/>
          <w:szCs w:val="28"/>
        </w:rPr>
      </w:pPr>
      <w:r>
        <w:rPr>
          <w:rFonts w:ascii="Times New Roman" w:hAnsi="Times New Roman"/>
          <w:sz w:val="28"/>
          <w:szCs w:val="28"/>
        </w:rPr>
        <w:t>Decizia nr. 6468/22.12.2016;</w:t>
      </w:r>
    </w:p>
    <w:p w:rsidR="00CA449A" w:rsidRDefault="00CA449A" w:rsidP="00CA449A">
      <w:pPr>
        <w:pStyle w:val="ListParagraph"/>
        <w:numPr>
          <w:ilvl w:val="0"/>
          <w:numId w:val="4"/>
        </w:numPr>
        <w:tabs>
          <w:tab w:val="left" w:pos="0"/>
        </w:tabs>
        <w:jc w:val="both"/>
        <w:rPr>
          <w:rFonts w:ascii="Times New Roman" w:hAnsi="Times New Roman"/>
          <w:sz w:val="28"/>
          <w:szCs w:val="28"/>
        </w:rPr>
      </w:pPr>
      <w:r>
        <w:rPr>
          <w:rFonts w:ascii="Times New Roman" w:hAnsi="Times New Roman"/>
          <w:sz w:val="28"/>
          <w:szCs w:val="28"/>
        </w:rPr>
        <w:t>Sentința nr. 618/2017;</w:t>
      </w:r>
    </w:p>
    <w:p w:rsidR="00CA449A" w:rsidRDefault="00CA449A" w:rsidP="00CA449A">
      <w:pPr>
        <w:pStyle w:val="ListParagraph"/>
        <w:numPr>
          <w:ilvl w:val="0"/>
          <w:numId w:val="4"/>
        </w:numPr>
        <w:tabs>
          <w:tab w:val="left" w:pos="0"/>
        </w:tabs>
        <w:jc w:val="both"/>
        <w:rPr>
          <w:rFonts w:ascii="Times New Roman" w:hAnsi="Times New Roman"/>
          <w:sz w:val="28"/>
          <w:szCs w:val="28"/>
        </w:rPr>
      </w:pPr>
      <w:r>
        <w:rPr>
          <w:rFonts w:ascii="Times New Roman" w:hAnsi="Times New Roman"/>
          <w:sz w:val="28"/>
          <w:szCs w:val="28"/>
        </w:rPr>
        <w:t>Extras al Înaltei Curți de Casație și Justiție care atestă pronunțarea Deciziei nr. 5276/20.10.2020;</w:t>
      </w:r>
    </w:p>
    <w:p w:rsidR="00D94EA5" w:rsidRDefault="00CA449A" w:rsidP="00CA449A">
      <w:pPr>
        <w:pStyle w:val="ListParagraph"/>
        <w:numPr>
          <w:ilvl w:val="0"/>
          <w:numId w:val="4"/>
        </w:numPr>
        <w:tabs>
          <w:tab w:val="left" w:pos="0"/>
        </w:tabs>
        <w:jc w:val="both"/>
        <w:rPr>
          <w:rFonts w:ascii="Times New Roman" w:hAnsi="Times New Roman"/>
          <w:sz w:val="28"/>
          <w:szCs w:val="28"/>
        </w:rPr>
      </w:pPr>
      <w:r w:rsidRPr="00CA449A">
        <w:rPr>
          <w:rFonts w:ascii="Times New Roman" w:hAnsi="Times New Roman"/>
          <w:sz w:val="28"/>
          <w:szCs w:val="28"/>
        </w:rPr>
        <w:t>Extras de Carte Funciară pentru informare</w:t>
      </w:r>
      <w:r>
        <w:rPr>
          <w:rFonts w:ascii="Times New Roman" w:hAnsi="Times New Roman"/>
          <w:sz w:val="28"/>
          <w:szCs w:val="28"/>
        </w:rPr>
        <w:t>;</w:t>
      </w:r>
    </w:p>
    <w:p w:rsidR="00CA449A" w:rsidRDefault="00CA449A" w:rsidP="00CA449A">
      <w:pPr>
        <w:pStyle w:val="ListParagraph"/>
        <w:numPr>
          <w:ilvl w:val="0"/>
          <w:numId w:val="4"/>
        </w:numPr>
        <w:tabs>
          <w:tab w:val="left" w:pos="0"/>
        </w:tabs>
        <w:jc w:val="both"/>
        <w:rPr>
          <w:rFonts w:ascii="Times New Roman" w:hAnsi="Times New Roman"/>
          <w:sz w:val="28"/>
          <w:szCs w:val="28"/>
        </w:rPr>
      </w:pPr>
      <w:r>
        <w:rPr>
          <w:rFonts w:ascii="Times New Roman" w:hAnsi="Times New Roman"/>
          <w:sz w:val="28"/>
          <w:szCs w:val="28"/>
        </w:rPr>
        <w:t>Dispoziția nr. 505/01.03.2019 emisă de Primarul Municipiului Drobeta Turnu Severin;</w:t>
      </w:r>
    </w:p>
    <w:p w:rsidR="00CA449A" w:rsidRDefault="00CA449A" w:rsidP="00CA449A">
      <w:pPr>
        <w:pStyle w:val="ListParagraph"/>
        <w:numPr>
          <w:ilvl w:val="0"/>
          <w:numId w:val="4"/>
        </w:numPr>
        <w:tabs>
          <w:tab w:val="left" w:pos="0"/>
        </w:tabs>
        <w:jc w:val="both"/>
        <w:rPr>
          <w:rFonts w:ascii="Times New Roman" w:hAnsi="Times New Roman"/>
          <w:sz w:val="28"/>
          <w:szCs w:val="28"/>
        </w:rPr>
      </w:pPr>
      <w:r>
        <w:rPr>
          <w:rFonts w:ascii="Times New Roman" w:hAnsi="Times New Roman"/>
          <w:sz w:val="28"/>
          <w:szCs w:val="28"/>
        </w:rPr>
        <w:t>Decizia nr. 3411/13.12.2018 a Curții de Apel Craiova</w:t>
      </w:r>
    </w:p>
    <w:p w:rsidR="00CA449A" w:rsidRPr="00CA449A" w:rsidRDefault="00CA449A" w:rsidP="00CA449A">
      <w:pPr>
        <w:pStyle w:val="ListParagraph"/>
        <w:numPr>
          <w:ilvl w:val="0"/>
          <w:numId w:val="4"/>
        </w:numPr>
        <w:tabs>
          <w:tab w:val="left" w:pos="0"/>
        </w:tabs>
        <w:jc w:val="both"/>
        <w:rPr>
          <w:rFonts w:ascii="Times New Roman" w:hAnsi="Times New Roman"/>
          <w:sz w:val="28"/>
          <w:szCs w:val="28"/>
        </w:rPr>
      </w:pPr>
      <w:r>
        <w:rPr>
          <w:rFonts w:ascii="Times New Roman" w:hAnsi="Times New Roman"/>
          <w:sz w:val="28"/>
          <w:szCs w:val="28"/>
        </w:rPr>
        <w:t>Extras de informare CF</w:t>
      </w:r>
    </w:p>
    <w:p w:rsidR="00D94EA5" w:rsidRPr="00AA703F" w:rsidRDefault="00D94EA5" w:rsidP="00D94EA5">
      <w:pPr>
        <w:ind w:left="720"/>
        <w:jc w:val="both"/>
        <w:rPr>
          <w:rFonts w:ascii="Times New Roman" w:hAnsi="Times New Roman"/>
          <w:sz w:val="28"/>
          <w:szCs w:val="28"/>
        </w:rPr>
      </w:pPr>
      <w:r w:rsidRPr="00AA703F">
        <w:rPr>
          <w:rFonts w:ascii="Times New Roman" w:hAnsi="Times New Roman"/>
          <w:sz w:val="28"/>
          <w:szCs w:val="28"/>
        </w:rPr>
        <w:t xml:space="preserve">       DIRECTOR</w:t>
      </w:r>
      <w:r w:rsidRPr="00AA703F">
        <w:rPr>
          <w:rFonts w:ascii="Times New Roman" w:hAnsi="Times New Roman"/>
          <w:sz w:val="28"/>
          <w:szCs w:val="28"/>
        </w:rPr>
        <w:tab/>
      </w:r>
      <w:r w:rsidRPr="00AA703F">
        <w:rPr>
          <w:rFonts w:ascii="Times New Roman" w:hAnsi="Times New Roman"/>
          <w:sz w:val="28"/>
          <w:szCs w:val="28"/>
        </w:rPr>
        <w:tab/>
      </w:r>
      <w:r w:rsidRPr="00AA703F">
        <w:rPr>
          <w:rFonts w:ascii="Times New Roman" w:hAnsi="Times New Roman"/>
          <w:sz w:val="28"/>
          <w:szCs w:val="28"/>
        </w:rPr>
        <w:tab/>
      </w:r>
      <w:r w:rsidRPr="00AA703F">
        <w:rPr>
          <w:rFonts w:ascii="Times New Roman" w:hAnsi="Times New Roman"/>
          <w:sz w:val="28"/>
          <w:szCs w:val="28"/>
        </w:rPr>
        <w:tab/>
      </w:r>
      <w:r w:rsidRPr="00AA703F">
        <w:rPr>
          <w:rFonts w:ascii="Times New Roman" w:hAnsi="Times New Roman"/>
          <w:sz w:val="28"/>
          <w:szCs w:val="28"/>
        </w:rPr>
        <w:tab/>
      </w:r>
      <w:r w:rsidRPr="00AA703F">
        <w:rPr>
          <w:rFonts w:ascii="Times New Roman" w:hAnsi="Times New Roman"/>
          <w:sz w:val="28"/>
          <w:szCs w:val="28"/>
        </w:rPr>
        <w:tab/>
        <w:t xml:space="preserve">      SEF</w:t>
      </w:r>
      <w:r w:rsidRPr="00AA703F">
        <w:rPr>
          <w:rFonts w:ascii="Times New Roman" w:hAnsi="Times New Roman"/>
          <w:color w:val="FFFFFF"/>
          <w:sz w:val="28"/>
          <w:szCs w:val="28"/>
        </w:rPr>
        <w:t>..</w:t>
      </w:r>
      <w:r w:rsidRPr="00AA703F">
        <w:rPr>
          <w:rFonts w:ascii="Times New Roman" w:hAnsi="Times New Roman"/>
          <w:sz w:val="28"/>
          <w:szCs w:val="28"/>
        </w:rPr>
        <w:t>SERVICIU,                 DIRECTIA PATRIMONIU</w:t>
      </w:r>
      <w:r w:rsidRPr="00AA703F">
        <w:rPr>
          <w:rFonts w:ascii="Times New Roman" w:hAnsi="Times New Roman"/>
          <w:sz w:val="28"/>
          <w:szCs w:val="28"/>
        </w:rPr>
        <w:tab/>
      </w:r>
      <w:r w:rsidRPr="00AA703F">
        <w:rPr>
          <w:rFonts w:ascii="Times New Roman" w:hAnsi="Times New Roman"/>
          <w:sz w:val="28"/>
          <w:szCs w:val="28"/>
        </w:rPr>
        <w:tab/>
      </w:r>
      <w:r w:rsidRPr="00AA703F">
        <w:rPr>
          <w:rFonts w:ascii="Times New Roman" w:hAnsi="Times New Roman"/>
          <w:sz w:val="28"/>
          <w:szCs w:val="28"/>
        </w:rPr>
        <w:tab/>
      </w:r>
      <w:r w:rsidRPr="00AA703F">
        <w:rPr>
          <w:rFonts w:ascii="Times New Roman" w:hAnsi="Times New Roman"/>
          <w:sz w:val="28"/>
          <w:szCs w:val="28"/>
        </w:rPr>
        <w:tab/>
        <w:t>SPA</w:t>
      </w:r>
      <w:r>
        <w:rPr>
          <w:rFonts w:ascii="Times New Roman" w:hAnsi="Times New Roman"/>
          <w:sz w:val="28"/>
          <w:szCs w:val="28"/>
        </w:rPr>
        <w:t>Ț</w:t>
      </w:r>
      <w:r w:rsidRPr="00AA703F">
        <w:rPr>
          <w:rFonts w:ascii="Times New Roman" w:hAnsi="Times New Roman"/>
          <w:sz w:val="28"/>
          <w:szCs w:val="28"/>
        </w:rPr>
        <w:t>II CONSTRUITE</w:t>
      </w:r>
    </w:p>
    <w:p w:rsidR="00D94EA5" w:rsidRPr="00AA703F" w:rsidRDefault="00D94EA5" w:rsidP="00D94EA5">
      <w:pPr>
        <w:ind w:left="720"/>
        <w:jc w:val="both"/>
        <w:rPr>
          <w:rFonts w:ascii="Times New Roman" w:hAnsi="Times New Roman"/>
          <w:sz w:val="28"/>
          <w:szCs w:val="28"/>
        </w:rPr>
      </w:pPr>
      <w:r>
        <w:rPr>
          <w:rFonts w:ascii="Times New Roman" w:hAnsi="Times New Roman"/>
          <w:sz w:val="28"/>
          <w:szCs w:val="28"/>
        </w:rPr>
        <w:t xml:space="preserve">    RADU  LĂ</w:t>
      </w:r>
      <w:r w:rsidRPr="00AA703F">
        <w:rPr>
          <w:rFonts w:ascii="Times New Roman" w:hAnsi="Times New Roman"/>
          <w:sz w:val="28"/>
          <w:szCs w:val="28"/>
        </w:rPr>
        <w:t>P</w:t>
      </w:r>
      <w:r>
        <w:rPr>
          <w:rFonts w:ascii="Times New Roman" w:hAnsi="Times New Roman"/>
          <w:sz w:val="28"/>
          <w:szCs w:val="28"/>
        </w:rPr>
        <w:t>Ă</w:t>
      </w:r>
      <w:r w:rsidRPr="00AA703F">
        <w:rPr>
          <w:rFonts w:ascii="Times New Roman" w:hAnsi="Times New Roman"/>
          <w:sz w:val="28"/>
          <w:szCs w:val="28"/>
        </w:rPr>
        <w:t>DAT</w:t>
      </w:r>
      <w:r w:rsidRPr="00AA703F">
        <w:rPr>
          <w:rFonts w:ascii="Times New Roman" w:hAnsi="Times New Roman"/>
          <w:sz w:val="28"/>
          <w:szCs w:val="28"/>
        </w:rPr>
        <w:tab/>
      </w:r>
      <w:r w:rsidRPr="00AA703F">
        <w:rPr>
          <w:rFonts w:ascii="Times New Roman" w:hAnsi="Times New Roman"/>
          <w:sz w:val="28"/>
          <w:szCs w:val="28"/>
        </w:rPr>
        <w:tab/>
      </w:r>
      <w:r w:rsidRPr="00AA703F">
        <w:rPr>
          <w:rFonts w:ascii="Times New Roman" w:hAnsi="Times New Roman"/>
          <w:sz w:val="28"/>
          <w:szCs w:val="28"/>
        </w:rPr>
        <w:tab/>
      </w:r>
      <w:r w:rsidRPr="00AA703F">
        <w:rPr>
          <w:rFonts w:ascii="Times New Roman" w:hAnsi="Times New Roman"/>
          <w:sz w:val="28"/>
          <w:szCs w:val="28"/>
        </w:rPr>
        <w:tab/>
      </w:r>
      <w:r w:rsidRPr="00AA703F">
        <w:rPr>
          <w:rFonts w:ascii="Times New Roman" w:hAnsi="Times New Roman"/>
          <w:sz w:val="28"/>
          <w:szCs w:val="28"/>
        </w:rPr>
        <w:tab/>
        <w:t xml:space="preserve">   MARIUS  POPESCU</w:t>
      </w:r>
    </w:p>
    <w:p w:rsidR="00D94EA5" w:rsidRPr="00285B70" w:rsidRDefault="00D94EA5" w:rsidP="00D94EA5">
      <w:pPr>
        <w:jc w:val="both"/>
        <w:rPr>
          <w:rFonts w:ascii="Times New Roman" w:hAnsi="Times New Roman"/>
          <w:sz w:val="26"/>
          <w:szCs w:val="26"/>
        </w:rPr>
      </w:pPr>
    </w:p>
    <w:p w:rsidR="00D94EA5" w:rsidRPr="00285B70" w:rsidRDefault="00D94EA5" w:rsidP="00D94EA5">
      <w:pPr>
        <w:jc w:val="both"/>
        <w:rPr>
          <w:rFonts w:ascii="Times New Roman" w:hAnsi="Times New Roman"/>
          <w:sz w:val="26"/>
          <w:szCs w:val="26"/>
        </w:rPr>
      </w:pPr>
    </w:p>
    <w:p w:rsidR="00D94EA5" w:rsidRDefault="00D94EA5" w:rsidP="00D94EA5"/>
    <w:p w:rsidR="00D94EA5" w:rsidRDefault="00D94EA5" w:rsidP="00D94EA5"/>
    <w:p w:rsidR="008D6C0C" w:rsidRDefault="00371A38"/>
    <w:sectPr w:rsidR="008D6C0C" w:rsidSect="004E05D9">
      <w:pgSz w:w="11906" w:h="16838"/>
      <w:pgMar w:top="851" w:right="707"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67E52"/>
    <w:multiLevelType w:val="hybridMultilevel"/>
    <w:tmpl w:val="A46C5BCA"/>
    <w:lvl w:ilvl="0" w:tplc="4DB81694">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
    <w:nsid w:val="3B0F7603"/>
    <w:multiLevelType w:val="hybridMultilevel"/>
    <w:tmpl w:val="313C36AE"/>
    <w:lvl w:ilvl="0" w:tplc="2CEE18FE">
      <w:start w:val="1"/>
      <w:numFmt w:val="lowerLetter"/>
      <w:lvlText w:val="%1)"/>
      <w:lvlJc w:val="left"/>
      <w:pPr>
        <w:ind w:left="720" w:hanging="360"/>
      </w:pPr>
      <w:rPr>
        <w:rFonts w:ascii="Calibri" w:hAnsi="Calibri"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44041F1A"/>
    <w:multiLevelType w:val="hybridMultilevel"/>
    <w:tmpl w:val="5DD8A218"/>
    <w:lvl w:ilvl="0" w:tplc="8FA2DD6E">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F507312"/>
    <w:multiLevelType w:val="hybridMultilevel"/>
    <w:tmpl w:val="AD12FBF6"/>
    <w:lvl w:ilvl="0" w:tplc="25E64796">
      <w:start w:val="1"/>
      <w:numFmt w:val="bullet"/>
      <w:lvlText w:val="-"/>
      <w:lvlJc w:val="left"/>
      <w:pPr>
        <w:ind w:left="786" w:hanging="360"/>
      </w:pPr>
      <w:rPr>
        <w:rFonts w:ascii="Times New Roman" w:eastAsiaTheme="minorHAnsi"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94EA5"/>
    <w:rsid w:val="001037A9"/>
    <w:rsid w:val="00371A38"/>
    <w:rsid w:val="0095251E"/>
    <w:rsid w:val="00B133E8"/>
    <w:rsid w:val="00CA449A"/>
    <w:rsid w:val="00D70365"/>
    <w:rsid w:val="00D94EA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EA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94EA5"/>
    <w:rPr>
      <w:color w:val="0000FF"/>
      <w:u w:val="single"/>
    </w:rPr>
  </w:style>
  <w:style w:type="paragraph" w:styleId="Header">
    <w:name w:val="header"/>
    <w:basedOn w:val="Normal"/>
    <w:link w:val="HeaderChar"/>
    <w:uiPriority w:val="99"/>
    <w:unhideWhenUsed/>
    <w:rsid w:val="00D94EA5"/>
    <w:pPr>
      <w:tabs>
        <w:tab w:val="center" w:pos="4536"/>
        <w:tab w:val="right" w:pos="9072"/>
      </w:tabs>
    </w:pPr>
  </w:style>
  <w:style w:type="character" w:customStyle="1" w:styleId="HeaderChar">
    <w:name w:val="Header Char"/>
    <w:basedOn w:val="DefaultParagraphFont"/>
    <w:link w:val="Header"/>
    <w:uiPriority w:val="99"/>
    <w:rsid w:val="00D94EA5"/>
    <w:rPr>
      <w:rFonts w:ascii="Calibri" w:eastAsia="Calibri" w:hAnsi="Calibri" w:cs="Times New Roman"/>
    </w:rPr>
  </w:style>
  <w:style w:type="paragraph" w:styleId="ListParagraph">
    <w:name w:val="List Paragraph"/>
    <w:basedOn w:val="Normal"/>
    <w:uiPriority w:val="34"/>
    <w:qFormat/>
    <w:rsid w:val="00D94EA5"/>
    <w:pPr>
      <w:ind w:left="720"/>
      <w:contextualSpacing/>
    </w:pPr>
  </w:style>
  <w:style w:type="character" w:customStyle="1" w:styleId="spar">
    <w:name w:val="s_par"/>
    <w:basedOn w:val="DefaultParagraphFont"/>
    <w:rsid w:val="00CA449A"/>
  </w:style>
  <w:style w:type="character" w:customStyle="1" w:styleId="slitbdy">
    <w:name w:val="s_lit_bdy"/>
    <w:basedOn w:val="DefaultParagraphFont"/>
    <w:rsid w:val="00CA449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drobet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842</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2022-06-21T06:24:00Z</cp:lastPrinted>
  <dcterms:created xsi:type="dcterms:W3CDTF">2022-06-21T05:52:00Z</dcterms:created>
  <dcterms:modified xsi:type="dcterms:W3CDTF">2022-06-21T06:24:00Z</dcterms:modified>
</cp:coreProperties>
</file>