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5" w:type="dxa"/>
        <w:tblLayout w:type="fixed"/>
        <w:tblLook w:val="04A0"/>
      </w:tblPr>
      <w:tblGrid>
        <w:gridCol w:w="1669"/>
        <w:gridCol w:w="5384"/>
        <w:gridCol w:w="3402"/>
      </w:tblGrid>
      <w:tr w:rsidR="00762786" w:rsidTr="00DD0CE6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86" w:rsidRDefault="00762786" w:rsidP="00DD0CE6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86" w:rsidRDefault="00762786" w:rsidP="00DD0CE6">
            <w:pPr>
              <w:ind w:left="1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86" w:rsidRDefault="00762786" w:rsidP="00DD0CE6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05pt;height:1in" o:ole="">
                  <v:imagedata r:id="rId7" o:title=""/>
                </v:shape>
                <o:OLEObject Type="Embed" ProgID="PBrush" ShapeID="_x0000_i1025" DrawAspect="Content" ObjectID="_1721548687" r:id="rId8"/>
              </w:object>
            </w:r>
          </w:p>
          <w:p w:rsidR="00762786" w:rsidRDefault="00762786" w:rsidP="00DD0CE6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>
                <v:shape id="_x0000_i1026" type="#_x0000_t75" style="width:159.05pt;height:60.1pt" o:ole="">
                  <v:imagedata r:id="rId9" o:title=""/>
                </v:shape>
                <o:OLEObject Type="Embed" ProgID="PBrush" ShapeID="_x0000_i1026" DrawAspect="Content" ObjectID="_1721548688" r:id="rId10"/>
              </w:object>
            </w:r>
          </w:p>
        </w:tc>
      </w:tr>
    </w:tbl>
    <w:p w:rsidR="00762786" w:rsidRDefault="00762786" w:rsidP="00762786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762786" w:rsidRDefault="00762786" w:rsidP="00762786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762786" w:rsidRDefault="00762786" w:rsidP="00762786">
      <w:pPr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hotărâri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local</w:t>
      </w:r>
      <w:r>
        <w:rPr>
          <w:i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ANL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HCL nr. 86/30.03.2022</w:t>
      </w:r>
    </w:p>
    <w:p w:rsidR="00762786" w:rsidRDefault="00762786" w:rsidP="00762786">
      <w:pPr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62786" w:rsidRDefault="00762786" w:rsidP="00762786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2786" w:rsidRDefault="00762786" w:rsidP="00762786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62786" w:rsidRPr="0027346B" w:rsidRDefault="00762786" w:rsidP="00762786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rămânerea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vacantă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unități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tip ANL situate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346B">
        <w:rPr>
          <w:rFonts w:ascii="Times New Roman" w:hAnsi="Times New Roman"/>
          <w:color w:val="000000" w:themeColor="text1"/>
          <w:sz w:val="28"/>
          <w:szCs w:val="28"/>
        </w:rPr>
        <w:t>B-</w:t>
      </w:r>
      <w:proofErr w:type="spellStart"/>
      <w:r w:rsidRPr="0027346B">
        <w:rPr>
          <w:rFonts w:ascii="Times New Roman" w:hAnsi="Times New Roman"/>
          <w:color w:val="000000" w:themeColor="text1"/>
          <w:sz w:val="28"/>
          <w:szCs w:val="28"/>
        </w:rPr>
        <w:t>dul</w:t>
      </w:r>
      <w:proofErr w:type="spellEnd"/>
      <w:r w:rsidRPr="002734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/>
          <w:color w:val="000000" w:themeColor="text1"/>
          <w:sz w:val="28"/>
          <w:szCs w:val="28"/>
        </w:rPr>
        <w:t>Aluniș</w:t>
      </w:r>
      <w:proofErr w:type="spellEnd"/>
      <w:r w:rsidRPr="0027346B">
        <w:rPr>
          <w:rFonts w:ascii="Times New Roman" w:hAnsi="Times New Roman"/>
          <w:color w:val="000000" w:themeColor="text1"/>
          <w:sz w:val="28"/>
          <w:szCs w:val="28"/>
        </w:rPr>
        <w:t xml:space="preserve">, nr.3B, bl.VD9, sc.4, </w:t>
      </w:r>
      <w:proofErr w:type="spellStart"/>
      <w:r w:rsidRPr="0027346B">
        <w:rPr>
          <w:rFonts w:ascii="Times New Roman" w:hAnsi="Times New Roman"/>
          <w:color w:val="000000" w:themeColor="text1"/>
          <w:sz w:val="28"/>
          <w:szCs w:val="28"/>
        </w:rPr>
        <w:t>et.P</w:t>
      </w:r>
      <w:proofErr w:type="spellEnd"/>
      <w:r w:rsidRPr="0027346B">
        <w:rPr>
          <w:rFonts w:ascii="Times New Roman" w:hAnsi="Times New Roman"/>
          <w:color w:val="000000" w:themeColor="text1"/>
          <w:sz w:val="28"/>
          <w:szCs w:val="28"/>
        </w:rPr>
        <w:t xml:space="preserve">, ap.3 </w:t>
      </w:r>
      <w:proofErr w:type="spellStart"/>
      <w:r w:rsidRPr="0027346B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27346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B-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dul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Aluniș</w:t>
      </w:r>
      <w:proofErr w:type="spellEnd"/>
      <w:r w:rsidRPr="0027346B">
        <w:rPr>
          <w:rFonts w:ascii="Times New Roman" w:hAnsi="Times New Roman" w:cs="Times New Roman"/>
          <w:color w:val="000000" w:themeColor="text1"/>
          <w:sz w:val="28"/>
          <w:szCs w:val="28"/>
        </w:rPr>
        <w:t>, nr.1, bl. VD1, sc.1, et.3, ap.24;</w:t>
      </w:r>
    </w:p>
    <w:p w:rsidR="00762786" w:rsidRPr="002E1ABB" w:rsidRDefault="00762786" w:rsidP="00762786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2E1ABB">
        <w:rPr>
          <w:rFonts w:ascii="Times New Roman" w:hAnsi="Times New Roman"/>
          <w:color w:val="000000" w:themeColor="text1"/>
          <w:sz w:val="28"/>
          <w:szCs w:val="28"/>
        </w:rPr>
        <w:t>dispozi</w:t>
      </w:r>
      <w:r>
        <w:rPr>
          <w:rFonts w:ascii="Times New Roman" w:hAnsi="Times New Roman"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color w:val="000000" w:themeColor="text1"/>
          <w:sz w:val="28"/>
          <w:szCs w:val="28"/>
        </w:rPr>
        <w:t>iile</w:t>
      </w:r>
      <w:proofErr w:type="spellEnd"/>
      <w:r w:rsidRPr="002E1ABB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2E1ABB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2E1ABB">
        <w:rPr>
          <w:rFonts w:ascii="Times New Roman" w:hAnsi="Times New Roman"/>
          <w:color w:val="000000" w:themeColor="text1"/>
          <w:sz w:val="28"/>
          <w:szCs w:val="28"/>
        </w:rPr>
        <w:t xml:space="preserve"> (3)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</w:t>
      </w:r>
      <w:r w:rsidRPr="002E1ABB">
        <w:rPr>
          <w:rFonts w:ascii="Times New Roman" w:hAnsi="Times New Roman"/>
          <w:color w:val="000000" w:themeColor="text1"/>
          <w:sz w:val="28"/>
          <w:szCs w:val="28"/>
        </w:rPr>
        <w:t>rora</w:t>
      </w:r>
      <w:proofErr w:type="spellEnd"/>
      <w:r w:rsidRPr="002E1A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programel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i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autorit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ăț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ile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iei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elor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:rsidR="00762786" w:rsidRDefault="00762786" w:rsidP="0076278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art.15 alin.9,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din HG nr. 962/2001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a)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refacută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2”,</w:t>
      </w:r>
    </w:p>
    <w:p w:rsidR="00762786" w:rsidRDefault="00762786" w:rsidP="0076278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Dispozițiile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62786" w:rsidRDefault="00762786" w:rsidP="0076278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762786" w:rsidRDefault="00762786" w:rsidP="0076278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86/30.03.2022,</w:t>
      </w:r>
    </w:p>
    <w:p w:rsidR="00762786" w:rsidRDefault="00762786" w:rsidP="00762786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ședința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86/30.03.2022.</w:t>
      </w:r>
    </w:p>
    <w:p w:rsidR="00762786" w:rsidRDefault="00762786" w:rsidP="00762786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45AF" w:rsidRDefault="000245AF" w:rsidP="00762786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245AF" w:rsidRDefault="000245AF" w:rsidP="00762786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2786" w:rsidRDefault="00762786" w:rsidP="00762786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2786" w:rsidRDefault="00762786" w:rsidP="00762786">
      <w:pPr>
        <w:pStyle w:val="Heading1"/>
        <w:shd w:val="clear" w:color="auto" w:fill="FFFFFF"/>
        <w:spacing w:before="0" w:after="135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INIȚIATOR,</w:t>
      </w:r>
    </w:p>
    <w:p w:rsidR="00762786" w:rsidRDefault="00762786" w:rsidP="00762786">
      <w:pPr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VICEPRIMAR</w:t>
      </w:r>
    </w:p>
    <w:p w:rsidR="00762786" w:rsidRDefault="00762786" w:rsidP="00762786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DANIEL CÎRJAN</w:t>
      </w:r>
    </w:p>
    <w:p w:rsidR="00762786" w:rsidRDefault="00762786" w:rsidP="00762786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</w:rPr>
        <w:tab/>
      </w:r>
    </w:p>
    <w:p w:rsidR="00762786" w:rsidRDefault="00762786" w:rsidP="00762786">
      <w:pPr>
        <w:pStyle w:val="Heading1"/>
        <w:shd w:val="clear" w:color="auto" w:fill="FFFFFF"/>
        <w:spacing w:before="0" w:after="135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62786" w:rsidRDefault="00762786" w:rsidP="00762786">
      <w:pPr>
        <w:pStyle w:val="Heading1"/>
        <w:shd w:val="clear" w:color="auto" w:fill="FFFFFF"/>
        <w:spacing w:before="0" w:after="135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D6C0C" w:rsidRDefault="000245AF"/>
    <w:sectPr w:rsidR="008D6C0C" w:rsidSect="000245AF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2786"/>
    <w:rsid w:val="000245AF"/>
    <w:rsid w:val="001037A9"/>
    <w:rsid w:val="001E368E"/>
    <w:rsid w:val="00762786"/>
    <w:rsid w:val="00AE64C5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8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78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78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7627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86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762786"/>
    <w:pPr>
      <w:ind w:left="720"/>
      <w:contextualSpacing/>
    </w:pPr>
  </w:style>
  <w:style w:type="table" w:styleId="TableGrid">
    <w:name w:val="Table Grid"/>
    <w:basedOn w:val="TableNormal"/>
    <w:uiPriority w:val="39"/>
    <w:rsid w:val="007627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2022-08-09T08:08:00Z</dcterms:created>
  <dcterms:modified xsi:type="dcterms:W3CDTF">2022-08-09T08:12:00Z</dcterms:modified>
</cp:coreProperties>
</file>