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40" w:type="dxa"/>
        <w:tblLayout w:type="fixed"/>
        <w:tblLook w:val="04A0"/>
      </w:tblPr>
      <w:tblGrid>
        <w:gridCol w:w="1668"/>
        <w:gridCol w:w="5670"/>
        <w:gridCol w:w="3402"/>
      </w:tblGrid>
      <w:tr w:rsidR="00F9006E" w:rsidTr="00DD0CE6">
        <w:trPr>
          <w:trHeight w:val="2858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06E" w:rsidRDefault="00F9006E" w:rsidP="00DD0CE6">
            <w:pPr>
              <w:pStyle w:val="Header"/>
              <w:jc w:val="center"/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3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06E" w:rsidRDefault="00F9006E" w:rsidP="00DD0CE6">
            <w:pPr>
              <w:ind w:left="0" w:firstLine="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ADMINISTRATIV  TERITORIALA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color w:val="000000" w:themeColor="text1"/>
                  <w:sz w:val="24"/>
                  <w:szCs w:val="24"/>
                </w:rPr>
                <w:t>primaria@primariadrobeta.ro</w:t>
              </w:r>
            </w:hyperlink>
            <w:r>
              <w:t xml:space="preserve">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DIRECTIA PATRIMONIU                                         NR.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06E" w:rsidRDefault="00F9006E" w:rsidP="00DD0CE6">
            <w:pPr>
              <w:pStyle w:val="Header"/>
              <w:ind w:left="-108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05pt;height:1in" o:ole="">
                  <v:imagedata r:id="rId7" o:title=""/>
                </v:shape>
                <o:OLEObject Type="Embed" ProgID="PBrush" ShapeID="_x0000_i1025" DrawAspect="Content" ObjectID="_1721548663" r:id="rId8"/>
              </w:object>
            </w:r>
          </w:p>
          <w:p w:rsidR="00F9006E" w:rsidRDefault="00F9006E" w:rsidP="00DD0CE6">
            <w:pPr>
              <w:pStyle w:val="Header"/>
              <w:ind w:left="0"/>
            </w:pPr>
            <w:r>
              <w:object w:dxaOrig="3615" w:dyaOrig="1965">
                <v:shape id="_x0000_i1026" type="#_x0000_t75" style="width:159.05pt;height:60.1pt" o:ole="">
                  <v:imagedata r:id="rId9" o:title=""/>
                </v:shape>
                <o:OLEObject Type="Embed" ProgID="PBrush" ShapeID="_x0000_i1026" DrawAspect="Content" ObjectID="_1721548664" r:id="rId10"/>
              </w:object>
            </w:r>
          </w:p>
        </w:tc>
      </w:tr>
    </w:tbl>
    <w:p w:rsidR="00F9006E" w:rsidRPr="008E0222" w:rsidRDefault="00F9006E" w:rsidP="008E0222">
      <w:pPr>
        <w:ind w:left="2832" w:firstLine="4959"/>
        <w:jc w:val="right"/>
        <w:rPr>
          <w:color w:val="auto"/>
        </w:rPr>
      </w:pPr>
      <w:proofErr w:type="spellStart"/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>Avizat</w:t>
      </w:r>
      <w:proofErr w:type="spellEnd"/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        </w:t>
      </w:r>
      <w:r w:rsidR="008E022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8E022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proofErr w:type="spellStart"/>
      <w:r w:rsidR="008E0222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>erviciul</w:t>
      </w:r>
      <w:proofErr w:type="spellEnd"/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>Juridic</w:t>
      </w:r>
      <w:proofErr w:type="spellEnd"/>
      <w:r w:rsidR="008E02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  </w:t>
      </w:r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</w:t>
      </w:r>
      <w:r w:rsidR="008E02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  <w:proofErr w:type="spellStart"/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>Prin</w:t>
      </w:r>
      <w:proofErr w:type="spellEnd"/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>raport</w:t>
      </w:r>
      <w:proofErr w:type="spellEnd"/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>avizare</w:t>
      </w:r>
      <w:proofErr w:type="spellEnd"/>
      <w:r w:rsidRPr="008E02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nr. ..........</w:t>
      </w:r>
    </w:p>
    <w:p w:rsidR="00F9006E" w:rsidRDefault="00F9006E" w:rsidP="00F9006E">
      <w:pPr>
        <w:ind w:left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9006E" w:rsidRDefault="00F9006E" w:rsidP="00F9006E">
      <w:pPr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Raport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specialitate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adoptarea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hotărâri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consiliu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local</w:t>
      </w:r>
      <w:r>
        <w:rPr>
          <w:i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proofErr w:type="gram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doua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ANL 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ramase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acante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anuală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aprobata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HCL nr. 86/30.03.2022</w:t>
      </w:r>
    </w:p>
    <w:p w:rsidR="00F9006E" w:rsidRDefault="00F9006E" w:rsidP="00F9006E">
      <w:pPr>
        <w:ind w:left="36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006E" w:rsidRDefault="00F9006E" w:rsidP="00F9006E">
      <w:pPr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9006E" w:rsidRPr="00500E74" w:rsidRDefault="00F9006E" w:rsidP="00F9006E">
      <w:pPr>
        <w:spacing w:after="20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referatul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aprobare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_______/2022,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Viceprimarul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Severin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Daniel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Cîrjan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propune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adoptarea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unui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proiect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hotărâre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consilu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repartizarea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 a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două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unități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locative tip ANL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rămase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vacante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situate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Severin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500E74">
        <w:rPr>
          <w:rFonts w:ascii="Times New Roman" w:hAnsi="Times New Roman"/>
          <w:color w:val="000000" w:themeColor="text1"/>
          <w:sz w:val="26"/>
          <w:szCs w:val="26"/>
        </w:rPr>
        <w:t>B-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dul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Aluniș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, nr.3B, bl.VD9, sc.4,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et.P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>, ap.3 d-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lui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Vlad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Florin Gheorghe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B-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dul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Aluniș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, nr.1, bl. VD1, sc.1, et.3, ap.24</w:t>
      </w:r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d-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lui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Gușatu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Vasile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Viorel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care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au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înregistrate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cereri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condițiile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legislației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materie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ordinea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stabilită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lista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anuală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priorități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aprobată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 w:rsidRPr="00500E74">
        <w:rPr>
          <w:rFonts w:ascii="Times New Roman" w:hAnsi="Times New Roman"/>
          <w:color w:val="000000" w:themeColor="text1"/>
          <w:sz w:val="26"/>
          <w:szCs w:val="26"/>
        </w:rPr>
        <w:t xml:space="preserve"> HCL nr. 86/30.03.2022.</w:t>
      </w:r>
    </w:p>
    <w:p w:rsidR="00F9006E" w:rsidRPr="00500E74" w:rsidRDefault="00F9006E" w:rsidP="00F9006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 w:rsidRPr="00500E7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Necesitatea</w:t>
      </w:r>
      <w:proofErr w:type="spellEnd"/>
      <w:r w:rsidRPr="00500E7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ș</w:t>
      </w:r>
      <w:r w:rsidRPr="00500E7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i</w:t>
      </w:r>
      <w:proofErr w:type="spellEnd"/>
      <w:r w:rsidRPr="00500E7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oportunitatea</w:t>
      </w:r>
      <w:proofErr w:type="spellEnd"/>
      <w:r w:rsidRPr="00500E7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proiectului</w:t>
      </w:r>
      <w:proofErr w:type="spellEnd"/>
    </w:p>
    <w:p w:rsidR="00F9006E" w:rsidRDefault="00F9006E" w:rsidP="00F9006E">
      <w:pPr>
        <w:ind w:left="0" w:firstLine="36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Proiectul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hotărâre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>propus</w:t>
      </w:r>
      <w:proofErr w:type="spellEnd"/>
      <w:r w:rsidRPr="00500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scop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două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unități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locative tip ANL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rămase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vacante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solicitanților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înregistrate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cereri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condițiile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legislației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materie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ordinea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stabilită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lista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anuală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aprobata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HCL nr. 86/30.03.2022.</w:t>
      </w:r>
    </w:p>
    <w:p w:rsidR="00F9006E" w:rsidRDefault="00F9006E" w:rsidP="00F9006E">
      <w:pPr>
        <w:pStyle w:val="ListParagraph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Problema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locuințelor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rămâne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importantă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Severin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foarte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mulți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vârsta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cuprinsă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18-35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ani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alături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părinți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principalul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argument al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acestei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situații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fiind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cel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financiar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acest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context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dispozițiile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art.15 alin.9 lit a din HG nr.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962/2001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actualizată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Normelor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metodologice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punerea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aplicare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152/1998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înființarea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ANL se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impune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precădere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locative tip ANL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rămase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vacante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ordinea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stabilită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anuală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priorități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aprobată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consiliu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local.</w:t>
      </w:r>
      <w:proofErr w:type="gramEnd"/>
    </w:p>
    <w:p w:rsidR="00F9006E" w:rsidRDefault="00F9006E" w:rsidP="00F9006E">
      <w:pPr>
        <w:pStyle w:val="ListParagraph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Adoptarea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proiectului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speță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necesară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oportună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contextul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preocupării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permanente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executivului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autorității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administrației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locale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Severin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privește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rezolvarea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problemelor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locative ale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tinerilor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F9006E" w:rsidRDefault="00F9006E" w:rsidP="00F9006E">
      <w:pPr>
        <w:pStyle w:val="ListParagraph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9006E" w:rsidRDefault="00F9006E" w:rsidP="00F9006E">
      <w:pPr>
        <w:pStyle w:val="ListParagraph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9006E" w:rsidRDefault="00F9006E" w:rsidP="00F9006E">
      <w:pPr>
        <w:pStyle w:val="ListParagraph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9006E" w:rsidRDefault="00F9006E" w:rsidP="00F9006E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lastRenderedPageBreak/>
        <w:t>Analiza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economico-financiara</w:t>
      </w:r>
      <w:proofErr w:type="spellEnd"/>
    </w:p>
    <w:p w:rsidR="00F9006E" w:rsidRDefault="00F9006E" w:rsidP="00F9006E">
      <w:pPr>
        <w:pStyle w:val="ListParagraph"/>
        <w:ind w:left="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Beneficiarii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atribuirii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locative tip ANL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rămase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vacante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anual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la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Direcția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Impozite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Taxe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Locale,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impozitul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locuințe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terenurile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aferente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acestora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determinat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legislația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materie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9006E" w:rsidRDefault="00F9006E" w:rsidP="00F9006E">
      <w:pPr>
        <w:pStyle w:val="ListParagraph"/>
        <w:ind w:left="0" w:firstLine="50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F9006E" w:rsidRDefault="00F9006E" w:rsidP="00F9006E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Beneficiul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comunitate</w:t>
      </w:r>
      <w:proofErr w:type="spellEnd"/>
    </w:p>
    <w:p w:rsidR="00F9006E" w:rsidRDefault="00F9006E" w:rsidP="00F9006E">
      <w:pPr>
        <w:pStyle w:val="ListParagraph"/>
        <w:ind w:left="0" w:firstLine="50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afara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beneficiului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direct al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solicitanț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de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acordare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locuințe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tip ANL conform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comunitatea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beneficiază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soluționarea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uneia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problemele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care se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confrunta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speță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problema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locativă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tinerilor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9006E" w:rsidRDefault="00F9006E" w:rsidP="00F9006E">
      <w:pPr>
        <w:pStyle w:val="ListParagraph"/>
        <w:spacing w:after="200" w:line="276" w:lineRule="auto"/>
        <w:ind w:left="1080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:rsidR="00F9006E" w:rsidRDefault="00F9006E" w:rsidP="00F9006E">
      <w:pPr>
        <w:pStyle w:val="ListParagraph"/>
        <w:spacing w:after="200" w:line="276" w:lineRule="auto"/>
        <w:ind w:left="0" w:firstLine="113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Legalitatea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Susținerea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proiectului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legal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fundamentată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dispozițiile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 152/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1998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înființarea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ANL,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HG nr.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962/2001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actualizată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Normelor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metodologice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punerea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aplicare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prevederilor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152/1998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dispozițiile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HCL nr.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63/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29.03.2021 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solicitanții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locuințelor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tip ANL;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precum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dispozitiile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art.84, art. 129 alin.1, alin.2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lit.d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alin.7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lit.q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art. 139 alin.1, alin.3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lit.g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ș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art.196  alin.1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lit.a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din OUG nr.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57/03.07.2019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Codul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adminstrativ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F9006E" w:rsidRDefault="00F9006E" w:rsidP="00F9006E">
      <w:pPr>
        <w:ind w:left="0" w:firstLine="36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acest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sens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art.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136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 lit (b) din OUG nr. 57/05.07.2019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Codul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administrativ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întocmit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raportul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specialitate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Direcției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Patrimoniu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repartizării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unei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unități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locative tip ANL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rămasă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vacantă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solicitanților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înregistrate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cereri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condițiile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legislației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materie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ordinea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stabilită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lista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anuală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aprobată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HCL nr. 86/30.03.2022.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Proiectul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hotărâre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întreaga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documentație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supus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dezbatere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aprobare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ședința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ordinară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Consilului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Severin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9006E" w:rsidRDefault="00F9006E" w:rsidP="00F9006E">
      <w:pPr>
        <w:pStyle w:val="ListParagraph"/>
        <w:ind w:left="0" w:firstLine="50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Atașăm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prezentului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raport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gramEnd"/>
    </w:p>
    <w:p w:rsidR="00F9006E" w:rsidRDefault="00F9006E" w:rsidP="00F9006E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Procesul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–verbal al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Comisiei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sociale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analiză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cererilor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locuințelor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destinate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închirierii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tip ANL,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constituită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HCL nr. 128/31.05.2021;</w:t>
      </w:r>
    </w:p>
    <w:p w:rsidR="00F9006E" w:rsidRDefault="00F9006E" w:rsidP="00F9006E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45016" w:rsidRDefault="00445016" w:rsidP="00F9006E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45016" w:rsidRDefault="00445016" w:rsidP="00F9006E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9006E" w:rsidRDefault="00F9006E" w:rsidP="00F9006E">
      <w:pPr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DIRECTOR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ȘEF</w:t>
      </w:r>
      <w:proofErr w:type="gramStart"/>
      <w:r>
        <w:rPr>
          <w:rFonts w:ascii="Times New Roman" w:hAnsi="Times New Roman" w:cs="Times New Roman"/>
          <w:color w:val="FFFFFF" w:themeColor="background1"/>
          <w:sz w:val="26"/>
          <w:szCs w:val="26"/>
        </w:rPr>
        <w:t>..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SERVICIU,                 DIRECȚIA PATRIMONIU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SPAȚII CONSTRUITE</w:t>
      </w:r>
    </w:p>
    <w:p w:rsidR="00F9006E" w:rsidRDefault="00F9006E" w:rsidP="00F9006E">
      <w:pPr>
        <w:ind w:left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RADU  LĂPĂDAT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MARIUS  POPESCU</w:t>
      </w:r>
    </w:p>
    <w:p w:rsidR="00F9006E" w:rsidRDefault="00F9006E" w:rsidP="00F9006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9006E" w:rsidRDefault="00F9006E" w:rsidP="00F9006E"/>
    <w:p w:rsidR="00F9006E" w:rsidRDefault="00F9006E" w:rsidP="00F9006E"/>
    <w:p w:rsidR="00F9006E" w:rsidRDefault="00F9006E" w:rsidP="00F9006E">
      <w:pPr>
        <w:ind w:left="0"/>
      </w:pPr>
    </w:p>
    <w:p w:rsidR="00F9006E" w:rsidRDefault="00F9006E" w:rsidP="00F9006E"/>
    <w:p w:rsidR="00F9006E" w:rsidRDefault="00F9006E" w:rsidP="00F9006E"/>
    <w:p w:rsidR="008D6C0C" w:rsidRDefault="00445016"/>
    <w:sectPr w:rsidR="008D6C0C" w:rsidSect="00500E74">
      <w:pgSz w:w="11906" w:h="16838"/>
      <w:pgMar w:top="56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006E"/>
    <w:rsid w:val="001037A9"/>
    <w:rsid w:val="002720E4"/>
    <w:rsid w:val="00445016"/>
    <w:rsid w:val="008E0222"/>
    <w:rsid w:val="00AE64C5"/>
    <w:rsid w:val="00B133E8"/>
    <w:rsid w:val="00F9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06E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0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06E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F9006E"/>
    <w:pPr>
      <w:ind w:left="720"/>
      <w:contextualSpacing/>
    </w:pPr>
  </w:style>
  <w:style w:type="table" w:styleId="TableGrid">
    <w:name w:val="Table Grid"/>
    <w:basedOn w:val="TableNormal"/>
    <w:uiPriority w:val="39"/>
    <w:rsid w:val="00F9006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2022-08-09T08:09:00Z</dcterms:created>
  <dcterms:modified xsi:type="dcterms:W3CDTF">2022-08-09T08:11:00Z</dcterms:modified>
</cp:coreProperties>
</file>