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7A23" w14:textId="77777777" w:rsidR="009E24AB" w:rsidRPr="00DB066B" w:rsidRDefault="009E24AB" w:rsidP="009E24AB">
      <w:pPr>
        <w:widowControl w:val="0"/>
        <w:spacing w:before="100" w:beforeAutospacing="1" w:after="120"/>
        <w:jc w:val="center"/>
        <w:rPr>
          <w:rFonts w:asciiTheme="minorHAnsi" w:hAnsiTheme="minorHAnsi" w:cstheme="minorHAnsi"/>
          <w:b/>
          <w:sz w:val="28"/>
        </w:rPr>
      </w:pPr>
    </w:p>
    <w:p w14:paraId="22A0314C" w14:textId="5D692E37" w:rsidR="005D178C" w:rsidRPr="00DB066B" w:rsidRDefault="008722FA" w:rsidP="00715121">
      <w:pPr>
        <w:widowControl w:val="0"/>
        <w:spacing w:before="840" w:after="120"/>
        <w:jc w:val="center"/>
        <w:rPr>
          <w:rFonts w:asciiTheme="minorHAnsi" w:hAnsiTheme="minorHAnsi" w:cstheme="minorHAnsi"/>
          <w:b/>
          <w:sz w:val="28"/>
        </w:rPr>
      </w:pPr>
      <w:r w:rsidRPr="00DB066B">
        <w:rPr>
          <w:rFonts w:asciiTheme="minorHAnsi" w:hAnsiTheme="minorHAnsi" w:cstheme="minorHAnsi"/>
          <w:b/>
          <w:sz w:val="28"/>
        </w:rPr>
        <w:t>R</w:t>
      </w:r>
      <w:r w:rsidR="00284213" w:rsidRPr="00DB066B">
        <w:rPr>
          <w:rFonts w:asciiTheme="minorHAnsi" w:hAnsiTheme="minorHAnsi" w:cstheme="minorHAnsi"/>
          <w:b/>
          <w:sz w:val="28"/>
        </w:rPr>
        <w:t>EFERAT</w:t>
      </w:r>
      <w:r w:rsidRPr="00DB066B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DB066B">
        <w:rPr>
          <w:rFonts w:asciiTheme="minorHAnsi" w:hAnsiTheme="minorHAnsi" w:cstheme="minorHAnsi"/>
          <w:b/>
          <w:sz w:val="28"/>
        </w:rPr>
        <w:t>APROBARE</w:t>
      </w:r>
    </w:p>
    <w:p w14:paraId="627360A3" w14:textId="4B828136" w:rsidR="00C5662E" w:rsidRPr="00C5662E" w:rsidRDefault="005F3A35" w:rsidP="00C5662E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z w:val="22"/>
          <w:szCs w:val="22"/>
        </w:rPr>
        <w:t xml:space="preserve">al Proiectului de hotărâre </w:t>
      </w:r>
      <w:r w:rsidR="00C5662E" w:rsidRPr="00C5662E">
        <w:rPr>
          <w:rFonts w:asciiTheme="minorHAnsi" w:hAnsiTheme="minorHAnsi" w:cstheme="minorHAnsi"/>
          <w:sz w:val="22"/>
          <w:szCs w:val="22"/>
        </w:rPr>
        <w:t>privind aprobarea studiului de fezabilitate, indicatorilor tehnico-economici, devizului general și temei de</w:t>
      </w:r>
      <w:r w:rsidR="00C5662E">
        <w:rPr>
          <w:rFonts w:asciiTheme="minorHAnsi" w:hAnsiTheme="minorHAnsi" w:cstheme="minorHAnsi"/>
          <w:sz w:val="22"/>
          <w:szCs w:val="22"/>
        </w:rPr>
        <w:t xml:space="preserve"> </w:t>
      </w:r>
      <w:r w:rsidR="00C5662E" w:rsidRPr="00C5662E">
        <w:rPr>
          <w:rFonts w:asciiTheme="minorHAnsi" w:hAnsiTheme="minorHAnsi" w:cstheme="minorHAnsi"/>
          <w:sz w:val="22"/>
          <w:szCs w:val="22"/>
        </w:rPr>
        <w:t>proiectare pentru obiectivul de investiții „Construire împrejmuire parțială la obiectivul Parc, Satul</w:t>
      </w:r>
    </w:p>
    <w:p w14:paraId="768FEBCD" w14:textId="7F4F2C4C" w:rsidR="00463D42" w:rsidRPr="00DB066B" w:rsidRDefault="00C5662E" w:rsidP="00C5662E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5662E">
        <w:rPr>
          <w:rFonts w:asciiTheme="minorHAnsi" w:hAnsiTheme="minorHAnsi" w:cstheme="minorHAnsi"/>
          <w:sz w:val="22"/>
          <w:szCs w:val="22"/>
        </w:rPr>
        <w:t>Negoești”, în Comuna Șoldanu, Satul Negoești, Județul Călărași</w:t>
      </w:r>
    </w:p>
    <w:p w14:paraId="0A560459" w14:textId="0F623206" w:rsidR="00F9062B" w:rsidRPr="00DB066B" w:rsidRDefault="008722FA" w:rsidP="006B69AF">
      <w:pPr>
        <w:widowControl w:val="0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z w:val="22"/>
          <w:szCs w:val="22"/>
        </w:rPr>
        <w:t>Subsemna</w:t>
      </w:r>
      <w:r w:rsidR="00623F97" w:rsidRPr="00DB066B">
        <w:rPr>
          <w:rFonts w:asciiTheme="minorHAnsi" w:hAnsiTheme="minorHAnsi" w:cstheme="minorHAnsi"/>
          <w:sz w:val="22"/>
          <w:szCs w:val="22"/>
        </w:rPr>
        <w:t>tul,</w:t>
      </w:r>
      <w:r w:rsidRPr="00DB066B">
        <w:rPr>
          <w:rFonts w:asciiTheme="minorHAnsi" w:hAnsiTheme="minorHAnsi" w:cstheme="minorHAnsi"/>
          <w:sz w:val="22"/>
          <w:szCs w:val="22"/>
        </w:rPr>
        <w:t xml:space="preserve"> </w:t>
      </w:r>
      <w:r w:rsidR="00DE5251" w:rsidRPr="00DB066B">
        <w:rPr>
          <w:rFonts w:asciiTheme="minorHAnsi" w:hAnsiTheme="minorHAnsi" w:cstheme="minorHAnsi"/>
          <w:sz w:val="22"/>
          <w:szCs w:val="22"/>
        </w:rPr>
        <w:t xml:space="preserve">Iulian </w:t>
      </w:r>
      <w:r w:rsidR="00C5662E">
        <w:rPr>
          <w:rFonts w:asciiTheme="minorHAnsi" w:hAnsiTheme="minorHAnsi" w:cstheme="minorHAnsi"/>
          <w:sz w:val="22"/>
          <w:szCs w:val="22"/>
        </w:rPr>
        <w:t>MARIN</w:t>
      </w:r>
      <w:r w:rsidR="00DE5251" w:rsidRPr="00DB066B">
        <w:rPr>
          <w:rFonts w:asciiTheme="minorHAnsi" w:hAnsiTheme="minorHAnsi" w:cstheme="minorHAnsi"/>
          <w:sz w:val="22"/>
          <w:szCs w:val="22"/>
        </w:rPr>
        <w:t xml:space="preserve">, </w:t>
      </w:r>
      <w:r w:rsidR="00C5662E">
        <w:rPr>
          <w:rFonts w:asciiTheme="minorHAnsi" w:hAnsiTheme="minorHAnsi" w:cstheme="minorHAnsi"/>
          <w:sz w:val="22"/>
          <w:szCs w:val="22"/>
        </w:rPr>
        <w:t>Vicep</w:t>
      </w:r>
      <w:r w:rsidR="00DE5251" w:rsidRPr="00DB066B">
        <w:rPr>
          <w:rFonts w:asciiTheme="minorHAnsi" w:hAnsiTheme="minorHAnsi" w:cstheme="minorHAnsi"/>
          <w:sz w:val="22"/>
          <w:szCs w:val="22"/>
        </w:rPr>
        <w:t>rimar</w:t>
      </w:r>
      <w:r w:rsidR="00BE1F17" w:rsidRPr="00DB066B">
        <w:rPr>
          <w:rFonts w:asciiTheme="minorHAnsi" w:hAnsiTheme="minorHAnsi" w:cstheme="minorHAnsi"/>
          <w:sz w:val="22"/>
          <w:szCs w:val="22"/>
        </w:rPr>
        <w:t>u</w:t>
      </w:r>
      <w:r w:rsidR="00DE5251" w:rsidRPr="00DB066B">
        <w:rPr>
          <w:rFonts w:asciiTheme="minorHAnsi" w:hAnsiTheme="minorHAnsi" w:cstheme="minorHAnsi"/>
          <w:sz w:val="22"/>
          <w:szCs w:val="22"/>
        </w:rPr>
        <w:t xml:space="preserve">l </w:t>
      </w:r>
      <w:r w:rsidR="00BE1F17" w:rsidRPr="00DB066B">
        <w:rPr>
          <w:rFonts w:asciiTheme="minorHAnsi" w:hAnsiTheme="minorHAnsi" w:cstheme="minorHAnsi"/>
          <w:sz w:val="22"/>
          <w:szCs w:val="22"/>
        </w:rPr>
        <w:t>C</w:t>
      </w:r>
      <w:r w:rsidR="00DE5251" w:rsidRPr="00DB066B">
        <w:rPr>
          <w:rFonts w:asciiTheme="minorHAnsi" w:hAnsiTheme="minorHAnsi" w:cstheme="minorHAnsi"/>
          <w:sz w:val="22"/>
          <w:szCs w:val="22"/>
        </w:rPr>
        <w:t>omunei Șoldanu</w:t>
      </w:r>
      <w:r w:rsidR="00C5662E">
        <w:rPr>
          <w:rFonts w:asciiTheme="minorHAnsi" w:hAnsiTheme="minorHAnsi" w:cstheme="minorHAnsi"/>
          <w:sz w:val="22"/>
          <w:szCs w:val="22"/>
        </w:rPr>
        <w:t xml:space="preserve"> cu atribuții de primar</w:t>
      </w:r>
      <w:r w:rsidR="005D178C" w:rsidRPr="00DB066B">
        <w:rPr>
          <w:rFonts w:asciiTheme="minorHAnsi" w:hAnsiTheme="minorHAnsi" w:cstheme="minorHAnsi"/>
          <w:sz w:val="22"/>
          <w:szCs w:val="22"/>
        </w:rPr>
        <w:t>,</w:t>
      </w:r>
    </w:p>
    <w:p w14:paraId="20F17AF6" w14:textId="77777777" w:rsidR="00623F97" w:rsidRPr="00DB066B" w:rsidRDefault="00623F97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66B">
        <w:rPr>
          <w:rFonts w:asciiTheme="minorHAnsi" w:hAnsiTheme="minorHAnsi" w:cstheme="minorHAnsi"/>
          <w:b/>
          <w:sz w:val="22"/>
          <w:szCs w:val="22"/>
        </w:rPr>
        <w:t>Văzând:</w:t>
      </w:r>
    </w:p>
    <w:p w14:paraId="27DC2C97" w14:textId="6BB36307" w:rsidR="007C59B7" w:rsidRPr="007C59B7" w:rsidRDefault="007C59B7" w:rsidP="00121378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C59B7">
        <w:rPr>
          <w:rFonts w:asciiTheme="minorHAnsi" w:hAnsiTheme="minorHAnsi" w:cstheme="minorHAnsi"/>
          <w:iCs/>
          <w:sz w:val="22"/>
          <w:szCs w:val="22"/>
        </w:rPr>
        <w:t>Studiul de fezabilitate nr. 260G/2022, întocmit de S.C. LA VLAD ȘTEFAN S.R.L. pentru obiectivul de</w:t>
      </w:r>
      <w:r w:rsidRPr="007C59B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7C59B7">
        <w:rPr>
          <w:rFonts w:asciiTheme="minorHAnsi" w:hAnsiTheme="minorHAnsi" w:cstheme="minorHAnsi"/>
          <w:iCs/>
          <w:sz w:val="22"/>
          <w:szCs w:val="22"/>
        </w:rPr>
        <w:t>investiții „Construire împrejmuire parțială la obiectivul Parc, Satul Negoești” în Comuna Șoldanu,</w:t>
      </w:r>
      <w:r w:rsidRPr="007C59B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7C59B7">
        <w:rPr>
          <w:rFonts w:asciiTheme="minorHAnsi" w:hAnsiTheme="minorHAnsi" w:cstheme="minorHAnsi"/>
          <w:iCs/>
          <w:sz w:val="22"/>
          <w:szCs w:val="22"/>
        </w:rPr>
        <w:t>Satul Negoești, Județul Călărași și înregistrat la Primăria Comunei Șoldanu cu nr. 4410 din</w:t>
      </w:r>
      <w:r w:rsidRPr="007C59B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7C59B7">
        <w:rPr>
          <w:rFonts w:asciiTheme="minorHAnsi" w:hAnsiTheme="minorHAnsi" w:cstheme="minorHAnsi"/>
          <w:iCs/>
          <w:sz w:val="22"/>
          <w:szCs w:val="22"/>
        </w:rPr>
        <w:t>26.07.2022;</w:t>
      </w:r>
    </w:p>
    <w:p w14:paraId="402C9EA9" w14:textId="2A38ED67" w:rsidR="007C59B7" w:rsidRPr="007C59B7" w:rsidRDefault="007C59B7" w:rsidP="0056033E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C59B7">
        <w:rPr>
          <w:rFonts w:asciiTheme="minorHAnsi" w:hAnsiTheme="minorHAnsi" w:cstheme="minorHAnsi"/>
          <w:iCs/>
          <w:sz w:val="22"/>
          <w:szCs w:val="22"/>
        </w:rPr>
        <w:t>Tema de proiectare privind obiectivul de investiții „Amenajare loc de joacă și de recreere la Școala</w:t>
      </w:r>
      <w:r w:rsidRPr="007C59B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7C59B7">
        <w:rPr>
          <w:rFonts w:asciiTheme="minorHAnsi" w:hAnsiTheme="minorHAnsi" w:cstheme="minorHAnsi"/>
          <w:iCs/>
          <w:sz w:val="22"/>
          <w:szCs w:val="22"/>
        </w:rPr>
        <w:t>Negoești”, în Comuna Șoldanu, Satul Negoești, Județul Călărași, înregistrată la Primăria Comunei</w:t>
      </w:r>
      <w:r w:rsidRPr="007C59B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7C59B7">
        <w:rPr>
          <w:rFonts w:asciiTheme="minorHAnsi" w:hAnsiTheme="minorHAnsi" w:cstheme="minorHAnsi"/>
          <w:iCs/>
          <w:sz w:val="22"/>
          <w:szCs w:val="22"/>
        </w:rPr>
        <w:t>Șoldanu cu nr. 4642 din 05.08.2022;</w:t>
      </w:r>
    </w:p>
    <w:p w14:paraId="02BBE8B3" w14:textId="77EBD3EF" w:rsidR="001C6C83" w:rsidRPr="007C59B7" w:rsidRDefault="007C59B7" w:rsidP="007D14B4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C59B7">
        <w:rPr>
          <w:rFonts w:asciiTheme="minorHAnsi" w:hAnsiTheme="minorHAnsi" w:cstheme="minorHAnsi"/>
          <w:iCs/>
          <w:sz w:val="22"/>
          <w:szCs w:val="22"/>
        </w:rPr>
        <w:t>Hotărârea Consiliului Local al Comunei Șoldanu nr. 37 din 24.05.2022 privind aprobarea necesității</w:t>
      </w:r>
      <w:r w:rsidRPr="007C59B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7C59B7">
        <w:rPr>
          <w:rFonts w:asciiTheme="minorHAnsi" w:hAnsiTheme="minorHAnsi" w:cstheme="minorHAnsi"/>
          <w:iCs/>
          <w:sz w:val="22"/>
          <w:szCs w:val="22"/>
        </w:rPr>
        <w:t>și oportunității realizării și notei conceptuale pentru obiectivul de investiții „Construire împrejmuire</w:t>
      </w:r>
      <w:r w:rsidRPr="007C59B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7C59B7">
        <w:rPr>
          <w:rFonts w:asciiTheme="minorHAnsi" w:hAnsiTheme="minorHAnsi" w:cstheme="minorHAnsi"/>
          <w:iCs/>
          <w:sz w:val="22"/>
          <w:szCs w:val="22"/>
        </w:rPr>
        <w:t>parțială la obiectivul Parc, Satul Negoești”.</w:t>
      </w:r>
    </w:p>
    <w:p w14:paraId="28634BCC" w14:textId="77777777" w:rsidR="003414E0" w:rsidRPr="00DB066B" w:rsidRDefault="003414E0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66B">
        <w:rPr>
          <w:rFonts w:asciiTheme="minorHAnsi" w:hAnsiTheme="minorHAnsi" w:cstheme="minorHAnsi"/>
          <w:b/>
          <w:sz w:val="22"/>
          <w:szCs w:val="22"/>
        </w:rPr>
        <w:t>Luând în considerare:</w:t>
      </w:r>
    </w:p>
    <w:p w14:paraId="63E91D3E" w14:textId="22C34B06" w:rsidR="006C6CE2" w:rsidRPr="00DB066B" w:rsidRDefault="006C6CE2" w:rsidP="001D7D4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 xml:space="preserve">prevederile art. 9 pct. 3 din Carta europeană a autonomiei locale, adoptată la Strasbourg la 15 octombrie 1985 </w:t>
      </w:r>
      <w:proofErr w:type="spellStart"/>
      <w:r w:rsidRPr="00DB066B">
        <w:rPr>
          <w:rFonts w:asciiTheme="minorHAnsi" w:hAnsiTheme="minorHAnsi" w:cstheme="minorHAnsi"/>
          <w:spacing w:val="-2"/>
          <w:sz w:val="22"/>
          <w:szCs w:val="22"/>
        </w:rPr>
        <w:t>şi</w:t>
      </w:r>
      <w:proofErr w:type="spellEnd"/>
      <w:r w:rsidRPr="00DB066B">
        <w:rPr>
          <w:rFonts w:asciiTheme="minorHAnsi" w:hAnsiTheme="minorHAnsi" w:cstheme="minorHAnsi"/>
          <w:spacing w:val="-2"/>
          <w:sz w:val="22"/>
          <w:szCs w:val="22"/>
        </w:rPr>
        <w:t xml:space="preserve"> ratificată prin Legea nr. 199/1997;</w:t>
      </w:r>
    </w:p>
    <w:p w14:paraId="311721D3" w14:textId="0F0D9BD7" w:rsidR="006C6CE2" w:rsidRPr="00DB066B" w:rsidRDefault="006C6CE2" w:rsidP="002F07F9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DB066B" w:rsidRDefault="006C6CE2" w:rsidP="008253E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DB066B" w:rsidRDefault="006C6CE2" w:rsidP="00E46A2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DB066B" w:rsidRDefault="006C6CE2" w:rsidP="004F5F51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Legii nr. 24/2000 privind normele de tehnică legislativă pentru elaborarea actelor normative, rerepublicată, cu modificările și completările ulterioare.</w:t>
      </w:r>
      <w:r w:rsidR="00040A31" w:rsidRPr="00DB066B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3F73D86E" w14:textId="77777777" w:rsidR="008722FA" w:rsidRPr="00DB066B" w:rsidRDefault="00F9062B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66B">
        <w:rPr>
          <w:rFonts w:asciiTheme="minorHAnsi" w:hAnsiTheme="minorHAnsi" w:cstheme="minorHAnsi"/>
          <w:b/>
          <w:sz w:val="22"/>
          <w:szCs w:val="22"/>
        </w:rPr>
        <w:t>A</w:t>
      </w:r>
      <w:r w:rsidR="00E94061" w:rsidRPr="00DB066B">
        <w:rPr>
          <w:rFonts w:asciiTheme="minorHAnsi" w:hAnsiTheme="minorHAnsi" w:cstheme="minorHAnsi"/>
          <w:b/>
          <w:sz w:val="22"/>
          <w:szCs w:val="22"/>
        </w:rPr>
        <w:t>naliz</w:t>
      </w:r>
      <w:r w:rsidRPr="00DB066B">
        <w:rPr>
          <w:rFonts w:asciiTheme="minorHAnsi" w:hAnsiTheme="minorHAnsi" w:cstheme="minorHAnsi"/>
          <w:b/>
          <w:sz w:val="22"/>
          <w:szCs w:val="22"/>
        </w:rPr>
        <w:t>â</w:t>
      </w:r>
      <w:r w:rsidR="00E94061" w:rsidRPr="00DB066B">
        <w:rPr>
          <w:rFonts w:asciiTheme="minorHAnsi" w:hAnsiTheme="minorHAnsi" w:cstheme="minorHAnsi"/>
          <w:b/>
          <w:sz w:val="22"/>
          <w:szCs w:val="22"/>
        </w:rPr>
        <w:t xml:space="preserve">nd </w:t>
      </w:r>
      <w:r w:rsidR="006D4838" w:rsidRPr="00DB066B">
        <w:rPr>
          <w:rFonts w:asciiTheme="minorHAnsi" w:hAnsiTheme="minorHAnsi" w:cstheme="minorHAnsi"/>
          <w:b/>
          <w:sz w:val="22"/>
          <w:szCs w:val="22"/>
        </w:rPr>
        <w:t>prevederile:</w:t>
      </w:r>
    </w:p>
    <w:p w14:paraId="67AF61D0" w14:textId="4812E3A8" w:rsidR="00C866EE" w:rsidRPr="00DB066B" w:rsidRDefault="00A33B42" w:rsidP="00563FAE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Leg</w:t>
      </w:r>
      <w:r w:rsidR="00C866EE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ii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nr. 273/2006 privind </w:t>
      </w:r>
      <w:r w:rsidRPr="00DB066B">
        <w:rPr>
          <w:rFonts w:ascii="Calibri" w:eastAsia="Calibri" w:hAnsi="Calibri" w:cs="Calibri"/>
          <w:b/>
          <w:i w:val="0"/>
          <w:spacing w:val="-2"/>
          <w:sz w:val="22"/>
          <w:szCs w:val="22"/>
          <w:lang w:val="ro-RO"/>
        </w:rPr>
        <w:t>fi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nanțele publice locale, cu modificările </w:t>
      </w:r>
      <w:r w:rsidR="007C59B7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și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completările ulterioare</w:t>
      </w:r>
      <w:r w:rsidR="00C866EE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:</w:t>
      </w:r>
    </w:p>
    <w:p w14:paraId="1F1E1D14" w14:textId="6970355A" w:rsidR="00C866EE" w:rsidRPr="00DB066B" w:rsidRDefault="00C866EE" w:rsidP="00C866EE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44 alin. (1) -</w:t>
      </w:r>
      <w:r w:rsidR="00281A41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Documentațiile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tehnico-economice ale obiectivelor de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investiții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noi, a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căror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finanțare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se asigura integral sau in completare din bugetele locale, precum si ale celor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finanțate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din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împrumuturi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interne si externe, contractate direct sau garantate de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autoritățile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administrației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publice locale, se aproba de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către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autoritățile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deliberative.</w:t>
      </w:r>
    </w:p>
    <w:p w14:paraId="2CA89662" w14:textId="62663E2D" w:rsidR="00A33B42" w:rsidRPr="00DB066B" w:rsidRDefault="00C866EE" w:rsidP="007C59B7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 w:val="0"/>
          <w:iCs/>
          <w:sz w:val="22"/>
          <w:szCs w:val="22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45 alin. (1) -</w:t>
      </w:r>
      <w:r w:rsidR="00281A41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Obiectivele de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investiții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si celelalte cheltuieli asimilate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investițiilor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se cuprind in programele de </w:t>
      </w:r>
    </w:p>
    <w:p w14:paraId="00D0A2F2" w14:textId="77777777" w:rsidR="006010AF" w:rsidRPr="00DB066B" w:rsidRDefault="00A33B42" w:rsidP="006010AF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Hotărâr</w:t>
      </w:r>
      <w:r w:rsidR="00E543BA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ii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Guvernului nr. 907/2016 privind etapele de elaborare și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conținutul-cadru al documentațiilor tehnico-economice aferente obiectivelor/proiectelor de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investiții finanțate din fonduri publice, modificată și completată</w:t>
      </w:r>
      <w:r w:rsidR="00E543BA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: </w:t>
      </w:r>
    </w:p>
    <w:p w14:paraId="5CB76806" w14:textId="14CB7FFE" w:rsidR="006010AF" w:rsidRPr="00DB066B" w:rsidRDefault="007C44B2" w:rsidP="006010AF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  <w:t xml:space="preserve">art. 7 </w:t>
      </w:r>
      <w:r w:rsidR="00E543BA" w:rsidRPr="00DB066B"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  <w:t>-</w:t>
      </w:r>
      <w:r w:rsidR="006010AF" w:rsidRPr="00DB066B"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  <w:t xml:space="preserve"> </w:t>
      </w:r>
      <w:r w:rsidR="006010AF" w:rsidRPr="00DB066B">
        <w:rPr>
          <w:rFonts w:ascii="Courier New" w:hAnsi="Courier New" w:cs="Courier New"/>
          <w:sz w:val="22"/>
          <w:szCs w:val="22"/>
          <w:lang w:val="ro-RO"/>
        </w:rPr>
        <w:t>(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1) Studiul de fezabilitate este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documentația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tehnico-economica prin care proiectantul,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fără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a se limita la datele si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informațiile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cuprinse in nota conceptuala si in tema de proiectare si,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după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caz, in studiul de prefezabilitate,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analizează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fundamentează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si propune minimum doua scenarii/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opțiuni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tehnico-economice diferite,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recomandând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>, justificat si documentat, scenariul/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opțiunea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tehnico-economic(a) optim(a) pentru realizarea obiectivului de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investiții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1F5F4942" w14:textId="57F65B55" w:rsidR="006010AF" w:rsidRPr="00DB066B" w:rsidRDefault="006010AF" w:rsidP="006010AF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sz w:val="22"/>
          <w:szCs w:val="22"/>
          <w:lang w:val="ro-RO"/>
        </w:rPr>
        <w:t>(2) Scenariul/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Opțiunea</w:t>
      </w:r>
      <w:r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tehnico-economic(a) optim(a), recomandat(a) potrivit alin. (1), cuprinde:</w:t>
      </w:r>
    </w:p>
    <w:p w14:paraId="258A2359" w14:textId="7E5037A7" w:rsidR="006010AF" w:rsidRPr="00DB066B" w:rsidRDefault="006010AF" w:rsidP="008C7196">
      <w:pPr>
        <w:ind w:left="720"/>
        <w:rPr>
          <w:rFonts w:asciiTheme="minorHAnsi" w:hAnsiTheme="minorHAnsi" w:cstheme="minorHAnsi"/>
          <w:i/>
          <w:sz w:val="22"/>
          <w:szCs w:val="22"/>
        </w:rPr>
      </w:pPr>
      <w:r w:rsidRPr="00DB066B">
        <w:rPr>
          <w:rFonts w:asciiTheme="minorHAnsi" w:hAnsiTheme="minorHAnsi" w:cstheme="minorHAnsi"/>
          <w:i/>
          <w:sz w:val="22"/>
          <w:szCs w:val="22"/>
        </w:rPr>
        <w:t>   a)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soluția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tehnica;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b)principalii indicatori tehnico-economici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aferenți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>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</w:r>
      <w:r w:rsidRPr="00DB066B">
        <w:rPr>
          <w:rFonts w:asciiTheme="minorHAnsi" w:hAnsiTheme="minorHAnsi" w:cstheme="minorHAnsi"/>
          <w:i/>
          <w:sz w:val="22"/>
          <w:szCs w:val="22"/>
        </w:rPr>
        <w:lastRenderedPageBreak/>
        <w:t xml:space="preserve">   c)certificatul de urbanism, avizele conforme pentru asigurarea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utilităților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, precum si avize, acorduri si studii specifice,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după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caz,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funcție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de specificul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>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d)strategia de implementare, exploatare/operare si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întreținere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investiției</w:t>
      </w:r>
      <w:r w:rsidRPr="00DB066B">
        <w:rPr>
          <w:rFonts w:asciiTheme="minorHAnsi" w:hAnsiTheme="minorHAnsi" w:cstheme="minorHAnsi"/>
          <w:i/>
          <w:sz w:val="22"/>
          <w:szCs w:val="22"/>
        </w:rPr>
        <w:t>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(3) In cazul obiectivelor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căror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funcționare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implica procese tehnologice specifice, componenta tehnologica 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soluției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tehnice poate fi definitivata ori adaptata tehnologiilor adecvate aplicabile pentru realizarea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, la faza de proiectare - proiect tehnic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execuție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,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condițiile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art. 12 alin. (1).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(4) Indicatorii tehnico-economici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la alin. (2) lit. b) cuprind:</w:t>
      </w:r>
    </w:p>
    <w:p w14:paraId="41355F60" w14:textId="45EA4285" w:rsidR="00A33B42" w:rsidRPr="00DB066B" w:rsidRDefault="006010AF" w:rsidP="003E30BC">
      <w:pPr>
        <w:ind w:left="720"/>
        <w:rPr>
          <w:rFonts w:asciiTheme="minorHAnsi" w:hAnsiTheme="minorHAnsi" w:cstheme="minorHAnsi"/>
          <w:i/>
          <w:sz w:val="22"/>
          <w:szCs w:val="22"/>
        </w:rPr>
      </w:pPr>
      <w:r w:rsidRPr="00DB066B">
        <w:rPr>
          <w:rFonts w:asciiTheme="minorHAnsi" w:hAnsiTheme="minorHAnsi" w:cstheme="minorHAnsi"/>
          <w:i/>
          <w:sz w:val="22"/>
          <w:szCs w:val="22"/>
        </w:rPr>
        <w:t xml:space="preserve">   a)indicatori maximali, respectiv valoarea totala a obiectului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, exprimata in lei, cu TVA si, respectiv,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fără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TVA, din care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construcții</w:t>
      </w:r>
      <w:r w:rsidRPr="00DB066B">
        <w:rPr>
          <w:rFonts w:asciiTheme="minorHAnsi" w:hAnsiTheme="minorHAnsi" w:cstheme="minorHAnsi"/>
          <w:i/>
          <w:sz w:val="22"/>
          <w:szCs w:val="22"/>
        </w:rPr>
        <w:t>-montaj (C+M) in conformitate cu devizul general;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>   b)indicatori minimali, respectiv indicatori de performanta - elemente fizice/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capacitați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fizice care sa indice atingerea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țintei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- si,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după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caz, calitativi, in conformitate cu standardele, normativele si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reglementările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tehnice in vigoare;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c)indicatori financiari, socioeconomici, de impact, de rezultat/operare,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stabiliți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funcție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de specificul si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ținta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fiecărui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obiectiv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>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d)durata estimata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execuție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>, exprimata in luni.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(5) Pentru indicatorii tehnico-economici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la alin. (4) lit. c), proiectantul indica, in cadrul studiului de fezabilitate, valorile admisibile si intervalele in care se pot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încadra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acestea,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funcție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de specificul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si in conformitate cu normele si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reglementările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tehnice in vigoare.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(6)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situația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 care,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după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aprobarea indicatorilor tehnico-economici, apar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schimbări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care determina modificarea in plus a valorilor maximale si/sau modificarea in minus a valorilor minimale ale indicatorilor tehnico-economici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aprobați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ori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depășirea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intervalelor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prevăzute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la alin. (5), sunt necesare refacerea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corespunzătoare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documentației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tehnico-economice aprobate si reluarea procedurii de aprobare a noilor indicatori, cu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excepția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situațiilor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de actualizare a acestora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prevăzute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 Legea nr. 500/2002, cu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modificările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si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completările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ulterioare.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   (7) Studiul de fezabilitate se aproba potrivit competentelor stabilite prin Legea nr. 500/2002, cu </w:t>
      </w:r>
      <w:r w:rsidR="007C59B7" w:rsidRPr="00AA0BEC">
        <w:rPr>
          <w:rFonts w:asciiTheme="minorHAnsi" w:hAnsiTheme="minorHAnsi" w:cstheme="minorHAnsi"/>
          <w:i/>
          <w:sz w:val="22"/>
          <w:szCs w:val="22"/>
        </w:rPr>
        <w:t>modificările</w:t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 si </w:t>
      </w:r>
      <w:r w:rsidR="007C59B7" w:rsidRPr="00AA0BEC">
        <w:rPr>
          <w:rFonts w:asciiTheme="minorHAnsi" w:hAnsiTheme="minorHAnsi" w:cstheme="minorHAnsi"/>
          <w:i/>
          <w:sz w:val="22"/>
          <w:szCs w:val="22"/>
        </w:rPr>
        <w:t>completările</w:t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 ulterioare, si Legea nr. 273/2006, cu </w:t>
      </w:r>
      <w:r w:rsidR="007C59B7" w:rsidRPr="00AA0BEC">
        <w:rPr>
          <w:rFonts w:asciiTheme="minorHAnsi" w:hAnsiTheme="minorHAnsi" w:cstheme="minorHAnsi"/>
          <w:i/>
          <w:sz w:val="22"/>
          <w:szCs w:val="22"/>
        </w:rPr>
        <w:t>modificările</w:t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 si </w:t>
      </w:r>
      <w:r w:rsidR="007C59B7" w:rsidRPr="00AA0BEC">
        <w:rPr>
          <w:rFonts w:asciiTheme="minorHAnsi" w:hAnsiTheme="minorHAnsi" w:cstheme="minorHAnsi"/>
          <w:i/>
          <w:sz w:val="22"/>
          <w:szCs w:val="22"/>
        </w:rPr>
        <w:t>completările</w:t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 ulterioare.</w:t>
      </w:r>
      <w:r w:rsidRPr="00AA0BEC">
        <w:rPr>
          <w:rFonts w:asciiTheme="minorHAnsi" w:hAnsiTheme="minorHAnsi" w:cstheme="minorHAnsi"/>
          <w:i/>
          <w:sz w:val="22"/>
          <w:szCs w:val="22"/>
        </w:rPr>
        <w:br/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   (8)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Conținutul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-cadru al studiului de fezabilitate este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prevăzut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 anexa nr. 4.</w:t>
      </w:r>
    </w:p>
    <w:p w14:paraId="2B4D4B68" w14:textId="4EE08076" w:rsidR="00E73AB6" w:rsidRPr="00DB066B" w:rsidRDefault="00A33B42" w:rsidP="00252439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Ordonanț</w:t>
      </w:r>
      <w:r w:rsidR="003E30BC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ei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de urgență a Guvernului nr. 57/2019 privind Codul Administrativ, cu modi</w:t>
      </w:r>
      <w:r w:rsidR="007C59B7">
        <w:rPr>
          <w:rFonts w:ascii="Calibri" w:eastAsia="Calibri" w:hAnsi="Calibri" w:cs="Calibri"/>
          <w:b/>
          <w:i w:val="0"/>
          <w:spacing w:val="-2"/>
          <w:sz w:val="22"/>
          <w:szCs w:val="22"/>
          <w:lang w:val="ro-RO"/>
        </w:rPr>
        <w:t>fi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cările și completările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ulterioare.</w:t>
      </w:r>
      <w:r w:rsidR="007C59B7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1C6C83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Ordonanței de urgență a Guvernului nr.</w:t>
      </w:r>
      <w:r w:rsidR="00D233EF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1C6C83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57/2019 </w:t>
      </w:r>
      <w:r w:rsidR="001C6C83" w:rsidRPr="00DB066B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privind Codul administrativ</w:t>
      </w:r>
      <w:r w:rsidR="00E73AB6" w:rsidRPr="00DB066B">
        <w:rPr>
          <w:rFonts w:asciiTheme="minorHAnsi" w:hAnsiTheme="minorHAnsi" w:cstheme="minorHAnsi"/>
          <w:i w:val="0"/>
          <w:spacing w:val="-2"/>
          <w:sz w:val="22"/>
          <w:szCs w:val="22"/>
          <w:lang w:val="ro-RO"/>
        </w:rPr>
        <w:t xml:space="preserve">: </w:t>
      </w:r>
    </w:p>
    <w:p w14:paraId="366F382F" w14:textId="76DE64F0" w:rsidR="00945C04" w:rsidRPr="00DB066B" w:rsidRDefault="00945C04" w:rsidP="00945C04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129 alin. (1)</w:t>
      </w:r>
      <w:r w:rsidR="0009107A" w:rsidRPr="00DB066B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- 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Consiliul local are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inițiativa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si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hotărăște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, in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condițiile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legii, in toate problemele de interes local, cu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excepția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celor care sunt date prin lege in competenta altor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autorități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ale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administrației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publice locale sau centrale</w:t>
      </w:r>
      <w:r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,</w:t>
      </w:r>
    </w:p>
    <w:p w14:paraId="132150CD" w14:textId="13A3228C" w:rsidR="00391089" w:rsidRPr="00DB066B" w:rsidRDefault="00391089" w:rsidP="00E73AB6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art.129 alin.(2) </w:t>
      </w:r>
      <w:r w:rsidR="003315FE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lit. b) </w:t>
      </w: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- 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Consiliul local exercita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următoarele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categorii de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atribuții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: …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atribuții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privind dezvoltarea economico-sociala si de mediu a comunei,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orașului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sau municipiului;</w:t>
      </w:r>
    </w:p>
    <w:p w14:paraId="73C20E07" w14:textId="6A4423E9" w:rsidR="0063068D" w:rsidRPr="00DB066B" w:rsidRDefault="00391089" w:rsidP="0063068D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art.129 alin.(</w:t>
      </w:r>
      <w:r w:rsidR="00A35DD0"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4</w:t>
      </w: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) lit.</w:t>
      </w:r>
      <w:r w:rsidR="007C59B7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</w:t>
      </w:r>
      <w:r w:rsidR="00A35DD0"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d</w:t>
      </w: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)</w:t>
      </w:r>
      <w:r w:rsidR="004E3216"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- 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In exercitarea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atribuțiilor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prevăzute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la alin. (2) lit. b), consiliul local: … 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aproba, la propunerea primarului,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documentațiile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tehnico-economice pentru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lucrările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de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investiții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de interes local, in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condițiile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legii.</w:t>
      </w:r>
    </w:p>
    <w:p w14:paraId="049B528A" w14:textId="2FED9F34" w:rsidR="0063330C" w:rsidRPr="00DB066B" w:rsidRDefault="0063330C" w:rsidP="00AA0BEC">
      <w:pPr>
        <w:widowControl w:val="0"/>
        <w:spacing w:before="120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z w:val="22"/>
          <w:szCs w:val="22"/>
        </w:rPr>
        <w:t xml:space="preserve">Față de elementele prezentate, în temeiul art. 136 alin. (1) coroborate art. 139 alin. (1) și alin. (2) lit. a) </w:t>
      </w:r>
      <w:proofErr w:type="spellStart"/>
      <w:r w:rsidRPr="00DB066B">
        <w:rPr>
          <w:rFonts w:asciiTheme="minorHAnsi" w:hAnsiTheme="minorHAnsi" w:cstheme="minorHAnsi"/>
          <w:sz w:val="22"/>
          <w:szCs w:val="22"/>
        </w:rPr>
        <w:t>şi</w:t>
      </w:r>
      <w:proofErr w:type="spellEnd"/>
      <w:r w:rsidRPr="00DB066B">
        <w:rPr>
          <w:rFonts w:asciiTheme="minorHAnsi" w:hAnsiTheme="minorHAnsi" w:cstheme="minorHAnsi"/>
          <w:sz w:val="22"/>
          <w:szCs w:val="22"/>
        </w:rPr>
        <w:t xml:space="preserve"> art. 196 alin. (1) lit. a) teza întâi din Ordonanța de urgență a Guvernului nr. 57/2019 privind Codul Administrativ, propun spre dezbatere și aprobare proiectul de hotărâre nr. </w:t>
      </w:r>
      <w:r w:rsidR="007C59B7">
        <w:rPr>
          <w:rFonts w:asciiTheme="minorHAnsi" w:hAnsiTheme="minorHAnsi" w:cstheme="minorHAnsi"/>
          <w:sz w:val="22"/>
          <w:szCs w:val="22"/>
        </w:rPr>
        <w:t>52</w:t>
      </w:r>
      <w:r w:rsidR="00BF07A3" w:rsidRPr="00BF07A3">
        <w:rPr>
          <w:rFonts w:asciiTheme="minorHAnsi" w:hAnsiTheme="minorHAnsi" w:cstheme="minorHAnsi"/>
          <w:sz w:val="22"/>
          <w:szCs w:val="22"/>
        </w:rPr>
        <w:t xml:space="preserve"> din 1</w:t>
      </w:r>
      <w:r w:rsidR="00AA0BEC">
        <w:rPr>
          <w:rFonts w:asciiTheme="minorHAnsi" w:hAnsiTheme="minorHAnsi" w:cstheme="minorHAnsi"/>
          <w:sz w:val="22"/>
          <w:szCs w:val="22"/>
        </w:rPr>
        <w:t>7</w:t>
      </w:r>
      <w:r w:rsidR="00BF07A3" w:rsidRPr="00BF07A3">
        <w:rPr>
          <w:rFonts w:asciiTheme="minorHAnsi" w:hAnsiTheme="minorHAnsi" w:cstheme="minorHAnsi"/>
          <w:sz w:val="22"/>
          <w:szCs w:val="22"/>
        </w:rPr>
        <w:t>.0</w:t>
      </w:r>
      <w:r w:rsidR="00AA0BEC">
        <w:rPr>
          <w:rFonts w:asciiTheme="minorHAnsi" w:hAnsiTheme="minorHAnsi" w:cstheme="minorHAnsi"/>
          <w:sz w:val="22"/>
          <w:szCs w:val="22"/>
        </w:rPr>
        <w:t>8</w:t>
      </w:r>
      <w:r w:rsidR="00BF07A3" w:rsidRPr="00BF07A3">
        <w:rPr>
          <w:rFonts w:asciiTheme="minorHAnsi" w:hAnsiTheme="minorHAnsi" w:cstheme="minorHAnsi"/>
          <w:sz w:val="22"/>
          <w:szCs w:val="22"/>
        </w:rPr>
        <w:t>.2022</w:t>
      </w:r>
      <w:r w:rsidR="00BF07A3">
        <w:rPr>
          <w:rFonts w:asciiTheme="minorHAnsi" w:hAnsiTheme="minorHAnsi" w:cstheme="minorHAnsi"/>
          <w:sz w:val="22"/>
          <w:szCs w:val="22"/>
        </w:rPr>
        <w:t xml:space="preserve"> </w:t>
      </w:r>
      <w:r w:rsidR="00AA0BEC">
        <w:rPr>
          <w:rFonts w:asciiTheme="minorHAnsi" w:hAnsiTheme="minorHAnsi" w:cstheme="minorHAnsi"/>
          <w:sz w:val="22"/>
          <w:szCs w:val="22"/>
        </w:rPr>
        <w:t xml:space="preserve">privind </w:t>
      </w:r>
      <w:r w:rsidR="00AA0BEC" w:rsidRPr="00AA0BEC">
        <w:rPr>
          <w:rFonts w:asciiTheme="minorHAnsi" w:hAnsiTheme="minorHAnsi" w:cstheme="minorHAnsi"/>
          <w:sz w:val="22"/>
          <w:szCs w:val="22"/>
        </w:rPr>
        <w:t>aprobarea studiului de fezabilitate, indicatorilor tehnico-economici, devizului general și temei de proiectare pentru obiectivul de investiții „Construire împrejmuire parțială la obiectivul Parc, Satul</w:t>
      </w:r>
      <w:r w:rsidR="00AA0BEC">
        <w:rPr>
          <w:rFonts w:asciiTheme="minorHAnsi" w:hAnsiTheme="minorHAnsi" w:cstheme="minorHAnsi"/>
          <w:sz w:val="22"/>
          <w:szCs w:val="22"/>
        </w:rPr>
        <w:t xml:space="preserve"> </w:t>
      </w:r>
      <w:r w:rsidR="00AA0BEC" w:rsidRPr="00AA0BEC">
        <w:rPr>
          <w:rFonts w:asciiTheme="minorHAnsi" w:hAnsiTheme="minorHAnsi" w:cstheme="minorHAnsi"/>
          <w:sz w:val="22"/>
          <w:szCs w:val="22"/>
        </w:rPr>
        <w:t>Negoești”, în Comuna Șoldanu, Satul Negoești, Județul Călărași</w:t>
      </w:r>
      <w:r w:rsidRPr="00DB066B">
        <w:rPr>
          <w:rFonts w:asciiTheme="minorHAnsi" w:hAnsiTheme="minorHAnsi" w:cstheme="minorHAnsi"/>
          <w:sz w:val="22"/>
          <w:szCs w:val="22"/>
        </w:rPr>
        <w:t>.</w:t>
      </w:r>
      <w:r w:rsidR="00005446" w:rsidRPr="00DB066B">
        <w:rPr>
          <w:rFonts w:asciiTheme="minorHAnsi" w:hAnsiTheme="minorHAnsi" w:cstheme="minorHAnsi"/>
          <w:sz w:val="22"/>
          <w:szCs w:val="22"/>
        </w:rPr>
        <w:tab/>
      </w:r>
    </w:p>
    <w:p w14:paraId="7AAC87EE" w14:textId="77777777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</w:p>
    <w:p w14:paraId="78A4CF68" w14:textId="5961093E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DB066B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432DE99C" w14:textId="5AAF26F5" w:rsidR="00AA0BEC" w:rsidRDefault="00AA0BEC" w:rsidP="00AA0BEC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 xml:space="preserve">Viceprimarul cu atribuții de primar al </w:t>
      </w:r>
      <w:r>
        <w:rPr>
          <w:rFonts w:ascii="OpenSans-Regular" w:hAnsi="OpenSans-Regular" w:cs="OpenSans-Regular"/>
          <w:sz w:val="20"/>
          <w:szCs w:val="20"/>
        </w:rPr>
        <w:t>C</w:t>
      </w:r>
      <w:r>
        <w:rPr>
          <w:rFonts w:ascii="OpenSans-Regular" w:hAnsi="OpenSans-Regular" w:cs="OpenSans-Regular"/>
          <w:sz w:val="20"/>
          <w:szCs w:val="20"/>
        </w:rPr>
        <w:t>omunei</w:t>
      </w:r>
      <w:r>
        <w:rPr>
          <w:rFonts w:ascii="OpenSans-Regular" w:hAnsi="OpenSans-Regular" w:cs="OpenSans-Regular"/>
          <w:sz w:val="20"/>
          <w:szCs w:val="20"/>
        </w:rPr>
        <w:t xml:space="preserve"> </w:t>
      </w:r>
      <w:r>
        <w:rPr>
          <w:rFonts w:ascii="OpenSans-Regular" w:hAnsi="OpenSans-Regular" w:cs="OpenSans-Regular"/>
          <w:sz w:val="20"/>
          <w:szCs w:val="20"/>
        </w:rPr>
        <w:t>Șoldanu</w:t>
      </w:r>
      <w:r>
        <w:rPr>
          <w:rFonts w:ascii="OpenSans-Regular" w:hAnsi="OpenSans-Regular" w:cs="OpenSans-Regular"/>
          <w:sz w:val="20"/>
          <w:szCs w:val="20"/>
        </w:rPr>
        <w:t>,</w:t>
      </w:r>
    </w:p>
    <w:p w14:paraId="070C5E68" w14:textId="5367E8BA" w:rsidR="00F879EA" w:rsidRPr="00DB066B" w:rsidRDefault="00AA0BEC" w:rsidP="00AA0BEC">
      <w:pPr>
        <w:jc w:val="center"/>
        <w:rPr>
          <w:b/>
          <w:sz w:val="22"/>
          <w:szCs w:val="22"/>
        </w:rPr>
      </w:pPr>
      <w:r>
        <w:rPr>
          <w:rFonts w:ascii="OpenSans-SemiBold" w:hAnsi="OpenSans-SemiBold" w:cs="OpenSans-SemiBold"/>
          <w:b/>
          <w:bCs/>
          <w:sz w:val="22"/>
          <w:szCs w:val="22"/>
        </w:rPr>
        <w:t>Iulian MARIN</w:t>
      </w:r>
    </w:p>
    <w:p w14:paraId="4F1385C9" w14:textId="7555D3A1" w:rsidR="008722FA" w:rsidRPr="00DB066B" w:rsidRDefault="008722FA" w:rsidP="006B69AF">
      <w:pPr>
        <w:widowControl w:val="0"/>
        <w:ind w:left="1439"/>
        <w:jc w:val="both"/>
        <w:rPr>
          <w:b/>
          <w:sz w:val="21"/>
          <w:szCs w:val="21"/>
        </w:rPr>
      </w:pPr>
    </w:p>
    <w:sectPr w:rsidR="008722FA" w:rsidRPr="00DB066B" w:rsidSect="00EB592A">
      <w:footerReference w:type="default" r:id="rId7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7509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6E36AD" w14:textId="0844D4A9" w:rsidR="006B69AF" w:rsidRPr="002D5E3D" w:rsidRDefault="002D5E3D" w:rsidP="002D5E3D">
            <w:pPr>
              <w:pStyle w:val="Subsol"/>
              <w:spacing w:before="120"/>
              <w:jc w:val="center"/>
            </w:pP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Pagină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din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820807">
    <w:abstractNumId w:val="6"/>
  </w:num>
  <w:num w:numId="2" w16cid:durableId="95058625">
    <w:abstractNumId w:val="14"/>
  </w:num>
  <w:num w:numId="3" w16cid:durableId="405423651">
    <w:abstractNumId w:val="8"/>
  </w:num>
  <w:num w:numId="4" w16cid:durableId="848713565">
    <w:abstractNumId w:val="5"/>
  </w:num>
  <w:num w:numId="5" w16cid:durableId="846868285">
    <w:abstractNumId w:val="13"/>
  </w:num>
  <w:num w:numId="6" w16cid:durableId="646781678">
    <w:abstractNumId w:val="0"/>
  </w:num>
  <w:num w:numId="7" w16cid:durableId="619800658">
    <w:abstractNumId w:val="0"/>
  </w:num>
  <w:num w:numId="8" w16cid:durableId="2112435508">
    <w:abstractNumId w:val="15"/>
  </w:num>
  <w:num w:numId="9" w16cid:durableId="1599022260">
    <w:abstractNumId w:val="10"/>
  </w:num>
  <w:num w:numId="10" w16cid:durableId="1443376101">
    <w:abstractNumId w:val="3"/>
  </w:num>
  <w:num w:numId="11" w16cid:durableId="1806701345">
    <w:abstractNumId w:val="9"/>
  </w:num>
  <w:num w:numId="12" w16cid:durableId="37900668">
    <w:abstractNumId w:val="12"/>
  </w:num>
  <w:num w:numId="13" w16cid:durableId="1010791390">
    <w:abstractNumId w:val="2"/>
  </w:num>
  <w:num w:numId="14" w16cid:durableId="2096244487">
    <w:abstractNumId w:val="11"/>
  </w:num>
  <w:num w:numId="15" w16cid:durableId="864827982">
    <w:abstractNumId w:val="4"/>
  </w:num>
  <w:num w:numId="16" w16cid:durableId="1545560550">
    <w:abstractNumId w:val="16"/>
  </w:num>
  <w:num w:numId="17" w16cid:durableId="1389381399">
    <w:abstractNumId w:val="7"/>
  </w:num>
  <w:num w:numId="18" w16cid:durableId="845633097">
    <w:abstractNumId w:val="17"/>
  </w:num>
  <w:num w:numId="19" w16cid:durableId="25417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0A31"/>
    <w:rsid w:val="0004616F"/>
    <w:rsid w:val="00067021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450BD"/>
    <w:rsid w:val="00150F89"/>
    <w:rsid w:val="00162CCD"/>
    <w:rsid w:val="00162FED"/>
    <w:rsid w:val="00171025"/>
    <w:rsid w:val="00183FA8"/>
    <w:rsid w:val="00197C07"/>
    <w:rsid w:val="001C6C83"/>
    <w:rsid w:val="001E2AF2"/>
    <w:rsid w:val="001E6C35"/>
    <w:rsid w:val="001F7313"/>
    <w:rsid w:val="00204AD8"/>
    <w:rsid w:val="0020794F"/>
    <w:rsid w:val="00211943"/>
    <w:rsid w:val="00240810"/>
    <w:rsid w:val="002446E7"/>
    <w:rsid w:val="002459A3"/>
    <w:rsid w:val="00245DDB"/>
    <w:rsid w:val="00253D48"/>
    <w:rsid w:val="0025662F"/>
    <w:rsid w:val="0025664C"/>
    <w:rsid w:val="00271553"/>
    <w:rsid w:val="0028156C"/>
    <w:rsid w:val="00281A41"/>
    <w:rsid w:val="00281AFB"/>
    <w:rsid w:val="00284213"/>
    <w:rsid w:val="002854A1"/>
    <w:rsid w:val="00287DBC"/>
    <w:rsid w:val="00292013"/>
    <w:rsid w:val="0029373F"/>
    <w:rsid w:val="002D5E3D"/>
    <w:rsid w:val="002E38E4"/>
    <w:rsid w:val="002F3BBF"/>
    <w:rsid w:val="002F54DB"/>
    <w:rsid w:val="002F6391"/>
    <w:rsid w:val="002F769E"/>
    <w:rsid w:val="00331341"/>
    <w:rsid w:val="003315FE"/>
    <w:rsid w:val="00333E96"/>
    <w:rsid w:val="00335ED1"/>
    <w:rsid w:val="00340329"/>
    <w:rsid w:val="00340391"/>
    <w:rsid w:val="003414E0"/>
    <w:rsid w:val="00345BDB"/>
    <w:rsid w:val="00363406"/>
    <w:rsid w:val="003712CA"/>
    <w:rsid w:val="00371F6E"/>
    <w:rsid w:val="003763EB"/>
    <w:rsid w:val="003842F7"/>
    <w:rsid w:val="003900F1"/>
    <w:rsid w:val="00391089"/>
    <w:rsid w:val="00392B64"/>
    <w:rsid w:val="00395CCF"/>
    <w:rsid w:val="003D6EF9"/>
    <w:rsid w:val="003E198A"/>
    <w:rsid w:val="003E30BC"/>
    <w:rsid w:val="003F71D8"/>
    <w:rsid w:val="00411AFD"/>
    <w:rsid w:val="00424752"/>
    <w:rsid w:val="00424C5A"/>
    <w:rsid w:val="004364DE"/>
    <w:rsid w:val="00445753"/>
    <w:rsid w:val="0046154A"/>
    <w:rsid w:val="00463D42"/>
    <w:rsid w:val="004743D8"/>
    <w:rsid w:val="00487454"/>
    <w:rsid w:val="0049600D"/>
    <w:rsid w:val="004B0D5E"/>
    <w:rsid w:val="004B2A65"/>
    <w:rsid w:val="004B3208"/>
    <w:rsid w:val="004B320B"/>
    <w:rsid w:val="004C2894"/>
    <w:rsid w:val="004D0B5F"/>
    <w:rsid w:val="004E3216"/>
    <w:rsid w:val="004E448A"/>
    <w:rsid w:val="004F1CCD"/>
    <w:rsid w:val="005036B1"/>
    <w:rsid w:val="00524EAF"/>
    <w:rsid w:val="00531D2E"/>
    <w:rsid w:val="00540874"/>
    <w:rsid w:val="00542262"/>
    <w:rsid w:val="00542983"/>
    <w:rsid w:val="005436E9"/>
    <w:rsid w:val="00546FDD"/>
    <w:rsid w:val="0055405C"/>
    <w:rsid w:val="00561DE0"/>
    <w:rsid w:val="005758B7"/>
    <w:rsid w:val="00583521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010AF"/>
    <w:rsid w:val="00623F97"/>
    <w:rsid w:val="0063068D"/>
    <w:rsid w:val="006327CC"/>
    <w:rsid w:val="0063330C"/>
    <w:rsid w:val="00664476"/>
    <w:rsid w:val="00667395"/>
    <w:rsid w:val="00692E25"/>
    <w:rsid w:val="00696082"/>
    <w:rsid w:val="006A472F"/>
    <w:rsid w:val="006A5202"/>
    <w:rsid w:val="006B69AF"/>
    <w:rsid w:val="006B7D44"/>
    <w:rsid w:val="006C6CE2"/>
    <w:rsid w:val="006D0FDF"/>
    <w:rsid w:val="006D4838"/>
    <w:rsid w:val="006E0545"/>
    <w:rsid w:val="006E63E2"/>
    <w:rsid w:val="007036CD"/>
    <w:rsid w:val="007133A0"/>
    <w:rsid w:val="00715121"/>
    <w:rsid w:val="00731553"/>
    <w:rsid w:val="00737D0D"/>
    <w:rsid w:val="00751661"/>
    <w:rsid w:val="007578AA"/>
    <w:rsid w:val="00770EF9"/>
    <w:rsid w:val="00771D57"/>
    <w:rsid w:val="00786321"/>
    <w:rsid w:val="00794019"/>
    <w:rsid w:val="00796449"/>
    <w:rsid w:val="00796BF6"/>
    <w:rsid w:val="007B2331"/>
    <w:rsid w:val="007C44B2"/>
    <w:rsid w:val="007C59B7"/>
    <w:rsid w:val="007C6D2A"/>
    <w:rsid w:val="007D0F5B"/>
    <w:rsid w:val="007E47B0"/>
    <w:rsid w:val="007E4865"/>
    <w:rsid w:val="0081075A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C0F5F"/>
    <w:rsid w:val="008C2562"/>
    <w:rsid w:val="008C7196"/>
    <w:rsid w:val="008E2B9C"/>
    <w:rsid w:val="008E5B28"/>
    <w:rsid w:val="008F225D"/>
    <w:rsid w:val="008F439D"/>
    <w:rsid w:val="008F4650"/>
    <w:rsid w:val="00906E98"/>
    <w:rsid w:val="00930082"/>
    <w:rsid w:val="009330C3"/>
    <w:rsid w:val="00934211"/>
    <w:rsid w:val="009342DC"/>
    <w:rsid w:val="00937BE0"/>
    <w:rsid w:val="00945C04"/>
    <w:rsid w:val="00957330"/>
    <w:rsid w:val="00961F70"/>
    <w:rsid w:val="00963371"/>
    <w:rsid w:val="00965608"/>
    <w:rsid w:val="00977BFA"/>
    <w:rsid w:val="00981A88"/>
    <w:rsid w:val="009839FC"/>
    <w:rsid w:val="00994215"/>
    <w:rsid w:val="009B0B50"/>
    <w:rsid w:val="009B39F7"/>
    <w:rsid w:val="009C49E5"/>
    <w:rsid w:val="009D5203"/>
    <w:rsid w:val="009D5520"/>
    <w:rsid w:val="009D7757"/>
    <w:rsid w:val="009E0874"/>
    <w:rsid w:val="009E24AB"/>
    <w:rsid w:val="009E5955"/>
    <w:rsid w:val="00A25550"/>
    <w:rsid w:val="00A33B42"/>
    <w:rsid w:val="00A35DD0"/>
    <w:rsid w:val="00A41B33"/>
    <w:rsid w:val="00A43D9D"/>
    <w:rsid w:val="00A44690"/>
    <w:rsid w:val="00A50156"/>
    <w:rsid w:val="00A51796"/>
    <w:rsid w:val="00A7435E"/>
    <w:rsid w:val="00A83720"/>
    <w:rsid w:val="00A93F19"/>
    <w:rsid w:val="00AA0BEC"/>
    <w:rsid w:val="00AB775E"/>
    <w:rsid w:val="00AC46E0"/>
    <w:rsid w:val="00AC5C3B"/>
    <w:rsid w:val="00AE1230"/>
    <w:rsid w:val="00AF48F1"/>
    <w:rsid w:val="00AF60BB"/>
    <w:rsid w:val="00B030DA"/>
    <w:rsid w:val="00B054DE"/>
    <w:rsid w:val="00B06BD1"/>
    <w:rsid w:val="00B07651"/>
    <w:rsid w:val="00B141D9"/>
    <w:rsid w:val="00B22232"/>
    <w:rsid w:val="00B24976"/>
    <w:rsid w:val="00B325CE"/>
    <w:rsid w:val="00B3459E"/>
    <w:rsid w:val="00B34AF0"/>
    <w:rsid w:val="00B4412F"/>
    <w:rsid w:val="00B443D7"/>
    <w:rsid w:val="00B453F7"/>
    <w:rsid w:val="00B53A81"/>
    <w:rsid w:val="00B577F4"/>
    <w:rsid w:val="00B60F8F"/>
    <w:rsid w:val="00B84358"/>
    <w:rsid w:val="00B96860"/>
    <w:rsid w:val="00BB2ECA"/>
    <w:rsid w:val="00BB35AC"/>
    <w:rsid w:val="00BB4351"/>
    <w:rsid w:val="00BB5984"/>
    <w:rsid w:val="00BB651D"/>
    <w:rsid w:val="00BC1B7C"/>
    <w:rsid w:val="00BD725A"/>
    <w:rsid w:val="00BE1F17"/>
    <w:rsid w:val="00BE57DB"/>
    <w:rsid w:val="00BE58E3"/>
    <w:rsid w:val="00BE5ED8"/>
    <w:rsid w:val="00BE6A84"/>
    <w:rsid w:val="00BF01CD"/>
    <w:rsid w:val="00BF07A3"/>
    <w:rsid w:val="00C07AF6"/>
    <w:rsid w:val="00C142FB"/>
    <w:rsid w:val="00C411A6"/>
    <w:rsid w:val="00C46390"/>
    <w:rsid w:val="00C54B93"/>
    <w:rsid w:val="00C554E9"/>
    <w:rsid w:val="00C5662E"/>
    <w:rsid w:val="00C73D16"/>
    <w:rsid w:val="00C77DA1"/>
    <w:rsid w:val="00C82A8D"/>
    <w:rsid w:val="00C866EE"/>
    <w:rsid w:val="00C94DD1"/>
    <w:rsid w:val="00CA0280"/>
    <w:rsid w:val="00CB3AB9"/>
    <w:rsid w:val="00CC0D3A"/>
    <w:rsid w:val="00CD1C63"/>
    <w:rsid w:val="00CD7A03"/>
    <w:rsid w:val="00CE453F"/>
    <w:rsid w:val="00CF3E58"/>
    <w:rsid w:val="00D03702"/>
    <w:rsid w:val="00D07339"/>
    <w:rsid w:val="00D233EF"/>
    <w:rsid w:val="00D5730F"/>
    <w:rsid w:val="00D9069D"/>
    <w:rsid w:val="00DA7CE8"/>
    <w:rsid w:val="00DB066B"/>
    <w:rsid w:val="00DB13CE"/>
    <w:rsid w:val="00DB1FD8"/>
    <w:rsid w:val="00DC4908"/>
    <w:rsid w:val="00DD4BB0"/>
    <w:rsid w:val="00DE1ECC"/>
    <w:rsid w:val="00DE5251"/>
    <w:rsid w:val="00DF56E2"/>
    <w:rsid w:val="00E040FA"/>
    <w:rsid w:val="00E042FA"/>
    <w:rsid w:val="00E44A87"/>
    <w:rsid w:val="00E47045"/>
    <w:rsid w:val="00E543BA"/>
    <w:rsid w:val="00E73AB6"/>
    <w:rsid w:val="00E904E2"/>
    <w:rsid w:val="00E94061"/>
    <w:rsid w:val="00E96D74"/>
    <w:rsid w:val="00EB270E"/>
    <w:rsid w:val="00EB592A"/>
    <w:rsid w:val="00EB7B28"/>
    <w:rsid w:val="00EC2964"/>
    <w:rsid w:val="00EE26B0"/>
    <w:rsid w:val="00EE5EDC"/>
    <w:rsid w:val="00EE6607"/>
    <w:rsid w:val="00EF35B0"/>
    <w:rsid w:val="00F03C52"/>
    <w:rsid w:val="00F22C68"/>
    <w:rsid w:val="00F37855"/>
    <w:rsid w:val="00F62A78"/>
    <w:rsid w:val="00F7349E"/>
    <w:rsid w:val="00F7498F"/>
    <w:rsid w:val="00F81289"/>
    <w:rsid w:val="00F879EA"/>
    <w:rsid w:val="00F9062B"/>
    <w:rsid w:val="00F95905"/>
    <w:rsid w:val="00FB14C5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1006</Words>
  <Characters>6581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2018-06-21T09:58:00Z</cp:lastPrinted>
  <dcterms:created xsi:type="dcterms:W3CDTF">2022-08-18T11:07:00Z</dcterms:created>
  <dcterms:modified xsi:type="dcterms:W3CDTF">2022-08-18T11:07:00Z</dcterms:modified>
</cp:coreProperties>
</file>