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ascii="Arial" w:hAnsi="Arial" w:cs="Arial"/>
          <w:sz w:val="22"/>
          <w:szCs w:val="22"/>
          <w:lang w:val="it-IT"/>
        </w:rPr>
      </w:pPr>
      <w:bookmarkStart w:id="0" w:name="_GoBack"/>
      <w:bookmarkEnd w:id="0"/>
      <w:r>
        <w:rPr>
          <w:rFonts w:ascii="Arial" w:hAnsi="Arial" w:cs="Arial"/>
          <w:sz w:val="22"/>
          <w:szCs w:val="22"/>
          <w:lang w:val="it-IT"/>
        </w:rPr>
        <w:t>A.N. “APELE ROMÂNE”                                                                               U.A.T. .....................</w:t>
      </w:r>
    </w:p>
    <w:p>
      <w:pPr>
        <w:spacing w:line="276" w:lineRule="auto"/>
        <w:rPr>
          <w:rFonts w:ascii="Arial" w:hAnsi="Arial" w:cs="Arial"/>
          <w:sz w:val="22"/>
          <w:szCs w:val="22"/>
          <w:lang w:val="ro-RO"/>
        </w:rPr>
      </w:pPr>
      <w:r>
        <w:rPr>
          <w:rFonts w:ascii="Arial" w:hAnsi="Arial" w:cs="Arial"/>
          <w:sz w:val="22"/>
          <w:szCs w:val="22"/>
          <w:lang w:val="it-IT"/>
        </w:rPr>
        <w:t xml:space="preserve">A.B.A. PRUT-BÂRLAD   </w:t>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r>
        <w:rPr>
          <w:rFonts w:ascii="Arial" w:hAnsi="Arial" w:cs="Arial"/>
          <w:sz w:val="22"/>
          <w:szCs w:val="22"/>
          <w:lang w:val="it-IT"/>
        </w:rPr>
        <w:tab/>
      </w:r>
    </w:p>
    <w:p>
      <w:pPr>
        <w:spacing w:line="276" w:lineRule="auto"/>
        <w:rPr>
          <w:rFonts w:ascii="Arial" w:hAnsi="Arial" w:cs="Arial"/>
          <w:sz w:val="22"/>
          <w:szCs w:val="22"/>
          <w:lang w:val="it-IT"/>
        </w:rPr>
      </w:pPr>
      <w:r>
        <w:rPr>
          <w:rFonts w:ascii="Arial" w:hAnsi="Arial" w:cs="Arial"/>
          <w:sz w:val="22"/>
          <w:szCs w:val="22"/>
          <w:lang w:val="it-IT"/>
        </w:rPr>
        <w:t>S.G.A. GALAȚI</w:t>
      </w:r>
    </w:p>
    <w:p>
      <w:pPr>
        <w:spacing w:line="276" w:lineRule="auto"/>
        <w:rPr>
          <w:rFonts w:ascii="Arial" w:hAnsi="Arial" w:cs="Arial"/>
          <w:sz w:val="22"/>
          <w:szCs w:val="22"/>
          <w:lang w:val="it-IT"/>
        </w:rPr>
      </w:pPr>
      <w:r>
        <w:rPr>
          <w:rFonts w:ascii="Arial" w:hAnsi="Arial" w:cs="Arial"/>
          <w:sz w:val="22"/>
          <w:szCs w:val="22"/>
          <w:lang w:val="it-IT"/>
        </w:rPr>
        <w:t>Nr. ____</w:t>
      </w:r>
      <w:r>
        <w:rPr>
          <w:rFonts w:ascii="Arial" w:hAnsi="Arial" w:cs="Arial"/>
          <w:sz w:val="22"/>
          <w:szCs w:val="22"/>
        </w:rPr>
        <w:t>___</w:t>
      </w:r>
      <w:r>
        <w:rPr>
          <w:rFonts w:ascii="Arial" w:hAnsi="Arial" w:cs="Arial"/>
          <w:sz w:val="22"/>
          <w:szCs w:val="22"/>
          <w:lang w:val="it-IT"/>
        </w:rPr>
        <w:t xml:space="preserve">/__________                                                                             Nr. ________/__________    </w:t>
      </w:r>
    </w:p>
    <w:p>
      <w:pPr>
        <w:rPr>
          <w:rFonts w:ascii="Arial" w:hAnsi="Arial" w:cs="Arial"/>
          <w:sz w:val="22"/>
          <w:szCs w:val="22"/>
          <w:lang w:val="it-IT"/>
        </w:rPr>
      </w:pPr>
    </w:p>
    <w:p>
      <w:pPr>
        <w:spacing w:line="360" w:lineRule="auto"/>
        <w:jc w:val="center"/>
        <w:rPr>
          <w:rFonts w:ascii="Arial" w:hAnsi="Arial" w:cs="Arial"/>
          <w:b/>
          <w:bCs/>
          <w:sz w:val="28"/>
          <w:szCs w:val="28"/>
          <w:lang w:val="it-IT"/>
        </w:rPr>
      </w:pPr>
      <w:r>
        <w:rPr>
          <w:rFonts w:ascii="Arial" w:hAnsi="Arial" w:cs="Arial"/>
          <w:b/>
          <w:bCs/>
          <w:sz w:val="28"/>
          <w:szCs w:val="28"/>
          <w:lang w:val="it-IT"/>
        </w:rPr>
        <w:t>PROTOCOL</w:t>
      </w:r>
    </w:p>
    <w:p>
      <w:pPr>
        <w:spacing w:line="360" w:lineRule="auto"/>
        <w:jc w:val="center"/>
        <w:rPr>
          <w:rFonts w:ascii="Arial" w:hAnsi="Arial" w:cs="Arial"/>
          <w:sz w:val="22"/>
          <w:szCs w:val="22"/>
          <w:lang w:val="it-IT"/>
        </w:rPr>
      </w:pPr>
      <w:r>
        <w:rPr>
          <w:rFonts w:ascii="Arial" w:hAnsi="Arial" w:cs="Arial"/>
          <w:sz w:val="22"/>
          <w:szCs w:val="22"/>
          <w:lang w:val="it-IT"/>
        </w:rPr>
        <w:t>Încheiat astăzi ................................</w:t>
      </w:r>
    </w:p>
    <w:p>
      <w:pPr>
        <w:spacing w:line="360" w:lineRule="auto"/>
        <w:jc w:val="center"/>
        <w:rPr>
          <w:rFonts w:ascii="Arial" w:hAnsi="Arial" w:cs="Arial"/>
          <w:sz w:val="22"/>
          <w:szCs w:val="22"/>
          <w:lang w:val="it-IT"/>
        </w:rPr>
      </w:pPr>
    </w:p>
    <w:p>
      <w:pPr>
        <w:spacing w:line="360" w:lineRule="auto"/>
        <w:jc w:val="both"/>
        <w:rPr>
          <w:rFonts w:ascii="Arial" w:hAnsi="Arial" w:cs="Arial"/>
          <w:sz w:val="22"/>
          <w:szCs w:val="22"/>
          <w:lang w:val="pt-BR"/>
        </w:rPr>
      </w:pPr>
      <w:r>
        <w:rPr>
          <w:rFonts w:ascii="Arial" w:hAnsi="Arial" w:cs="Arial"/>
          <w:sz w:val="22"/>
          <w:szCs w:val="22"/>
          <w:lang w:val="it-IT"/>
        </w:rPr>
        <w:tab/>
      </w:r>
      <w:r>
        <w:rPr>
          <w:rFonts w:ascii="Arial" w:hAnsi="Arial" w:cs="Arial"/>
          <w:sz w:val="22"/>
          <w:szCs w:val="22"/>
          <w:lang w:val="pt-BR"/>
        </w:rPr>
        <w:t>Între Administrația Bazinală de apă Prut-Bârlad - Sistemul de Gospodărire a Apelor Gala</w:t>
      </w:r>
      <w:r>
        <w:rPr>
          <w:rFonts w:ascii="Arial" w:hAnsi="Arial" w:cs="Arial"/>
          <w:sz w:val="22"/>
          <w:szCs w:val="22"/>
          <w:lang w:val="ro-RO"/>
        </w:rPr>
        <w:t>ți</w:t>
      </w:r>
      <w:r>
        <w:rPr>
          <w:rFonts w:ascii="Arial" w:hAnsi="Arial" w:cs="Arial"/>
          <w:sz w:val="22"/>
          <w:szCs w:val="22"/>
          <w:lang w:val="pt-BR"/>
        </w:rPr>
        <w:t>, cu sediul în Galați, Str. Drumul de Centură nr. 39B, cod poștal 800248, telefon 0236417963, fax 0236411429 C.U.I. 23780878, cont RO51TREZ406502201X020605, deschis la Trezoreria Iași reprezentat prin Director  ........................</w:t>
      </w:r>
    </w:p>
    <w:p>
      <w:pPr>
        <w:spacing w:line="360" w:lineRule="auto"/>
        <w:jc w:val="center"/>
        <w:rPr>
          <w:rFonts w:ascii="Arial" w:hAnsi="Arial" w:cs="Arial"/>
          <w:sz w:val="22"/>
          <w:szCs w:val="22"/>
          <w:lang w:val="pt-BR"/>
        </w:rPr>
      </w:pPr>
      <w:r>
        <w:rPr>
          <w:rFonts w:ascii="Arial" w:hAnsi="Arial" w:cs="Arial"/>
          <w:sz w:val="22"/>
          <w:szCs w:val="22"/>
          <w:lang w:val="pt-BR"/>
        </w:rPr>
        <w:t>și</w:t>
      </w:r>
    </w:p>
    <w:p>
      <w:pPr>
        <w:spacing w:line="360" w:lineRule="auto"/>
        <w:jc w:val="both"/>
        <w:rPr>
          <w:rFonts w:ascii="Arial" w:hAnsi="Arial" w:cs="Arial"/>
          <w:color w:val="FF0000"/>
          <w:sz w:val="22"/>
          <w:szCs w:val="22"/>
          <w:lang w:val="pt-BR"/>
        </w:rPr>
      </w:pPr>
      <w:r>
        <w:rPr>
          <w:rFonts w:ascii="Arial" w:hAnsi="Arial" w:cs="Arial"/>
          <w:sz w:val="22"/>
          <w:szCs w:val="22"/>
          <w:lang w:val="pt-BR"/>
        </w:rPr>
        <w:t xml:space="preserve"> U.A.T. ......................, cu sediul în ............................, județul </w:t>
      </w:r>
      <w:r>
        <w:rPr>
          <w:rFonts w:ascii="Arial" w:hAnsi="Arial" w:cs="Arial"/>
          <w:sz w:val="20"/>
          <w:szCs w:val="20"/>
          <w:lang w:val="pt-BR"/>
        </w:rPr>
        <w:t>...................</w:t>
      </w:r>
      <w:r>
        <w:rPr>
          <w:rFonts w:ascii="Arial" w:hAnsi="Arial" w:cs="Arial"/>
          <w:sz w:val="22"/>
          <w:szCs w:val="22"/>
          <w:lang w:val="pt-BR"/>
        </w:rPr>
        <w:t>, telefon ............................, fax ........................., C.U.I. ..................., cont ..........................., deschis la Trezoreria Bacău reprezentat</w:t>
      </w:r>
      <w:r>
        <w:rPr>
          <w:rFonts w:ascii="Arial" w:hAnsi="Arial" w:cs="Arial"/>
          <w:sz w:val="22"/>
          <w:szCs w:val="22"/>
          <w:lang w:val="ro-RO"/>
        </w:rPr>
        <w:t>ă</w:t>
      </w:r>
      <w:r>
        <w:rPr>
          <w:rFonts w:ascii="Arial" w:hAnsi="Arial" w:cs="Arial"/>
          <w:sz w:val="22"/>
          <w:szCs w:val="22"/>
          <w:lang w:val="pt-BR"/>
        </w:rPr>
        <w:t xml:space="preserve"> prin Primar .................... şi Contabil ....................................</w:t>
      </w:r>
    </w:p>
    <w:p>
      <w:pPr>
        <w:spacing w:line="360" w:lineRule="auto"/>
        <w:ind w:firstLine="720"/>
        <w:jc w:val="both"/>
        <w:rPr>
          <w:rFonts w:ascii="Arial" w:hAnsi="Arial" w:cs="Arial"/>
          <w:sz w:val="22"/>
          <w:szCs w:val="22"/>
          <w:lang w:val="pt-BR"/>
        </w:rPr>
      </w:pPr>
      <w:r>
        <w:rPr>
          <w:rFonts w:ascii="Arial" w:hAnsi="Arial" w:cs="Arial"/>
          <w:sz w:val="22"/>
          <w:szCs w:val="22"/>
          <w:lang w:val="pt-BR"/>
        </w:rPr>
        <w:t xml:space="preserve">a intervenit prezentul Protocol privind realizarea lucrărilor de </w:t>
      </w:r>
      <w:r>
        <w:rPr>
          <w:rFonts w:ascii="Arial" w:hAnsi="Arial" w:cs="Arial"/>
          <w:i/>
          <w:iCs/>
          <w:sz w:val="22"/>
          <w:szCs w:val="22"/>
          <w:lang w:val="it-IT"/>
        </w:rPr>
        <w:t>„.................................”.</w:t>
      </w:r>
    </w:p>
    <w:p>
      <w:pPr>
        <w:spacing w:line="360" w:lineRule="auto"/>
        <w:jc w:val="both"/>
        <w:rPr>
          <w:rFonts w:ascii="Arial" w:hAnsi="Arial" w:cs="Arial"/>
          <w:sz w:val="22"/>
          <w:szCs w:val="22"/>
          <w:lang w:val="pt-BR"/>
        </w:rPr>
      </w:pPr>
      <w:r>
        <w:rPr>
          <w:rFonts w:ascii="Arial" w:hAnsi="Arial" w:cs="Arial"/>
          <w:sz w:val="22"/>
          <w:szCs w:val="22"/>
          <w:lang w:val="pt-BR"/>
        </w:rPr>
        <w:tab/>
      </w:r>
    </w:p>
    <w:p>
      <w:pPr>
        <w:spacing w:line="360" w:lineRule="auto"/>
        <w:ind w:firstLine="720"/>
        <w:jc w:val="both"/>
        <w:rPr>
          <w:rFonts w:ascii="Arial" w:hAnsi="Arial" w:cs="Arial"/>
          <w:b/>
          <w:bCs/>
          <w:sz w:val="22"/>
          <w:szCs w:val="22"/>
          <w:lang w:val="it-IT"/>
        </w:rPr>
      </w:pPr>
      <w:r>
        <w:rPr>
          <w:rFonts w:ascii="Arial" w:hAnsi="Arial" w:cs="Arial"/>
          <w:b/>
          <w:bCs/>
          <w:sz w:val="22"/>
          <w:szCs w:val="22"/>
          <w:lang w:val="it-IT"/>
        </w:rPr>
        <w:t>Protocolul a fost întocmit având în vedere:</w:t>
      </w:r>
    </w:p>
    <w:p>
      <w:pPr>
        <w:spacing w:line="360" w:lineRule="auto"/>
        <w:jc w:val="both"/>
        <w:rPr>
          <w:rFonts w:ascii="Arial" w:hAnsi="Arial" w:cs="Arial"/>
          <w:sz w:val="22"/>
          <w:szCs w:val="22"/>
          <w:lang w:val="it-IT"/>
        </w:rPr>
      </w:pPr>
      <w:r>
        <w:rPr>
          <w:rFonts w:ascii="Arial" w:hAnsi="Arial" w:cs="Arial"/>
          <w:sz w:val="22"/>
          <w:szCs w:val="22"/>
          <w:lang w:val="it-IT"/>
        </w:rPr>
        <w:tab/>
      </w:r>
      <w:r>
        <w:rPr>
          <w:rFonts w:ascii="Arial" w:hAnsi="Arial" w:cs="Arial"/>
          <w:sz w:val="22"/>
          <w:szCs w:val="22"/>
          <w:lang w:val="it-IT"/>
        </w:rPr>
        <w:t>- solicitarea ............................, nr. ..........................</w:t>
      </w:r>
    </w:p>
    <w:p>
      <w:pPr>
        <w:spacing w:line="360" w:lineRule="auto"/>
        <w:ind w:firstLine="720"/>
        <w:jc w:val="both"/>
        <w:rPr>
          <w:rFonts w:ascii="Arial" w:hAnsi="Arial" w:cs="Arial"/>
          <w:sz w:val="22"/>
          <w:szCs w:val="22"/>
          <w:lang w:val="it-IT"/>
        </w:rPr>
      </w:pPr>
      <w:r>
        <w:rPr>
          <w:rFonts w:ascii="Arial" w:hAnsi="Arial" w:cs="Arial"/>
          <w:sz w:val="22"/>
          <w:szCs w:val="22"/>
          <w:lang w:val="it-IT"/>
        </w:rPr>
        <w:t>- dispozițiile art. 34, alin.(4), din Legea Apelor nr. 107/1996, cu modificările și completăriile ulterioare, prin care “</w:t>
      </w:r>
      <w:r>
        <w:rPr>
          <w:rFonts w:ascii="Arial" w:hAnsi="Arial" w:cs="Arial"/>
          <w:i/>
          <w:iCs/>
          <w:sz w:val="22"/>
          <w:szCs w:val="22"/>
          <w:lang w:val="it-IT"/>
        </w:rPr>
        <w:t xml:space="preserve">Întreţinerea albiei minore pe zonele neamenajate revine </w:t>
      </w:r>
      <w:r>
        <w:rPr>
          <w:rFonts w:ascii="Arial" w:hAnsi="Arial" w:cs="Arial"/>
          <w:b/>
          <w:bCs/>
          <w:i/>
          <w:iCs/>
          <w:sz w:val="22"/>
          <w:szCs w:val="22"/>
          <w:lang w:val="it-IT"/>
        </w:rPr>
        <w:t>Administraţiei Naţionale “Apele Române”</w:t>
      </w:r>
      <w:r>
        <w:rPr>
          <w:rFonts w:ascii="Arial" w:hAnsi="Arial" w:cs="Arial"/>
          <w:i/>
          <w:iCs/>
          <w:sz w:val="22"/>
          <w:szCs w:val="22"/>
          <w:lang w:val="it-IT"/>
        </w:rPr>
        <w:t>”</w:t>
      </w:r>
      <w:r>
        <w:rPr>
          <w:rFonts w:ascii="Arial" w:hAnsi="Arial" w:cs="Arial"/>
          <w:sz w:val="22"/>
          <w:szCs w:val="22"/>
          <w:lang w:val="it-IT"/>
        </w:rPr>
        <w:t xml:space="preserve"> şi, în conformitate cu prevederile art. 7 lit.(f) din Ordonanţa Guvernului nr. 21/2002 privind gospodărirea localităţilor urbane şi rurale, aprobată cu modificări şi completări prin Legea nr. 515/2002 “</w:t>
      </w:r>
      <w:r>
        <w:rPr>
          <w:rFonts w:ascii="Arial" w:hAnsi="Arial" w:cs="Arial"/>
          <w:i/>
          <w:iCs/>
          <w:sz w:val="22"/>
          <w:szCs w:val="22"/>
          <w:lang w:val="it-IT"/>
        </w:rPr>
        <w:t>unităţii administrativ teritoriale pe al cărei teritoriu administrativ se află, prin autorităţile administraţiei publice locale</w:t>
      </w:r>
      <w:r>
        <w:rPr>
          <w:rFonts w:ascii="Arial" w:hAnsi="Arial" w:cs="Arial"/>
          <w:sz w:val="22"/>
          <w:szCs w:val="22"/>
          <w:lang w:val="it-IT"/>
        </w:rPr>
        <w:t>”;</w:t>
      </w:r>
    </w:p>
    <w:p>
      <w:pPr>
        <w:spacing w:line="360" w:lineRule="auto"/>
        <w:ind w:firstLine="720"/>
        <w:jc w:val="both"/>
        <w:rPr>
          <w:rFonts w:ascii="Arial" w:hAnsi="Arial" w:cs="Arial"/>
          <w:sz w:val="22"/>
          <w:szCs w:val="22"/>
          <w:lang w:val="it-IT"/>
        </w:rPr>
      </w:pPr>
      <w:r>
        <w:rPr>
          <w:rFonts w:ascii="Arial" w:hAnsi="Arial" w:cs="Arial"/>
          <w:sz w:val="22"/>
          <w:szCs w:val="22"/>
          <w:lang w:val="it-IT"/>
        </w:rPr>
        <w:t xml:space="preserve">- Ordinul Comun nr. 459/78/2019 al M.A.P. şi M.A.I. care prevede la cap. II, art. 41,  lit.(a),  Consiliile Locale </w:t>
      </w:r>
      <w:r>
        <w:rPr>
          <w:rFonts w:ascii="Arial" w:hAnsi="Arial" w:cs="Arial"/>
          <w:i/>
          <w:iCs/>
          <w:sz w:val="22"/>
          <w:szCs w:val="22"/>
          <w:lang w:val="it-IT"/>
        </w:rPr>
        <w:t>“asigură fondurile necesare pentru constituirea și completarea stocurilor de materiale și mijloace de apărare împotriva inundațiilor, ghețurilor și combaretii poluărilor accidentale la nivelul primăriilor, dotarea Serviciilor Voluntare pentru Situații de Urgență, pentru întreținerea și repararea construcțiilor hidrotehnice din administrarea proprie și întreţinerea albiilor cursurilor de apă în zona localităţilor și a lucrărilor hidrotehnice sau de artă (conform prevederilor Legii Apelor nr. 107/1996 cu modificările și completările ulterioare”</w:t>
      </w:r>
      <w:r>
        <w:rPr>
          <w:rFonts w:ascii="Arial" w:hAnsi="Arial" w:cs="Arial"/>
          <w:sz w:val="22"/>
          <w:szCs w:val="22"/>
          <w:lang w:val="it-IT"/>
        </w:rPr>
        <w:t xml:space="preserve">. </w:t>
      </w:r>
    </w:p>
    <w:p>
      <w:pPr>
        <w:spacing w:line="360" w:lineRule="auto"/>
        <w:ind w:firstLine="720"/>
        <w:jc w:val="both"/>
        <w:rPr>
          <w:rFonts w:ascii="Arial" w:hAnsi="Arial" w:cs="Arial"/>
          <w:sz w:val="22"/>
          <w:szCs w:val="22"/>
          <w:lang w:val="it-IT"/>
        </w:rPr>
      </w:pPr>
    </w:p>
    <w:p>
      <w:pPr>
        <w:spacing w:line="360" w:lineRule="auto"/>
        <w:ind w:firstLine="720"/>
        <w:jc w:val="both"/>
        <w:rPr>
          <w:rFonts w:ascii="Arial" w:hAnsi="Arial" w:cs="Arial"/>
          <w:b/>
          <w:bCs/>
          <w:sz w:val="22"/>
          <w:szCs w:val="22"/>
          <w:lang w:val="it-IT"/>
        </w:rPr>
      </w:pPr>
      <w:r>
        <w:rPr>
          <w:rFonts w:ascii="Arial" w:hAnsi="Arial" w:cs="Arial"/>
          <w:b/>
          <w:bCs/>
          <w:sz w:val="22"/>
          <w:szCs w:val="22"/>
          <w:lang w:val="it-IT"/>
        </w:rPr>
        <w:t>Părțile semnatare convin și se angajează să realizeze următoarele:</w:t>
      </w:r>
    </w:p>
    <w:p>
      <w:pPr>
        <w:spacing w:line="360" w:lineRule="auto"/>
        <w:ind w:firstLine="720"/>
        <w:jc w:val="both"/>
        <w:rPr>
          <w:rFonts w:ascii="Arial" w:hAnsi="Arial" w:cs="Arial"/>
          <w:i/>
          <w:iCs/>
          <w:sz w:val="22"/>
          <w:szCs w:val="22"/>
          <w:lang w:val="pt-BR"/>
        </w:rPr>
      </w:pPr>
      <w:r>
        <w:rPr>
          <w:rFonts w:ascii="Arial" w:hAnsi="Arial" w:cs="Arial"/>
          <w:i/>
          <w:iCs/>
          <w:sz w:val="22"/>
          <w:szCs w:val="22"/>
          <w:lang w:val="pt-BR"/>
        </w:rPr>
        <w:t xml:space="preserve">♦ </w:t>
      </w:r>
      <w:r>
        <w:rPr>
          <w:rFonts w:ascii="Arial" w:hAnsi="Arial" w:cs="Arial"/>
          <w:b/>
          <w:bCs/>
          <w:i/>
          <w:iCs/>
          <w:sz w:val="22"/>
          <w:szCs w:val="22"/>
          <w:lang w:val="pt-BR"/>
        </w:rPr>
        <w:t>Sistemul de Gospodărire a Apelor Galați se obligă:</w:t>
      </w:r>
    </w:p>
    <w:p>
      <w:pPr>
        <w:spacing w:line="360" w:lineRule="auto"/>
        <w:ind w:firstLine="720"/>
        <w:jc w:val="both"/>
        <w:rPr>
          <w:rFonts w:ascii="Arial" w:hAnsi="Arial" w:cs="Arial"/>
          <w:i/>
          <w:iCs/>
          <w:sz w:val="22"/>
          <w:szCs w:val="22"/>
          <w:lang w:val="it-IT"/>
        </w:rPr>
      </w:pPr>
      <w:r>
        <w:rPr>
          <w:rFonts w:ascii="Arial" w:hAnsi="Arial" w:cs="Arial"/>
          <w:sz w:val="22"/>
          <w:szCs w:val="22"/>
          <w:lang w:val="pt-BR"/>
        </w:rPr>
        <w:t xml:space="preserve">- să întocmească documentaţia tehnică privind lucrările de </w:t>
      </w:r>
      <w:r>
        <w:rPr>
          <w:rFonts w:ascii="Arial" w:hAnsi="Arial" w:cs="Arial"/>
          <w:i/>
          <w:iCs/>
          <w:sz w:val="22"/>
          <w:szCs w:val="22"/>
          <w:lang w:val="it-IT"/>
        </w:rPr>
        <w:t>„.............................................”</w:t>
      </w:r>
    </w:p>
    <w:p>
      <w:pPr>
        <w:spacing w:line="360" w:lineRule="auto"/>
        <w:ind w:firstLine="720"/>
        <w:jc w:val="both"/>
        <w:rPr>
          <w:rFonts w:ascii="Arial" w:hAnsi="Arial" w:cs="Arial"/>
          <w:sz w:val="22"/>
          <w:szCs w:val="22"/>
          <w:lang w:val="it-IT"/>
        </w:rPr>
      </w:pPr>
      <w:r>
        <w:rPr>
          <w:rFonts w:ascii="Arial" w:hAnsi="Arial" w:cs="Arial"/>
          <w:sz w:val="22"/>
          <w:szCs w:val="22"/>
          <w:lang w:val="it-IT"/>
        </w:rPr>
        <w:t>- să execute lucrările prevăzute în cadrul documentaţiei;</w:t>
      </w:r>
    </w:p>
    <w:p>
      <w:pPr>
        <w:spacing w:line="360" w:lineRule="auto"/>
        <w:ind w:firstLine="720"/>
        <w:jc w:val="both"/>
        <w:rPr>
          <w:rFonts w:ascii="Arial" w:hAnsi="Arial" w:cs="Arial"/>
          <w:sz w:val="22"/>
          <w:szCs w:val="22"/>
          <w:lang w:val="it-IT"/>
        </w:rPr>
      </w:pPr>
      <w:r>
        <w:rPr>
          <w:rFonts w:ascii="Arial" w:hAnsi="Arial" w:cs="Arial"/>
          <w:sz w:val="22"/>
          <w:szCs w:val="22"/>
          <w:lang w:val="it-IT"/>
        </w:rPr>
        <w:t>- să pună la dispoziţie structura de utilaje terasiere necesare execuţiei lucrărilor;</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asistenţa tehnică la execuţia lucrărilor.</w:t>
      </w:r>
    </w:p>
    <w:p>
      <w:pPr>
        <w:spacing w:line="360" w:lineRule="auto"/>
        <w:ind w:firstLine="720"/>
        <w:jc w:val="both"/>
        <w:rPr>
          <w:rFonts w:ascii="Arial" w:hAnsi="Arial" w:cs="Arial"/>
          <w:i/>
          <w:iCs/>
          <w:sz w:val="22"/>
          <w:szCs w:val="22"/>
          <w:lang w:val="ro-RO"/>
        </w:rPr>
      </w:pPr>
    </w:p>
    <w:p>
      <w:pPr>
        <w:spacing w:line="360" w:lineRule="auto"/>
        <w:ind w:firstLine="720"/>
        <w:jc w:val="both"/>
        <w:rPr>
          <w:rFonts w:ascii="Arial" w:hAnsi="Arial" w:cs="Arial"/>
          <w:i/>
          <w:iCs/>
          <w:sz w:val="22"/>
          <w:szCs w:val="22"/>
          <w:lang w:val="ro-RO"/>
        </w:rPr>
      </w:pPr>
      <w:r>
        <w:rPr>
          <w:rFonts w:ascii="Arial" w:hAnsi="Arial" w:cs="Arial"/>
          <w:i/>
          <w:iCs/>
          <w:sz w:val="22"/>
          <w:szCs w:val="22"/>
          <w:lang w:val="ro-RO"/>
        </w:rPr>
        <w:t xml:space="preserve">♦ </w:t>
      </w:r>
      <w:r>
        <w:rPr>
          <w:rFonts w:ascii="Arial" w:hAnsi="Arial" w:cs="Arial"/>
          <w:b/>
          <w:bCs/>
          <w:i/>
          <w:iCs/>
          <w:sz w:val="22"/>
          <w:szCs w:val="22"/>
          <w:lang w:val="ro-RO"/>
        </w:rPr>
        <w:t>U.A.T. ..........................se obligă:</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accesul utilajelor şi eliberarea amplasamentului de orice sarcini prin obţinerea acordului proprietarilor terenurilor riverane cursului de apă;</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locațiile necesare depozitării și sistematizării pământului în exces, în zona limitrofă lucrărilor terasiere;</w:t>
      </w:r>
    </w:p>
    <w:p>
      <w:pPr>
        <w:spacing w:line="360" w:lineRule="auto"/>
        <w:ind w:firstLine="720"/>
        <w:jc w:val="both"/>
        <w:rPr>
          <w:rFonts w:ascii="Arial" w:hAnsi="Arial" w:cs="Arial"/>
          <w:sz w:val="22"/>
          <w:szCs w:val="22"/>
          <w:lang w:val="it-IT"/>
        </w:rPr>
      </w:pPr>
      <w:r>
        <w:rPr>
          <w:rFonts w:ascii="Arial" w:hAnsi="Arial" w:cs="Arial"/>
          <w:sz w:val="22"/>
          <w:szCs w:val="22"/>
          <w:lang w:val="it-IT"/>
        </w:rPr>
        <w:t>- să îndepărteze cu forțe proprii vegetația arboricolă din albia cursului de apă și zona de protecție înainte de începerea lucrărilor de terasamente, cu respectarea legislației în vigoare;</w:t>
      </w:r>
    </w:p>
    <w:p>
      <w:pPr>
        <w:spacing w:line="360" w:lineRule="auto"/>
        <w:ind w:firstLine="720"/>
        <w:jc w:val="both"/>
        <w:rPr>
          <w:rFonts w:ascii="Arial" w:hAnsi="Arial" w:cs="Arial"/>
          <w:sz w:val="22"/>
          <w:szCs w:val="22"/>
          <w:lang w:val="pt-BR"/>
        </w:rPr>
      </w:pPr>
      <w:r>
        <w:rPr>
          <w:rFonts w:ascii="Arial" w:hAnsi="Arial" w:cs="Arial"/>
          <w:sz w:val="22"/>
          <w:szCs w:val="22"/>
          <w:lang w:val="pt-BR"/>
        </w:rPr>
        <w:t xml:space="preserve">- să dezafecteze toate </w:t>
      </w:r>
      <w:r>
        <w:rPr>
          <w:rFonts w:ascii="Arial" w:hAnsi="Arial" w:cs="Arial"/>
          <w:sz w:val="22"/>
          <w:szCs w:val="22"/>
          <w:lang w:val="ro-RO"/>
        </w:rPr>
        <w:t>lucrările</w:t>
      </w:r>
      <w:r>
        <w:rPr>
          <w:rFonts w:ascii="Arial" w:hAnsi="Arial" w:cs="Arial"/>
          <w:sz w:val="22"/>
          <w:szCs w:val="22"/>
          <w:lang w:val="pt-BR"/>
        </w:rPr>
        <w:t xml:space="preserve"> subdimensionate existente în albia minoră sau în zona de protecţie a cursului de apă pentru care nu au fost emise acte de reglementare din punct de vedere al gospodăririi apelor;</w:t>
      </w:r>
    </w:p>
    <w:p>
      <w:pPr>
        <w:spacing w:line="360" w:lineRule="auto"/>
        <w:ind w:firstLine="720"/>
        <w:jc w:val="both"/>
        <w:rPr>
          <w:rFonts w:ascii="Arial" w:hAnsi="Arial" w:cs="Arial"/>
          <w:sz w:val="22"/>
          <w:szCs w:val="22"/>
          <w:lang w:val="pt-BR"/>
        </w:rPr>
      </w:pPr>
      <w:r>
        <w:rPr>
          <w:rFonts w:ascii="Arial" w:hAnsi="Arial" w:cs="Arial"/>
          <w:sz w:val="22"/>
          <w:szCs w:val="22"/>
          <w:lang w:val="pt-BR"/>
        </w:rPr>
        <w:t>- să realizeze cu forțe proprii decolmatarea tronsoanelor aflate sub podurile de pe traseul lucrării,  acolo unde nu au acces utilajele terasiere, asigurând secțiunea corespunzătoare capacității de transport a albiei decolmatate;</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din fonduri proprii carburantii, lubrifianții și aditivul AdBlue, pentru utilajele și mijloacele de transport (corespunzător cărții tehnice a utilajului/mijlocului de transport), în cantităţile necesare pentru și până la finalizarea lucrărilor;</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carburantii, lubrifianții și aditivul AdBlue, corespunzători din punct de vedere calitativ, în conformitate cu standardele/reglementările în vigoare, precum și cu cartea tehnică a utilajului/mijlocului de transport, doar din surse autorizate și cu certificate de calitate;</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transportul carburanților, lubrifianților și aditivului, de la sursele autorizate la utilajele și mijloacele de transport, numai în recipienți speciali omologați, verificați și curați;</w:t>
      </w:r>
    </w:p>
    <w:p>
      <w:pPr>
        <w:spacing w:line="360" w:lineRule="auto"/>
        <w:ind w:firstLine="720"/>
        <w:jc w:val="both"/>
        <w:rPr>
          <w:rFonts w:ascii="Arial" w:hAnsi="Arial" w:cs="Arial"/>
          <w:sz w:val="22"/>
          <w:szCs w:val="22"/>
          <w:lang w:val="it-IT"/>
        </w:rPr>
      </w:pPr>
      <w:r>
        <w:rPr>
          <w:rFonts w:ascii="Arial" w:hAnsi="Arial" w:cs="Arial"/>
          <w:sz w:val="22"/>
          <w:szCs w:val="22"/>
          <w:lang w:val="it-IT"/>
        </w:rPr>
        <w:t>- să remedieze pe cheltuiala proprie defecțiunile produse la utilajele și mijloacele de transport datorate calității improprii a combustibilului, lubrifianților și aditivului, precum și altor motive datorate U.A.T.-ului;</w:t>
      </w:r>
    </w:p>
    <w:p>
      <w:pPr>
        <w:spacing w:line="360" w:lineRule="auto"/>
        <w:ind w:firstLine="720"/>
        <w:jc w:val="both"/>
        <w:rPr>
          <w:rFonts w:ascii="Arial" w:hAnsi="Arial" w:cs="Arial"/>
          <w:sz w:val="22"/>
          <w:szCs w:val="22"/>
          <w:lang w:val="it-IT"/>
        </w:rPr>
      </w:pPr>
      <w:r>
        <w:rPr>
          <w:rFonts w:ascii="Arial" w:hAnsi="Arial" w:cs="Arial"/>
          <w:sz w:val="22"/>
          <w:szCs w:val="22"/>
          <w:lang w:val="it-IT"/>
        </w:rPr>
        <w:t>- pentru execuţia terasamentelor să asigure alimentarea ritmică a utilajelor cu carburant, evidenţiind zilnic cantităţile eliberate prin fişa limită pentru fiecare utilaj;</w:t>
      </w:r>
    </w:p>
    <w:p>
      <w:pPr>
        <w:spacing w:line="360" w:lineRule="auto"/>
        <w:ind w:left="-150" w:firstLine="870"/>
        <w:jc w:val="both"/>
        <w:rPr>
          <w:rFonts w:ascii="Arial" w:hAnsi="Arial" w:cs="Arial"/>
          <w:sz w:val="22"/>
          <w:szCs w:val="22"/>
          <w:lang w:val="it-IT"/>
        </w:rPr>
      </w:pPr>
      <w:r>
        <w:rPr>
          <w:rFonts w:ascii="Arial" w:hAnsi="Arial" w:cs="Arial"/>
          <w:sz w:val="22"/>
          <w:szCs w:val="22"/>
          <w:lang w:val="it-IT"/>
        </w:rPr>
        <w:t xml:space="preserve">- să asigure contravaloarea transportului utilajelor la </w:t>
      </w:r>
      <w:r>
        <w:rPr>
          <w:rFonts w:ascii="Arial" w:hAnsi="Arial" w:cs="Arial"/>
          <w:sz w:val="22"/>
          <w:szCs w:val="22"/>
          <w:lang w:val="ro-RO"/>
        </w:rPr>
        <w:t xml:space="preserve">şi de la </w:t>
      </w:r>
      <w:r>
        <w:rPr>
          <w:rFonts w:ascii="Arial" w:hAnsi="Arial" w:cs="Arial"/>
          <w:sz w:val="22"/>
          <w:szCs w:val="22"/>
          <w:lang w:val="it-IT"/>
        </w:rPr>
        <w:t>punctul de lucru, inclusiv a taxei de utilizare a drumurilor din România și a A.S.T. (Autorizația Specială de Transport) pentru trailer;</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 nu asigură cazarea personalului deservent;</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 nu asigură hrana personalului deservent;</w:t>
      </w:r>
    </w:p>
    <w:p>
      <w:pPr>
        <w:spacing w:line="360" w:lineRule="auto"/>
        <w:ind w:firstLine="720"/>
        <w:jc w:val="both"/>
        <w:rPr>
          <w:rFonts w:ascii="Arial" w:hAnsi="Arial" w:cs="Arial"/>
          <w:sz w:val="22"/>
          <w:szCs w:val="22"/>
          <w:lang w:val="it-IT"/>
        </w:rPr>
      </w:pPr>
      <w:r>
        <w:rPr>
          <w:rFonts w:ascii="Arial" w:hAnsi="Arial" w:cs="Arial"/>
          <w:sz w:val="22"/>
          <w:szCs w:val="22"/>
          <w:lang w:val="it-IT"/>
        </w:rPr>
        <w:t>- să asigure paza utilajelor cu personal calificat/firmă de pază, în zilele lucrătoare de la orele 15:30 până a doua zi la ora 07:30 şi integral sâmbăta şi duminică (48 ore) şi ori de câte ori situaţia o impune.</w:t>
      </w:r>
    </w:p>
    <w:p>
      <w:pPr>
        <w:spacing w:line="360" w:lineRule="auto"/>
        <w:ind w:firstLine="720"/>
        <w:jc w:val="both"/>
        <w:rPr>
          <w:rFonts w:ascii="Arial" w:hAnsi="Arial" w:cs="Arial"/>
          <w:sz w:val="22"/>
          <w:szCs w:val="22"/>
          <w:lang w:val="it-IT"/>
        </w:rPr>
      </w:pPr>
      <w:r>
        <w:rPr>
          <w:rFonts w:ascii="Arial" w:hAnsi="Arial" w:cs="Arial"/>
          <w:sz w:val="22"/>
          <w:szCs w:val="22"/>
          <w:lang w:val="it-IT"/>
        </w:rPr>
        <w:t>Utilajele se vor preda şi primi doar pe bază de proces verbal de predare – primire încheiat zilnic, între reprezentanţii Sistemului de Gospodărire a Apelor Galați şi personalul desemnat care asigură paza.</w:t>
      </w:r>
    </w:p>
    <w:p>
      <w:pPr>
        <w:spacing w:line="360" w:lineRule="auto"/>
        <w:ind w:firstLine="720"/>
        <w:jc w:val="both"/>
        <w:rPr>
          <w:rFonts w:ascii="Arial" w:hAnsi="Arial" w:cs="Arial"/>
          <w:sz w:val="22"/>
          <w:szCs w:val="22"/>
          <w:lang w:val="it-IT"/>
        </w:rPr>
      </w:pPr>
      <w:r>
        <w:rPr>
          <w:rFonts w:ascii="Arial" w:hAnsi="Arial" w:cs="Arial"/>
          <w:sz w:val="22"/>
          <w:szCs w:val="22"/>
          <w:lang w:val="it-IT"/>
        </w:rPr>
        <w:t>Executantul va evidenţia stadiile fizice prin măsurători şi situaţii de lucrări definitive care vor fi însuşite de către un reprezentant al comunei ............................</w:t>
      </w:r>
    </w:p>
    <w:p>
      <w:pPr>
        <w:spacing w:line="360" w:lineRule="auto"/>
        <w:ind w:firstLine="720"/>
        <w:jc w:val="both"/>
        <w:rPr>
          <w:rFonts w:ascii="Arial" w:hAnsi="Arial" w:cs="Arial"/>
          <w:sz w:val="22"/>
          <w:szCs w:val="22"/>
          <w:lang w:val="it-IT"/>
        </w:rPr>
      </w:pPr>
      <w:r>
        <w:rPr>
          <w:rFonts w:ascii="Arial" w:hAnsi="Arial" w:cs="Arial"/>
          <w:sz w:val="22"/>
          <w:szCs w:val="22"/>
          <w:lang w:val="it-IT"/>
        </w:rPr>
        <w:t xml:space="preserve">Recepţia lucrărilor de </w:t>
      </w:r>
      <w:r>
        <w:rPr>
          <w:rFonts w:ascii="Arial" w:hAnsi="Arial" w:cs="Arial"/>
          <w:sz w:val="22"/>
          <w:szCs w:val="22"/>
          <w:lang w:val="pt-BR"/>
        </w:rPr>
        <w:t xml:space="preserve">de </w:t>
      </w:r>
      <w:r>
        <w:rPr>
          <w:rFonts w:ascii="Arial" w:hAnsi="Arial" w:cs="Arial"/>
          <w:i/>
          <w:iCs/>
          <w:sz w:val="22"/>
          <w:szCs w:val="22"/>
          <w:lang w:val="it-IT"/>
        </w:rPr>
        <w:t>„......................................”</w:t>
      </w:r>
      <w:r>
        <w:rPr>
          <w:rFonts w:ascii="Arial" w:hAnsi="Arial" w:cs="Arial"/>
          <w:sz w:val="22"/>
          <w:szCs w:val="22"/>
          <w:lang w:val="pt-BR"/>
        </w:rPr>
        <w:t xml:space="preserve">, </w:t>
      </w:r>
      <w:r>
        <w:rPr>
          <w:rFonts w:ascii="Arial" w:hAnsi="Arial" w:cs="Arial"/>
          <w:sz w:val="22"/>
          <w:szCs w:val="22"/>
          <w:lang w:val="it-IT"/>
        </w:rPr>
        <w:t>se va face de către o comisie formată din reprezentanţi ai S.G.A. Galați şi ai  U.A.T. .............................</w:t>
      </w:r>
    </w:p>
    <w:p>
      <w:pPr>
        <w:spacing w:line="360" w:lineRule="auto"/>
        <w:ind w:firstLine="720"/>
        <w:jc w:val="both"/>
        <w:rPr>
          <w:rFonts w:ascii="Arial" w:hAnsi="Arial" w:cs="Arial"/>
          <w:sz w:val="22"/>
          <w:szCs w:val="22"/>
          <w:lang w:val="it-IT"/>
        </w:rPr>
      </w:pPr>
      <w:r>
        <w:rPr>
          <w:rFonts w:ascii="Arial" w:hAnsi="Arial" w:cs="Arial"/>
          <w:sz w:val="22"/>
          <w:szCs w:val="22"/>
          <w:lang w:val="it-IT"/>
        </w:rPr>
        <w:t>Precizăm în mod expres că lucrările de creștere a capacității de transport a cursului de apă nu reprezintă lucrări de regularizare și îndiguire a acestuia pe tronsoanul pe care sunt executate, ci doar lucrări de întreținere a cursului de apă în vederea îmbunătățirii condițiilor de tranzitare a debitelor caracteristice.</w:t>
      </w:r>
    </w:p>
    <w:p>
      <w:pPr>
        <w:spacing w:line="360" w:lineRule="auto"/>
        <w:ind w:firstLine="720"/>
        <w:jc w:val="both"/>
        <w:rPr>
          <w:rFonts w:ascii="Arial" w:hAnsi="Arial" w:cs="Arial"/>
          <w:sz w:val="22"/>
          <w:szCs w:val="22"/>
          <w:lang w:val="it-IT"/>
        </w:rPr>
      </w:pPr>
    </w:p>
    <w:p>
      <w:pPr>
        <w:spacing w:line="360" w:lineRule="auto"/>
        <w:ind w:firstLine="720"/>
        <w:jc w:val="both"/>
        <w:rPr>
          <w:rFonts w:ascii="Arial" w:hAnsi="Arial" w:cs="Arial"/>
          <w:sz w:val="22"/>
          <w:szCs w:val="22"/>
          <w:lang w:val="it-IT"/>
        </w:rPr>
      </w:pPr>
      <w:r>
        <w:rPr>
          <w:rFonts w:ascii="Arial" w:hAnsi="Arial" w:cs="Arial"/>
          <w:sz w:val="22"/>
          <w:szCs w:val="22"/>
          <w:lang w:val="it-IT"/>
        </w:rPr>
        <w:t>Prezentul protocol a fost încheiat în 2 (două) exemplare, câte unul pentru fiecare parte semnatară.</w:t>
      </w:r>
    </w:p>
    <w:p>
      <w:pPr>
        <w:spacing w:line="360" w:lineRule="auto"/>
        <w:ind w:firstLine="720"/>
        <w:jc w:val="both"/>
        <w:rPr>
          <w:rFonts w:ascii="Arial" w:hAnsi="Arial" w:cs="Arial"/>
          <w:sz w:val="22"/>
          <w:szCs w:val="22"/>
          <w:lang w:val="it-IT"/>
        </w:rPr>
      </w:pPr>
    </w:p>
    <w:p>
      <w:pPr>
        <w:spacing w:line="360" w:lineRule="auto"/>
        <w:jc w:val="center"/>
        <w:rPr>
          <w:rFonts w:ascii="Arial" w:hAnsi="Arial" w:cs="Arial"/>
          <w:sz w:val="22"/>
          <w:szCs w:val="22"/>
          <w:lang w:val="it-IT"/>
        </w:rPr>
      </w:pPr>
      <w:r>
        <w:rPr>
          <w:rFonts w:ascii="Arial" w:hAnsi="Arial" w:cs="Arial"/>
          <w:sz w:val="22"/>
          <w:szCs w:val="22"/>
          <w:lang w:val="it-IT"/>
        </w:rPr>
        <w:t>Din partea,</w:t>
      </w:r>
    </w:p>
    <w:p>
      <w:pPr>
        <w:spacing w:line="360" w:lineRule="auto"/>
        <w:jc w:val="center"/>
        <w:rPr>
          <w:rFonts w:ascii="Arial" w:hAnsi="Arial" w:cs="Arial"/>
          <w:sz w:val="22"/>
          <w:szCs w:val="22"/>
          <w:lang w:val="it-IT"/>
        </w:rPr>
      </w:pPr>
    </w:p>
    <w:p>
      <w:pPr>
        <w:jc w:val="both"/>
        <w:rPr>
          <w:rFonts w:ascii="Arial" w:hAnsi="Arial" w:cs="Arial"/>
          <w:b/>
          <w:bCs/>
          <w:i/>
          <w:iCs/>
          <w:sz w:val="22"/>
          <w:szCs w:val="22"/>
          <w:lang w:val="it-IT"/>
        </w:rPr>
      </w:pPr>
      <w:r>
        <w:rPr>
          <w:rFonts w:ascii="Arial" w:hAnsi="Arial" w:cs="Arial"/>
          <w:sz w:val="22"/>
          <w:szCs w:val="22"/>
          <w:lang w:val="it-IT"/>
        </w:rPr>
        <w:t xml:space="preserve">                             </w:t>
      </w:r>
      <w:r>
        <w:rPr>
          <w:rFonts w:ascii="Arial" w:hAnsi="Arial" w:cs="Arial"/>
          <w:b/>
          <w:bCs/>
          <w:i/>
          <w:iCs/>
          <w:sz w:val="22"/>
          <w:szCs w:val="22"/>
          <w:lang w:val="it-IT"/>
        </w:rPr>
        <w:t>S.G.A. Galați                                                        U.A.T.  .......................</w:t>
      </w:r>
    </w:p>
    <w:p>
      <w:pPr>
        <w:jc w:val="both"/>
        <w:rPr>
          <w:rFonts w:ascii="Arial" w:hAnsi="Arial" w:cs="Arial"/>
          <w:sz w:val="22"/>
          <w:szCs w:val="22"/>
          <w:lang w:val="it-IT"/>
        </w:rPr>
      </w:pPr>
    </w:p>
    <w:p>
      <w:pPr>
        <w:jc w:val="both"/>
        <w:rPr>
          <w:rFonts w:ascii="Arial" w:hAnsi="Arial" w:cs="Arial"/>
          <w:sz w:val="22"/>
          <w:szCs w:val="22"/>
          <w:lang w:val="pt-BR"/>
        </w:rPr>
      </w:pPr>
      <w:r>
        <w:rPr>
          <w:rFonts w:ascii="Arial" w:hAnsi="Arial" w:cs="Arial"/>
          <w:sz w:val="22"/>
          <w:szCs w:val="22"/>
          <w:lang w:val="pt-BR"/>
        </w:rPr>
        <w:t xml:space="preserve">                             Director,                                                                           Primar                                              </w:t>
      </w:r>
    </w:p>
    <w:p>
      <w:pPr>
        <w:jc w:val="both"/>
        <w:rPr>
          <w:rFonts w:ascii="Arial" w:hAnsi="Arial" w:cs="Arial"/>
          <w:sz w:val="22"/>
          <w:szCs w:val="22"/>
          <w:lang w:val="ro-RO"/>
        </w:rPr>
      </w:pPr>
      <w:r>
        <w:rPr>
          <w:rFonts w:ascii="Arial" w:hAnsi="Arial" w:cs="Arial"/>
          <w:sz w:val="22"/>
          <w:szCs w:val="22"/>
          <w:lang w:val="pt-BR"/>
        </w:rPr>
        <w:t xml:space="preserve">                </w:t>
      </w:r>
    </w:p>
    <w:p>
      <w:pPr>
        <w:spacing w:line="360" w:lineRule="auto"/>
        <w:jc w:val="both"/>
        <w:rPr>
          <w:rFonts w:ascii="Arial" w:hAnsi="Arial" w:cs="Arial"/>
          <w:sz w:val="22"/>
          <w:szCs w:val="22"/>
          <w:lang w:val="pt-BR"/>
        </w:rPr>
      </w:pPr>
    </w:p>
    <w:p>
      <w:pPr>
        <w:spacing w:line="360" w:lineRule="auto"/>
        <w:jc w:val="both"/>
        <w:rPr>
          <w:rFonts w:ascii="Arial" w:hAnsi="Arial" w:cs="Arial"/>
          <w:sz w:val="22"/>
          <w:szCs w:val="22"/>
          <w:lang w:val="pt-BR"/>
        </w:rPr>
      </w:pPr>
    </w:p>
    <w:p>
      <w:pPr>
        <w:spacing w:line="360" w:lineRule="auto"/>
        <w:jc w:val="both"/>
        <w:rPr>
          <w:rFonts w:ascii="Arial" w:hAnsi="Arial" w:cs="Arial"/>
          <w:sz w:val="22"/>
          <w:szCs w:val="22"/>
          <w:lang w:val="pt-BR"/>
        </w:rPr>
      </w:pPr>
    </w:p>
    <w:p>
      <w:pPr>
        <w:jc w:val="both"/>
        <w:rPr>
          <w:rFonts w:ascii="Arial" w:hAnsi="Arial" w:cs="Arial"/>
          <w:sz w:val="22"/>
          <w:szCs w:val="22"/>
          <w:lang w:val="pt-BR"/>
        </w:rPr>
      </w:pPr>
      <w:r>
        <w:rPr>
          <w:rFonts w:ascii="Arial" w:hAnsi="Arial" w:cs="Arial"/>
          <w:sz w:val="22"/>
          <w:szCs w:val="22"/>
          <w:lang w:val="pt-BR"/>
        </w:rPr>
        <w:t xml:space="preserve">                            Inginer Șef,                                                                          Contabil Şef,</w:t>
      </w:r>
    </w:p>
    <w:p>
      <w:pPr>
        <w:jc w:val="both"/>
        <w:rPr>
          <w:rFonts w:ascii="Arial" w:hAnsi="Arial" w:cs="Arial"/>
          <w:sz w:val="22"/>
          <w:szCs w:val="22"/>
          <w:lang w:val="pt-BR"/>
        </w:rPr>
      </w:pPr>
      <w:r>
        <w:rPr>
          <w:rFonts w:ascii="Arial" w:hAnsi="Arial" w:cs="Arial"/>
          <w:sz w:val="22"/>
          <w:szCs w:val="22"/>
          <w:lang w:val="pt-BR"/>
        </w:rPr>
        <w:t xml:space="preserve">                                         </w:t>
      </w:r>
    </w:p>
    <w:p>
      <w:pPr>
        <w:jc w:val="both"/>
        <w:rPr>
          <w:rFonts w:ascii="Arial" w:hAnsi="Arial" w:cs="Arial"/>
          <w:sz w:val="22"/>
          <w:szCs w:val="22"/>
          <w:lang w:val="pt-BR"/>
        </w:rPr>
      </w:pPr>
    </w:p>
    <w:p>
      <w:pPr>
        <w:jc w:val="both"/>
        <w:rPr>
          <w:rFonts w:ascii="Arial" w:hAnsi="Arial" w:cs="Arial"/>
          <w:sz w:val="22"/>
          <w:szCs w:val="22"/>
          <w:lang w:val="pt-BR"/>
        </w:rPr>
      </w:pPr>
    </w:p>
    <w:p>
      <w:pPr>
        <w:jc w:val="both"/>
        <w:rPr>
          <w:rFonts w:ascii="Arial" w:hAnsi="Arial" w:cs="Arial"/>
          <w:sz w:val="22"/>
          <w:szCs w:val="22"/>
          <w:lang w:val="pt-BR"/>
        </w:rPr>
      </w:pPr>
    </w:p>
    <w:p>
      <w:pPr>
        <w:jc w:val="both"/>
        <w:rPr>
          <w:rFonts w:ascii="Arial" w:hAnsi="Arial" w:cs="Arial"/>
          <w:sz w:val="22"/>
          <w:szCs w:val="22"/>
          <w:lang w:val="pt-BR"/>
        </w:rPr>
      </w:pPr>
    </w:p>
    <w:p>
      <w:pPr>
        <w:jc w:val="both"/>
        <w:rPr>
          <w:rFonts w:ascii="Arial" w:hAnsi="Arial" w:cs="Arial"/>
          <w:sz w:val="22"/>
          <w:szCs w:val="22"/>
          <w:lang w:val="pt-BR"/>
        </w:rPr>
      </w:pPr>
    </w:p>
    <w:p>
      <w:pPr>
        <w:jc w:val="both"/>
        <w:rPr>
          <w:rFonts w:ascii="Arial" w:hAnsi="Arial" w:cs="Arial"/>
          <w:sz w:val="22"/>
          <w:szCs w:val="22"/>
          <w:lang w:val="pt-BR"/>
        </w:rPr>
      </w:pPr>
      <w:r>
        <w:rPr>
          <w:rFonts w:ascii="Arial" w:hAnsi="Arial" w:cs="Arial"/>
          <w:sz w:val="22"/>
          <w:szCs w:val="22"/>
          <w:lang w:val="pt-BR"/>
        </w:rPr>
        <w:t xml:space="preserve">                 Birou Exploatare Lucrări,</w:t>
      </w:r>
    </w:p>
    <w:p>
      <w:pPr>
        <w:jc w:val="both"/>
        <w:rPr>
          <w:rFonts w:ascii="Arial" w:hAnsi="Arial" w:cs="Arial"/>
          <w:sz w:val="22"/>
          <w:szCs w:val="22"/>
          <w:lang w:val="pt-BR"/>
        </w:rPr>
      </w:pPr>
    </w:p>
    <w:p>
      <w:pPr>
        <w:jc w:val="both"/>
        <w:rPr>
          <w:rFonts w:ascii="Arial" w:hAnsi="Arial" w:cs="Arial"/>
          <w:sz w:val="22"/>
          <w:szCs w:val="22"/>
          <w:lang w:val="pt-BR"/>
        </w:rPr>
      </w:pPr>
    </w:p>
    <w:p>
      <w:pPr>
        <w:jc w:val="both"/>
        <w:rPr>
          <w:rFonts w:ascii="Arial" w:hAnsi="Arial" w:cs="Arial"/>
          <w:sz w:val="22"/>
          <w:szCs w:val="22"/>
          <w:lang w:val="pt-BR"/>
        </w:rPr>
      </w:pPr>
    </w:p>
    <w:p>
      <w:pPr>
        <w:jc w:val="both"/>
        <w:rPr>
          <w:rFonts w:ascii="Arial" w:hAnsi="Arial" w:cs="Arial"/>
          <w:sz w:val="22"/>
          <w:szCs w:val="22"/>
          <w:lang w:val="pt-BR"/>
        </w:rPr>
      </w:pPr>
    </w:p>
    <w:p>
      <w:pPr>
        <w:jc w:val="both"/>
        <w:rPr>
          <w:rFonts w:ascii="Arial" w:hAnsi="Arial" w:cs="Arial"/>
          <w:color w:val="FF0000"/>
          <w:sz w:val="22"/>
          <w:szCs w:val="22"/>
          <w:lang w:val="pt-BR"/>
        </w:rPr>
      </w:pPr>
      <w:r>
        <w:rPr>
          <w:rFonts w:ascii="Arial" w:hAnsi="Arial" w:cs="Arial"/>
          <w:sz w:val="22"/>
          <w:szCs w:val="22"/>
          <w:lang w:val="pt-BR"/>
        </w:rPr>
        <w:tab/>
      </w:r>
    </w:p>
    <w:sectPr>
      <w:footerReference r:id="rId3" w:type="default"/>
      <w:pgSz w:w="11907" w:h="16839"/>
      <w:pgMar w:top="851" w:right="720" w:bottom="907" w:left="902"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uto"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2</w:t>
    </w:r>
    <w:r>
      <w:rPr>
        <w:rStyle w:val="7"/>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720"/>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BCA"/>
    <w:rsid w:val="000154A7"/>
    <w:rsid w:val="0002289B"/>
    <w:rsid w:val="000303B0"/>
    <w:rsid w:val="000521D2"/>
    <w:rsid w:val="0005634D"/>
    <w:rsid w:val="00075B01"/>
    <w:rsid w:val="00083F1E"/>
    <w:rsid w:val="000901FB"/>
    <w:rsid w:val="000B02FB"/>
    <w:rsid w:val="000B6597"/>
    <w:rsid w:val="000E0C44"/>
    <w:rsid w:val="000E3612"/>
    <w:rsid w:val="000E7280"/>
    <w:rsid w:val="00117511"/>
    <w:rsid w:val="00125C28"/>
    <w:rsid w:val="00143DCD"/>
    <w:rsid w:val="00147B7C"/>
    <w:rsid w:val="00164718"/>
    <w:rsid w:val="00190457"/>
    <w:rsid w:val="001B0636"/>
    <w:rsid w:val="001F23E1"/>
    <w:rsid w:val="001F5DA1"/>
    <w:rsid w:val="00217E93"/>
    <w:rsid w:val="002210A8"/>
    <w:rsid w:val="00247385"/>
    <w:rsid w:val="0025024C"/>
    <w:rsid w:val="002505D6"/>
    <w:rsid w:val="002755B4"/>
    <w:rsid w:val="00291D02"/>
    <w:rsid w:val="00295D50"/>
    <w:rsid w:val="0029655F"/>
    <w:rsid w:val="002C6120"/>
    <w:rsid w:val="00341E70"/>
    <w:rsid w:val="00343E8A"/>
    <w:rsid w:val="00344DB7"/>
    <w:rsid w:val="00362408"/>
    <w:rsid w:val="0038524C"/>
    <w:rsid w:val="003A04D5"/>
    <w:rsid w:val="003C3845"/>
    <w:rsid w:val="003D1009"/>
    <w:rsid w:val="003E1725"/>
    <w:rsid w:val="00405C90"/>
    <w:rsid w:val="004067D7"/>
    <w:rsid w:val="00413B49"/>
    <w:rsid w:val="00427DC7"/>
    <w:rsid w:val="00434CC2"/>
    <w:rsid w:val="0043537F"/>
    <w:rsid w:val="00443350"/>
    <w:rsid w:val="004568E4"/>
    <w:rsid w:val="00462C15"/>
    <w:rsid w:val="004638AD"/>
    <w:rsid w:val="0049480D"/>
    <w:rsid w:val="004B1683"/>
    <w:rsid w:val="004B7076"/>
    <w:rsid w:val="004C2C58"/>
    <w:rsid w:val="004C2E17"/>
    <w:rsid w:val="004E5AB8"/>
    <w:rsid w:val="004F416F"/>
    <w:rsid w:val="005049E2"/>
    <w:rsid w:val="005307F7"/>
    <w:rsid w:val="00535DC0"/>
    <w:rsid w:val="00542CA5"/>
    <w:rsid w:val="0057611A"/>
    <w:rsid w:val="005963B1"/>
    <w:rsid w:val="005C55B9"/>
    <w:rsid w:val="005D0A19"/>
    <w:rsid w:val="005D2FB2"/>
    <w:rsid w:val="005E0BCA"/>
    <w:rsid w:val="005E59E8"/>
    <w:rsid w:val="00601185"/>
    <w:rsid w:val="00612F8C"/>
    <w:rsid w:val="006324D9"/>
    <w:rsid w:val="00643885"/>
    <w:rsid w:val="0065643E"/>
    <w:rsid w:val="0067128F"/>
    <w:rsid w:val="00692B9B"/>
    <w:rsid w:val="006A43B6"/>
    <w:rsid w:val="006B2747"/>
    <w:rsid w:val="006D073C"/>
    <w:rsid w:val="006D12F6"/>
    <w:rsid w:val="006D585B"/>
    <w:rsid w:val="006E6E34"/>
    <w:rsid w:val="006F2F04"/>
    <w:rsid w:val="006F52DD"/>
    <w:rsid w:val="007043D5"/>
    <w:rsid w:val="007072D7"/>
    <w:rsid w:val="00714D5E"/>
    <w:rsid w:val="007760EB"/>
    <w:rsid w:val="00785BA2"/>
    <w:rsid w:val="00785DA7"/>
    <w:rsid w:val="007941BE"/>
    <w:rsid w:val="00795B20"/>
    <w:rsid w:val="007D0071"/>
    <w:rsid w:val="007D211D"/>
    <w:rsid w:val="007D284A"/>
    <w:rsid w:val="007E0DA1"/>
    <w:rsid w:val="00844AB6"/>
    <w:rsid w:val="00847D97"/>
    <w:rsid w:val="00877E7A"/>
    <w:rsid w:val="00895A78"/>
    <w:rsid w:val="008B6A65"/>
    <w:rsid w:val="008C58DF"/>
    <w:rsid w:val="008E54A8"/>
    <w:rsid w:val="008F2CC9"/>
    <w:rsid w:val="00914BD7"/>
    <w:rsid w:val="009661DF"/>
    <w:rsid w:val="00966337"/>
    <w:rsid w:val="00985D89"/>
    <w:rsid w:val="009E08AF"/>
    <w:rsid w:val="009E3119"/>
    <w:rsid w:val="009E682D"/>
    <w:rsid w:val="009E6D6D"/>
    <w:rsid w:val="009F22CC"/>
    <w:rsid w:val="009F2E3E"/>
    <w:rsid w:val="00A2385F"/>
    <w:rsid w:val="00A476CA"/>
    <w:rsid w:val="00A50464"/>
    <w:rsid w:val="00A5625E"/>
    <w:rsid w:val="00A63B2C"/>
    <w:rsid w:val="00A81F76"/>
    <w:rsid w:val="00A8399B"/>
    <w:rsid w:val="00A91001"/>
    <w:rsid w:val="00AB46BB"/>
    <w:rsid w:val="00B014E7"/>
    <w:rsid w:val="00B02A89"/>
    <w:rsid w:val="00B03C26"/>
    <w:rsid w:val="00B37BB0"/>
    <w:rsid w:val="00B50B3C"/>
    <w:rsid w:val="00B61D42"/>
    <w:rsid w:val="00B73434"/>
    <w:rsid w:val="00B81462"/>
    <w:rsid w:val="00B84F0A"/>
    <w:rsid w:val="00B97B11"/>
    <w:rsid w:val="00BA0D27"/>
    <w:rsid w:val="00BB0E66"/>
    <w:rsid w:val="00BC3313"/>
    <w:rsid w:val="00BC7D04"/>
    <w:rsid w:val="00BD1A74"/>
    <w:rsid w:val="00BF3EBA"/>
    <w:rsid w:val="00BF77EA"/>
    <w:rsid w:val="00C05D2A"/>
    <w:rsid w:val="00C21668"/>
    <w:rsid w:val="00C24BC3"/>
    <w:rsid w:val="00C27728"/>
    <w:rsid w:val="00C67EA6"/>
    <w:rsid w:val="00C70501"/>
    <w:rsid w:val="00C77499"/>
    <w:rsid w:val="00C822F6"/>
    <w:rsid w:val="00C865B8"/>
    <w:rsid w:val="00CB4B8F"/>
    <w:rsid w:val="00CB581D"/>
    <w:rsid w:val="00CC28F0"/>
    <w:rsid w:val="00CC3F6A"/>
    <w:rsid w:val="00CC795F"/>
    <w:rsid w:val="00CD0F87"/>
    <w:rsid w:val="00CE6918"/>
    <w:rsid w:val="00D128C3"/>
    <w:rsid w:val="00D20DDF"/>
    <w:rsid w:val="00D24878"/>
    <w:rsid w:val="00D31EC1"/>
    <w:rsid w:val="00D3317A"/>
    <w:rsid w:val="00D34A34"/>
    <w:rsid w:val="00D37625"/>
    <w:rsid w:val="00D41613"/>
    <w:rsid w:val="00D533BD"/>
    <w:rsid w:val="00D729FC"/>
    <w:rsid w:val="00D80A0B"/>
    <w:rsid w:val="00D813AB"/>
    <w:rsid w:val="00DC4E77"/>
    <w:rsid w:val="00DC65AB"/>
    <w:rsid w:val="00E0412E"/>
    <w:rsid w:val="00E16364"/>
    <w:rsid w:val="00E36B45"/>
    <w:rsid w:val="00E42692"/>
    <w:rsid w:val="00E53615"/>
    <w:rsid w:val="00E55290"/>
    <w:rsid w:val="00E6749D"/>
    <w:rsid w:val="00E70646"/>
    <w:rsid w:val="00E81BF1"/>
    <w:rsid w:val="00E95CEE"/>
    <w:rsid w:val="00EA226A"/>
    <w:rsid w:val="00EB3F32"/>
    <w:rsid w:val="00EB6E8A"/>
    <w:rsid w:val="00EC1F46"/>
    <w:rsid w:val="00EC3798"/>
    <w:rsid w:val="00ED3D93"/>
    <w:rsid w:val="00F13FEF"/>
    <w:rsid w:val="00F15EF3"/>
    <w:rsid w:val="00F172E7"/>
    <w:rsid w:val="00F21EE1"/>
    <w:rsid w:val="00F233CD"/>
    <w:rsid w:val="00F26B6E"/>
    <w:rsid w:val="00F32ADE"/>
    <w:rsid w:val="00F42B11"/>
    <w:rsid w:val="00F602BD"/>
    <w:rsid w:val="00F64DD1"/>
    <w:rsid w:val="00F714A8"/>
    <w:rsid w:val="00F73E08"/>
    <w:rsid w:val="00F744D3"/>
    <w:rsid w:val="00F90BB8"/>
    <w:rsid w:val="00FA1DB1"/>
    <w:rsid w:val="00FA21D8"/>
    <w:rsid w:val="00FB2B5A"/>
    <w:rsid w:val="00FD121C"/>
    <w:rsid w:val="00FE575A"/>
    <w:rsid w:val="2CC44B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unhideWhenUsed="0" w:uiPriority="99" w:name="Balloon Text"/>
    <w:lsdException w:unhideWhenUsed="0" w:uiPriority="59"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3"/>
    <w:basedOn w:val="1"/>
    <w:next w:val="1"/>
    <w:link w:val="8"/>
    <w:qFormat/>
    <w:uiPriority w:val="99"/>
    <w:pPr>
      <w:keepNext/>
      <w:spacing w:before="240" w:after="60"/>
      <w:outlineLvl w:val="2"/>
    </w:pPr>
    <w:rPr>
      <w:rFonts w:ascii="Arial" w:hAnsi="Arial" w:cs="Arial"/>
      <w:b/>
      <w:bCs/>
      <w:sz w:val="26"/>
      <w:szCs w:val="26"/>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0"/>
    <w:semiHidden/>
    <w:uiPriority w:val="99"/>
    <w:rPr>
      <w:rFonts w:ascii="Segoe UI" w:hAnsi="Segoe UI" w:cs="Segoe UI"/>
      <w:sz w:val="18"/>
      <w:szCs w:val="18"/>
    </w:rPr>
  </w:style>
  <w:style w:type="paragraph" w:styleId="6">
    <w:name w:val="footer"/>
    <w:basedOn w:val="1"/>
    <w:link w:val="9"/>
    <w:uiPriority w:val="99"/>
    <w:pPr>
      <w:tabs>
        <w:tab w:val="center" w:pos="4320"/>
        <w:tab w:val="right" w:pos="8640"/>
      </w:tabs>
    </w:pPr>
  </w:style>
  <w:style w:type="character" w:styleId="7">
    <w:name w:val="page number"/>
    <w:basedOn w:val="3"/>
    <w:uiPriority w:val="99"/>
  </w:style>
  <w:style w:type="character" w:customStyle="1" w:styleId="8">
    <w:name w:val="Heading 3 Char"/>
    <w:link w:val="2"/>
    <w:semiHidden/>
    <w:uiPriority w:val="9"/>
    <w:rPr>
      <w:rFonts w:ascii="Cambria" w:hAnsi="Cambria" w:eastAsia="Times New Roman" w:cs="Times New Roman"/>
      <w:b/>
      <w:bCs/>
      <w:sz w:val="26"/>
      <w:szCs w:val="26"/>
    </w:rPr>
  </w:style>
  <w:style w:type="character" w:customStyle="1" w:styleId="9">
    <w:name w:val="Footer Char"/>
    <w:link w:val="6"/>
    <w:semiHidden/>
    <w:qFormat/>
    <w:uiPriority w:val="99"/>
    <w:rPr>
      <w:sz w:val="24"/>
      <w:szCs w:val="24"/>
    </w:rPr>
  </w:style>
  <w:style w:type="character" w:customStyle="1" w:styleId="10">
    <w:name w:val="Balloon Text Char"/>
    <w:link w:val="5"/>
    <w:locked/>
    <w:uiPriority w:val="99"/>
    <w:rPr>
      <w:rFonts w:ascii="Segoe UI" w:hAnsi="Segoe UI" w:cs="Segoe UI"/>
      <w:sz w:val="18"/>
      <w:szCs w:val="18"/>
      <w:lang w:val="en-US"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1055</Words>
  <Characters>6020</Characters>
  <Lines>50</Lines>
  <Paragraphs>14</Paragraphs>
  <TotalTime>0</TotalTime>
  <ScaleCrop>false</ScaleCrop>
  <LinksUpToDate>false</LinksUpToDate>
  <CharactersWithSpaces>7061</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2022-06-29T11:54:00Z</dcterms:created>
  <dc:creator>doru</dc:creator>
  <cp:lastModifiedBy>achizitii</cp:lastModifiedBy>
  <cp:lastPrinted>2021-11-22T06:54:00Z</cp:lastPrinted>
  <dcterms:modified xsi:type="dcterms:W3CDTF">2022-06-29T12:30:56Z</dcterms:modified>
  <dc:title>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5F73B16576D2412F9C64B52EEA289986</vt:lpwstr>
  </property>
</Properties>
</file>