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A1BD" w14:textId="77777777" w:rsidR="00137B90" w:rsidRDefault="00137B90" w:rsidP="00137B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219CA0BC" w14:textId="77777777" w:rsidR="00137B90" w:rsidRDefault="00137B90" w:rsidP="00137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10CF144E" w14:textId="77777777" w:rsidR="00137B90" w:rsidRPr="00573124" w:rsidRDefault="00137B90" w:rsidP="00137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 U L</w:t>
      </w:r>
    </w:p>
    <w:p w14:paraId="734ABD2A" w14:textId="77777777" w:rsidR="00137B90" w:rsidRPr="00272FFD" w:rsidRDefault="00137B90" w:rsidP="00137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147/11506/06.10.2022</w:t>
      </w:r>
    </w:p>
    <w:p w14:paraId="1547E361" w14:textId="77777777" w:rsidR="00137B90" w:rsidRDefault="00137B90" w:rsidP="00137B90">
      <w:pPr>
        <w:jc w:val="center"/>
        <w:rPr>
          <w:b/>
          <w:sz w:val="28"/>
          <w:szCs w:val="28"/>
        </w:rPr>
      </w:pPr>
    </w:p>
    <w:p w14:paraId="01EAC21B" w14:textId="77777777" w:rsidR="00137B90" w:rsidRPr="00E5796E" w:rsidRDefault="00137B90" w:rsidP="00137B90">
      <w:pPr>
        <w:jc w:val="center"/>
        <w:rPr>
          <w:b/>
          <w:sz w:val="28"/>
          <w:szCs w:val="28"/>
        </w:rPr>
      </w:pPr>
    </w:p>
    <w:p w14:paraId="26252C53" w14:textId="77777777" w:rsidR="00137B90" w:rsidRPr="0046608F" w:rsidRDefault="00137B90" w:rsidP="00137B90">
      <w:pPr>
        <w:jc w:val="center"/>
        <w:rPr>
          <w:b/>
          <w:sz w:val="28"/>
          <w:szCs w:val="28"/>
          <w:u w:val="single"/>
        </w:rPr>
      </w:pPr>
      <w:r w:rsidRPr="0046608F">
        <w:rPr>
          <w:b/>
          <w:sz w:val="28"/>
          <w:szCs w:val="28"/>
          <w:u w:val="single"/>
        </w:rPr>
        <w:t>R E F E R A T   D E   A P R O B A R E</w:t>
      </w:r>
    </w:p>
    <w:p w14:paraId="008D45A2" w14:textId="77777777" w:rsidR="0046608F" w:rsidRDefault="00137B90" w:rsidP="0046608F">
      <w:pPr>
        <w:widowControl/>
        <w:shd w:val="clear" w:color="auto" w:fill="FFFFFF"/>
        <w:suppressAutoHyphens w:val="0"/>
        <w:jc w:val="center"/>
        <w:outlineLvl w:val="1"/>
        <w:rPr>
          <w:b/>
          <w:iCs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 xml:space="preserve">privind aprobarea depunerii de către Municipiul Brad a Proiectului </w:t>
      </w:r>
      <w:r w:rsidRPr="0046608F">
        <w:rPr>
          <w:b/>
          <w:i/>
          <w:sz w:val="28"/>
          <w:szCs w:val="28"/>
          <w:lang w:eastAsia="ro-RO"/>
        </w:rPr>
        <w:t xml:space="preserve">”Renovarea energetică moderată a 8 clădiri rezidențiale multifamiliale din </w:t>
      </w:r>
      <w:r w:rsidR="0046608F">
        <w:rPr>
          <w:b/>
          <w:i/>
          <w:sz w:val="28"/>
          <w:szCs w:val="28"/>
          <w:lang w:eastAsia="ro-RO"/>
        </w:rPr>
        <w:t>m</w:t>
      </w:r>
      <w:r w:rsidRPr="0046608F">
        <w:rPr>
          <w:b/>
          <w:i/>
          <w:sz w:val="28"/>
          <w:szCs w:val="28"/>
          <w:lang w:eastAsia="ro-RO"/>
        </w:rPr>
        <w:t>unicipiul Brad”</w:t>
      </w:r>
      <w:r w:rsidRPr="0046608F">
        <w:rPr>
          <w:b/>
          <w:iCs/>
          <w:sz w:val="28"/>
          <w:szCs w:val="28"/>
          <w:lang w:eastAsia="ro-RO"/>
        </w:rPr>
        <w:t xml:space="preserve">, </w:t>
      </w:r>
    </w:p>
    <w:p w14:paraId="693AF41B" w14:textId="6586D459" w:rsidR="00137B90" w:rsidRPr="0046608F" w:rsidRDefault="00137B90" w:rsidP="0046608F">
      <w:pPr>
        <w:widowControl/>
        <w:shd w:val="clear" w:color="auto" w:fill="FFFFFF"/>
        <w:suppressAutoHyphens w:val="0"/>
        <w:jc w:val="center"/>
        <w:outlineLvl w:val="1"/>
        <w:rPr>
          <w:b/>
          <w:i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 xml:space="preserve">în cadrul apelurilor de proiecte cu titlul PNRR/2022/C5/1/A.3.1/1, PNRR/2022/C5/1/A.3.2/1, Componenta C5 – Valul Renovării, Axa 1 – </w:t>
      </w:r>
    </w:p>
    <w:p w14:paraId="15B3A752" w14:textId="77777777" w:rsidR="00137B90" w:rsidRPr="0046608F" w:rsidRDefault="00137B90" w:rsidP="00137B90">
      <w:pPr>
        <w:widowControl/>
        <w:shd w:val="clear" w:color="auto" w:fill="FFFFFF"/>
        <w:suppressAutoHyphens w:val="0"/>
        <w:jc w:val="center"/>
        <w:outlineLvl w:val="1"/>
        <w:rPr>
          <w:b/>
          <w:iCs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>Schema de granturi pentru eficiență energetică și reziliență în clădiri</w:t>
      </w:r>
    </w:p>
    <w:p w14:paraId="2826C3C4" w14:textId="77777777" w:rsidR="00137B90" w:rsidRPr="0046608F" w:rsidRDefault="00137B90" w:rsidP="00137B90">
      <w:pPr>
        <w:widowControl/>
        <w:shd w:val="clear" w:color="auto" w:fill="FFFFFF"/>
        <w:suppressAutoHyphens w:val="0"/>
        <w:jc w:val="center"/>
        <w:outlineLvl w:val="1"/>
        <w:rPr>
          <w:b/>
          <w:iCs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 xml:space="preserve"> rezidențiale multifamiliale, Operațiunea A.3: Renovarea energetică</w:t>
      </w:r>
    </w:p>
    <w:p w14:paraId="7230FAE9" w14:textId="77777777" w:rsidR="00137B90" w:rsidRPr="0046608F" w:rsidRDefault="00137B90" w:rsidP="00137B90">
      <w:pPr>
        <w:widowControl/>
        <w:shd w:val="clear" w:color="auto" w:fill="FFFFFF"/>
        <w:suppressAutoHyphens w:val="0"/>
        <w:jc w:val="center"/>
        <w:outlineLvl w:val="1"/>
        <w:rPr>
          <w:b/>
          <w:iCs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 xml:space="preserve"> moderată sau aprofundată a clădirilor rezidențiale multifamiliale</w:t>
      </w:r>
    </w:p>
    <w:p w14:paraId="5C16AC23" w14:textId="77777777" w:rsidR="00137B90" w:rsidRPr="0046608F" w:rsidRDefault="00137B90" w:rsidP="00137B90">
      <w:pPr>
        <w:widowControl/>
        <w:shd w:val="clear" w:color="auto" w:fill="FFFFFF"/>
        <w:suppressAutoHyphens w:val="0"/>
        <w:jc w:val="center"/>
        <w:outlineLvl w:val="1"/>
        <w:rPr>
          <w:b/>
          <w:iCs/>
          <w:sz w:val="28"/>
          <w:szCs w:val="28"/>
          <w:lang w:eastAsia="ro-RO"/>
        </w:rPr>
      </w:pPr>
      <w:r w:rsidRPr="0046608F">
        <w:rPr>
          <w:b/>
          <w:iCs/>
          <w:sz w:val="28"/>
          <w:szCs w:val="28"/>
          <w:lang w:eastAsia="ro-RO"/>
        </w:rPr>
        <w:t xml:space="preserve"> din Planul Național de Redresare și Reziliență (P.N.R.R.)</w:t>
      </w:r>
    </w:p>
    <w:p w14:paraId="6CD69F57" w14:textId="77777777" w:rsidR="00137B90" w:rsidRPr="0046608F" w:rsidRDefault="00137B90" w:rsidP="00137B90">
      <w:pPr>
        <w:jc w:val="center"/>
        <w:rPr>
          <w:b/>
          <w:sz w:val="28"/>
          <w:szCs w:val="28"/>
          <w:u w:val="single"/>
        </w:rPr>
      </w:pPr>
    </w:p>
    <w:p w14:paraId="00ABCAA4" w14:textId="77777777" w:rsidR="00137B90" w:rsidRPr="00A65E7B" w:rsidRDefault="00137B90" w:rsidP="00137B90">
      <w:pPr>
        <w:jc w:val="both"/>
        <w:rPr>
          <w:bCs/>
          <w:i/>
          <w:iCs/>
          <w:sz w:val="28"/>
          <w:szCs w:val="28"/>
        </w:rPr>
      </w:pPr>
    </w:p>
    <w:p w14:paraId="598996C5" w14:textId="233FA545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Municipiul Brad</w:t>
      </w:r>
      <w:r w:rsidRPr="004E6D88">
        <w:rPr>
          <w:bCs/>
          <w:sz w:val="28"/>
          <w:szCs w:val="28"/>
        </w:rPr>
        <w:t xml:space="preserve"> intenționează accesarea</w:t>
      </w:r>
      <w:r w:rsidR="006C1D3E" w:rsidRPr="006C1D3E">
        <w:rPr>
          <w:bCs/>
          <w:sz w:val="28"/>
          <w:szCs w:val="28"/>
        </w:rPr>
        <w:t xml:space="preserve"> </w:t>
      </w:r>
      <w:r w:rsidR="006C1D3E" w:rsidRPr="004E6D88">
        <w:rPr>
          <w:bCs/>
          <w:sz w:val="28"/>
          <w:szCs w:val="28"/>
        </w:rPr>
        <w:t>unor fonduri nerambursabile</w:t>
      </w:r>
      <w:r w:rsidRPr="004E6D88">
        <w:rPr>
          <w:bCs/>
          <w:sz w:val="28"/>
          <w:szCs w:val="28"/>
        </w:rPr>
        <w:t xml:space="preserve"> în cadrul Planului Național de Redresare și Reziliență </w:t>
      </w:r>
      <w:r>
        <w:rPr>
          <w:bCs/>
          <w:sz w:val="28"/>
          <w:szCs w:val="28"/>
        </w:rPr>
        <w:t>Componenta C5- Valul Renovă</w:t>
      </w:r>
      <w:r w:rsidRPr="004E6D88">
        <w:rPr>
          <w:bCs/>
          <w:sz w:val="28"/>
          <w:szCs w:val="28"/>
        </w:rPr>
        <w:t>rii, Axa 1 – Schema de Granturi pentru eficien</w:t>
      </w:r>
      <w:r w:rsidR="0046608F">
        <w:rPr>
          <w:bCs/>
          <w:sz w:val="28"/>
          <w:szCs w:val="28"/>
        </w:rPr>
        <w:t>ță</w:t>
      </w:r>
      <w:r>
        <w:rPr>
          <w:bCs/>
          <w:sz w:val="28"/>
          <w:szCs w:val="28"/>
        </w:rPr>
        <w:t xml:space="preserve"> energetică </w:t>
      </w:r>
      <w:r w:rsidR="0046608F">
        <w:rPr>
          <w:bCs/>
          <w:sz w:val="28"/>
          <w:szCs w:val="28"/>
        </w:rPr>
        <w:t>ș</w:t>
      </w:r>
      <w:r>
        <w:rPr>
          <w:bCs/>
          <w:sz w:val="28"/>
          <w:szCs w:val="28"/>
        </w:rPr>
        <w:t>i reziliență în clădiri rezidențiale multifamiliale</w:t>
      </w:r>
      <w:r w:rsidR="00AE630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Operațiunea A3: Renovarea energetică moderată sau aprofundată a clădirilor rezidenț</w:t>
      </w:r>
      <w:r w:rsidRPr="004E6D88">
        <w:rPr>
          <w:bCs/>
          <w:sz w:val="28"/>
          <w:szCs w:val="28"/>
        </w:rPr>
        <w:t>iale multifamiliale</w:t>
      </w:r>
      <w:r>
        <w:rPr>
          <w:bCs/>
          <w:sz w:val="28"/>
          <w:szCs w:val="28"/>
        </w:rPr>
        <w:t>.</w:t>
      </w:r>
    </w:p>
    <w:p w14:paraId="0E69EF51" w14:textId="77777777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Prin intermediul Planului Național de Redresare și Reziliență, Componenta C5 - Valul Renovării se propune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</w:p>
    <w:p w14:paraId="110EBD03" w14:textId="28114AAD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Obiectivele specifice ale acestei operațiuni sunt</w:t>
      </w:r>
      <w:r w:rsidR="0046608F">
        <w:rPr>
          <w:bCs/>
          <w:sz w:val="28"/>
          <w:szCs w:val="28"/>
        </w:rPr>
        <w:t>:</w:t>
      </w:r>
      <w:r w:rsidRPr="004E6D88">
        <w:rPr>
          <w:bCs/>
          <w:sz w:val="28"/>
          <w:szCs w:val="28"/>
        </w:rPr>
        <w:t xml:space="preserve"> </w:t>
      </w:r>
      <w:r w:rsidR="0046608F">
        <w:rPr>
          <w:bCs/>
          <w:sz w:val="28"/>
          <w:szCs w:val="28"/>
        </w:rPr>
        <w:t>r</w:t>
      </w:r>
      <w:r w:rsidRPr="004E6D88">
        <w:rPr>
          <w:bCs/>
          <w:sz w:val="28"/>
          <w:szCs w:val="28"/>
        </w:rPr>
        <w:t>enovarea energetică moderată sau aprofundată a clădirilor rezidențiale multifamiliale, respectiv renovarea integrată a clădirilor rezidențiale multifamiliale (eficiență energetică și consolidare seismică)</w:t>
      </w:r>
      <w:r w:rsidR="0046608F">
        <w:rPr>
          <w:bCs/>
          <w:sz w:val="28"/>
          <w:szCs w:val="28"/>
        </w:rPr>
        <w:t>.</w:t>
      </w:r>
    </w:p>
    <w:p w14:paraId="7D75D39C" w14:textId="79E95DD8" w:rsidR="00137B90" w:rsidRPr="004E6D88" w:rsidRDefault="0046608F" w:rsidP="00137B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Astfel</w:t>
      </w:r>
      <w:r w:rsidR="00137B90">
        <w:rPr>
          <w:bCs/>
          <w:sz w:val="28"/>
          <w:szCs w:val="28"/>
        </w:rPr>
        <w:t xml:space="preserve">, </w:t>
      </w:r>
      <w:r w:rsidR="009B1BEE">
        <w:rPr>
          <w:bCs/>
          <w:sz w:val="28"/>
          <w:szCs w:val="28"/>
        </w:rPr>
        <w:t>au fost</w:t>
      </w:r>
      <w:r w:rsidR="00137B90">
        <w:rPr>
          <w:bCs/>
          <w:sz w:val="28"/>
          <w:szCs w:val="28"/>
        </w:rPr>
        <w:t xml:space="preserve"> informat</w:t>
      </w:r>
      <w:r w:rsidR="009B1BEE">
        <w:rPr>
          <w:bCs/>
          <w:sz w:val="28"/>
          <w:szCs w:val="28"/>
        </w:rPr>
        <w:t>e</w:t>
      </w:r>
      <w:r w:rsidR="00137B90">
        <w:rPr>
          <w:bCs/>
          <w:sz w:val="28"/>
          <w:szCs w:val="28"/>
        </w:rPr>
        <w:t xml:space="preserve"> Asociaț</w:t>
      </w:r>
      <w:r w:rsidR="00137B90" w:rsidRPr="004E6D88">
        <w:rPr>
          <w:bCs/>
          <w:sz w:val="28"/>
          <w:szCs w:val="28"/>
        </w:rPr>
        <w:t>iile de proprietari</w:t>
      </w:r>
      <w:r w:rsidR="009B1BEE">
        <w:rPr>
          <w:bCs/>
          <w:sz w:val="28"/>
          <w:szCs w:val="28"/>
        </w:rPr>
        <w:t xml:space="preserve"> din municipiul Brad</w:t>
      </w:r>
      <w:r w:rsidR="00137B90" w:rsidRPr="004E6D88">
        <w:rPr>
          <w:bCs/>
          <w:sz w:val="28"/>
          <w:szCs w:val="28"/>
        </w:rPr>
        <w:t xml:space="preserve"> cu privire la posibilitatea acestora de a se înscrie </w:t>
      </w:r>
      <w:r>
        <w:rPr>
          <w:bCs/>
          <w:sz w:val="28"/>
          <w:szCs w:val="28"/>
        </w:rPr>
        <w:t>î</w:t>
      </w:r>
      <w:r w:rsidR="00137B90" w:rsidRPr="004E6D88">
        <w:rPr>
          <w:bCs/>
          <w:sz w:val="28"/>
          <w:szCs w:val="28"/>
        </w:rPr>
        <w:t>ntr-un program de reabilitare</w:t>
      </w:r>
      <w:r w:rsidR="00137B90">
        <w:rPr>
          <w:bCs/>
          <w:sz w:val="28"/>
          <w:szCs w:val="28"/>
        </w:rPr>
        <w:t xml:space="preserve"> termic</w:t>
      </w:r>
      <w:r>
        <w:rPr>
          <w:bCs/>
          <w:sz w:val="28"/>
          <w:szCs w:val="28"/>
        </w:rPr>
        <w:t>ă</w:t>
      </w:r>
      <w:r w:rsidR="00137B90">
        <w:rPr>
          <w:bCs/>
          <w:sz w:val="28"/>
          <w:szCs w:val="28"/>
        </w:rPr>
        <w:t xml:space="preserve"> a blocurilor de locuințe, finanțat din fonduri europene sau naț</w:t>
      </w:r>
      <w:r w:rsidR="00137B90" w:rsidRPr="004E6D88">
        <w:rPr>
          <w:bCs/>
          <w:sz w:val="28"/>
          <w:szCs w:val="28"/>
        </w:rPr>
        <w:t xml:space="preserve">ionale. </w:t>
      </w:r>
    </w:p>
    <w:p w14:paraId="2C43F85E" w14:textId="1B36A622" w:rsidR="00137B90" w:rsidRDefault="00137B90" w:rsidP="00137B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În urma întâlnirilor de lucru și a datelor puse la dispoziție de </w:t>
      </w:r>
      <w:r w:rsidR="0046608F">
        <w:rPr>
          <w:bCs/>
          <w:sz w:val="28"/>
          <w:szCs w:val="28"/>
        </w:rPr>
        <w:t xml:space="preserve">către </w:t>
      </w:r>
      <w:r w:rsidR="009B1BEE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>sociațiile de proprietari au fost selectate 8 blocuri de locuințe pentru renovare energetică moderată: blocul 1, blocul 2, blocul 3, blocul 5 și blocul 6 situate pe strada Republicii (din cadrul  Asociației</w:t>
      </w:r>
      <w:r w:rsidRPr="004E6D88">
        <w:rPr>
          <w:bCs/>
          <w:sz w:val="28"/>
          <w:szCs w:val="28"/>
        </w:rPr>
        <w:t xml:space="preserve"> de proprietari </w:t>
      </w:r>
      <w:r>
        <w:rPr>
          <w:bCs/>
          <w:sz w:val="28"/>
          <w:szCs w:val="28"/>
        </w:rPr>
        <w:t xml:space="preserve">nr. 8), blocul 43 situat pe strada Avram Iancu (din cadrul Asociației </w:t>
      </w:r>
      <w:r w:rsidRPr="00465CB7">
        <w:rPr>
          <w:bCs/>
          <w:sz w:val="28"/>
          <w:szCs w:val="28"/>
        </w:rPr>
        <w:t xml:space="preserve">de proprietari </w:t>
      </w:r>
      <w:r>
        <w:rPr>
          <w:bCs/>
          <w:sz w:val="28"/>
          <w:szCs w:val="28"/>
        </w:rPr>
        <w:t>nr. 43), blocul nr. 31 situat pe strada Aleea Privighetorilor (</w:t>
      </w:r>
      <w:r w:rsidRPr="00465CB7">
        <w:rPr>
          <w:bCs/>
          <w:sz w:val="28"/>
          <w:szCs w:val="28"/>
        </w:rPr>
        <w:t>din cadrul Asociației de proprietari nr.</w:t>
      </w:r>
      <w:r>
        <w:rPr>
          <w:bCs/>
          <w:sz w:val="28"/>
          <w:szCs w:val="28"/>
        </w:rPr>
        <w:t xml:space="preserve"> 7) și blocul nr. 60 situat pe strada Victoriei (</w:t>
      </w:r>
      <w:r w:rsidRPr="00465CB7">
        <w:rPr>
          <w:bCs/>
          <w:sz w:val="28"/>
          <w:szCs w:val="28"/>
        </w:rPr>
        <w:t>din cadrul Asociației de proprietari nr.</w:t>
      </w:r>
      <w:r>
        <w:rPr>
          <w:bCs/>
          <w:sz w:val="28"/>
          <w:szCs w:val="28"/>
        </w:rPr>
        <w:t xml:space="preserve"> 6).  </w:t>
      </w:r>
    </w:p>
    <w:p w14:paraId="469BE8D1" w14:textId="782E4CA7" w:rsidR="00137B90" w:rsidRDefault="00137B90" w:rsidP="00137B9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Fiecare dintre </w:t>
      </w:r>
      <w:r w:rsidR="0046608F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>sociațiile</w:t>
      </w:r>
      <w:r w:rsidR="0046608F">
        <w:rPr>
          <w:bCs/>
          <w:sz w:val="28"/>
          <w:szCs w:val="28"/>
        </w:rPr>
        <w:t xml:space="preserve"> de proprietari</w:t>
      </w:r>
      <w:r>
        <w:rPr>
          <w:bCs/>
          <w:sz w:val="28"/>
          <w:szCs w:val="28"/>
        </w:rPr>
        <w:t xml:space="preserve"> menționate au adoptat </w:t>
      </w:r>
      <w:r w:rsidR="00AE630B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otărâri ale</w:t>
      </w:r>
      <w:r w:rsidRPr="00465CB7">
        <w:rPr>
          <w:bCs/>
          <w:sz w:val="28"/>
          <w:szCs w:val="28"/>
        </w:rPr>
        <w:t xml:space="preserve"> </w:t>
      </w:r>
      <w:r w:rsidR="00AE630B">
        <w:rPr>
          <w:bCs/>
          <w:sz w:val="28"/>
          <w:szCs w:val="28"/>
        </w:rPr>
        <w:t>a</w:t>
      </w:r>
      <w:r w:rsidRPr="00465CB7">
        <w:rPr>
          <w:bCs/>
          <w:sz w:val="28"/>
          <w:szCs w:val="28"/>
        </w:rPr>
        <w:t xml:space="preserve">dunării </w:t>
      </w:r>
      <w:r w:rsidR="00AE630B">
        <w:rPr>
          <w:bCs/>
          <w:sz w:val="28"/>
          <w:szCs w:val="28"/>
        </w:rPr>
        <w:t>g</w:t>
      </w:r>
      <w:r w:rsidRPr="00465CB7">
        <w:rPr>
          <w:bCs/>
          <w:sz w:val="28"/>
          <w:szCs w:val="28"/>
        </w:rPr>
        <w:t xml:space="preserve">enerale a </w:t>
      </w:r>
      <w:r w:rsidR="00AE630B">
        <w:rPr>
          <w:bCs/>
          <w:sz w:val="28"/>
          <w:szCs w:val="28"/>
        </w:rPr>
        <w:t>a</w:t>
      </w:r>
      <w:r w:rsidRPr="00465CB7">
        <w:rPr>
          <w:bCs/>
          <w:sz w:val="28"/>
          <w:szCs w:val="28"/>
        </w:rPr>
        <w:t xml:space="preserve">sociaţiei de </w:t>
      </w:r>
      <w:r w:rsidR="00AE630B">
        <w:rPr>
          <w:bCs/>
          <w:sz w:val="28"/>
          <w:szCs w:val="28"/>
        </w:rPr>
        <w:t>p</w:t>
      </w:r>
      <w:r w:rsidRPr="00465CB7">
        <w:rPr>
          <w:bCs/>
          <w:sz w:val="28"/>
          <w:szCs w:val="28"/>
        </w:rPr>
        <w:t>roprietari</w:t>
      </w:r>
      <w:r>
        <w:rPr>
          <w:bCs/>
          <w:sz w:val="28"/>
          <w:szCs w:val="28"/>
        </w:rPr>
        <w:t xml:space="preserve"> care</w:t>
      </w:r>
      <w:r w:rsidRPr="00465CB7">
        <w:rPr>
          <w:bCs/>
          <w:sz w:val="28"/>
          <w:szCs w:val="28"/>
        </w:rPr>
        <w:t xml:space="preserve"> conţin informaţiile minime menţionate în</w:t>
      </w:r>
      <w:r>
        <w:rPr>
          <w:bCs/>
          <w:sz w:val="28"/>
          <w:szCs w:val="28"/>
        </w:rPr>
        <w:t xml:space="preserve"> Ghidul specific, secţiunea 2.6 și au încheiat câte un contract cu </w:t>
      </w:r>
      <w:r w:rsidR="0046608F">
        <w:rPr>
          <w:bCs/>
          <w:sz w:val="28"/>
          <w:szCs w:val="28"/>
        </w:rPr>
        <w:t>Municipiul</w:t>
      </w:r>
      <w:r>
        <w:rPr>
          <w:bCs/>
          <w:sz w:val="28"/>
          <w:szCs w:val="28"/>
        </w:rPr>
        <w:t xml:space="preserve"> Brad </w:t>
      </w:r>
      <w:r w:rsidRPr="00465CB7">
        <w:rPr>
          <w:bCs/>
          <w:sz w:val="28"/>
          <w:szCs w:val="28"/>
        </w:rPr>
        <w:t>pentru depu</w:t>
      </w:r>
      <w:r>
        <w:rPr>
          <w:bCs/>
          <w:sz w:val="28"/>
          <w:szCs w:val="28"/>
        </w:rPr>
        <w:t>nerea și derularea proiectului privind creș</w:t>
      </w:r>
      <w:r w:rsidRPr="00465CB7">
        <w:rPr>
          <w:bCs/>
          <w:sz w:val="28"/>
          <w:szCs w:val="28"/>
        </w:rPr>
        <w:t>ter</w:t>
      </w:r>
      <w:r>
        <w:rPr>
          <w:bCs/>
          <w:sz w:val="28"/>
          <w:szCs w:val="28"/>
        </w:rPr>
        <w:t>ea performantei energetice a clădirilor rezidenț</w:t>
      </w:r>
      <w:r w:rsidRPr="00465CB7">
        <w:rPr>
          <w:bCs/>
          <w:sz w:val="28"/>
          <w:szCs w:val="28"/>
        </w:rPr>
        <w:t>iale</w:t>
      </w:r>
      <w:r>
        <w:rPr>
          <w:bCs/>
          <w:sz w:val="28"/>
          <w:szCs w:val="28"/>
        </w:rPr>
        <w:t xml:space="preserve">. </w:t>
      </w:r>
    </w:p>
    <w:p w14:paraId="663F7C61" w14:textId="5BB4129E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lastRenderedPageBreak/>
        <w:t>În vederea de</w:t>
      </w:r>
      <w:r>
        <w:rPr>
          <w:bCs/>
          <w:sz w:val="28"/>
          <w:szCs w:val="28"/>
        </w:rPr>
        <w:t>punerii proiectului mai sus menț</w:t>
      </w:r>
      <w:r w:rsidRPr="004E6D88">
        <w:rPr>
          <w:bCs/>
          <w:sz w:val="28"/>
          <w:szCs w:val="28"/>
        </w:rPr>
        <w:t>ionat în cadrul apelurilor de proiecte din Planul Național de Redresare și Rezili</w:t>
      </w:r>
      <w:r>
        <w:rPr>
          <w:bCs/>
          <w:sz w:val="28"/>
          <w:szCs w:val="28"/>
        </w:rPr>
        <w:t>ență Componenta C5- Valul Renovă</w:t>
      </w:r>
      <w:r w:rsidRPr="004E6D88">
        <w:rPr>
          <w:bCs/>
          <w:sz w:val="28"/>
          <w:szCs w:val="28"/>
        </w:rPr>
        <w:t>rii, Axa 1 – Schema de Granturi pentru ef</w:t>
      </w:r>
      <w:r>
        <w:rPr>
          <w:bCs/>
          <w:sz w:val="28"/>
          <w:szCs w:val="28"/>
        </w:rPr>
        <w:t>icien</w:t>
      </w:r>
      <w:r w:rsidR="0046608F">
        <w:rPr>
          <w:bCs/>
          <w:sz w:val="28"/>
          <w:szCs w:val="28"/>
        </w:rPr>
        <w:t>ță</w:t>
      </w:r>
      <w:r>
        <w:rPr>
          <w:bCs/>
          <w:sz w:val="28"/>
          <w:szCs w:val="28"/>
        </w:rPr>
        <w:t xml:space="preserve"> energetic</w:t>
      </w:r>
      <w:r w:rsidR="0046608F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</w:t>
      </w:r>
      <w:r w:rsidR="0046608F">
        <w:rPr>
          <w:bCs/>
          <w:sz w:val="28"/>
          <w:szCs w:val="28"/>
        </w:rPr>
        <w:t>ș</w:t>
      </w:r>
      <w:r>
        <w:rPr>
          <w:bCs/>
          <w:sz w:val="28"/>
          <w:szCs w:val="28"/>
        </w:rPr>
        <w:t>i reziliență în clădiri rezidențiale multifamiliale</w:t>
      </w:r>
      <w:r w:rsidR="00AE630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Operaț</w:t>
      </w:r>
      <w:r w:rsidRPr="004E6D88">
        <w:rPr>
          <w:bCs/>
          <w:sz w:val="28"/>
          <w:szCs w:val="28"/>
        </w:rPr>
        <w:t>iunea A3: Renovarea energetic</w:t>
      </w:r>
      <w:r w:rsidR="0046608F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moderat</w:t>
      </w:r>
      <w:r w:rsidR="0046608F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sau aprofundat</w:t>
      </w:r>
      <w:r w:rsidR="0046608F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a clădirilor rezidenț</w:t>
      </w:r>
      <w:r w:rsidRPr="004E6D88">
        <w:rPr>
          <w:bCs/>
          <w:sz w:val="28"/>
          <w:szCs w:val="28"/>
        </w:rPr>
        <w:t>iale multifamiliale, a</w:t>
      </w:r>
      <w:r>
        <w:rPr>
          <w:bCs/>
          <w:sz w:val="28"/>
          <w:szCs w:val="28"/>
        </w:rPr>
        <w:t>u</w:t>
      </w:r>
      <w:r w:rsidRPr="004E6D88">
        <w:rPr>
          <w:bCs/>
          <w:sz w:val="28"/>
          <w:szCs w:val="28"/>
        </w:rPr>
        <w:t xml:space="preserve"> fost încheiat</w:t>
      </w:r>
      <w:r>
        <w:rPr>
          <w:bCs/>
          <w:sz w:val="28"/>
          <w:szCs w:val="28"/>
        </w:rPr>
        <w:t>e</w:t>
      </w:r>
      <w:r w:rsidRPr="004E6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contracte cu experți pentru întocmirea de expertize tehnice și auditori energetici pentru întocmirea de audit energetic, documente obligatorii la depunerea cererii de finanțare.</w:t>
      </w:r>
    </w:p>
    <w:p w14:paraId="2C938901" w14:textId="0BA483EB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Date privind imobil</w:t>
      </w:r>
      <w:r w:rsidR="0046608F">
        <w:rPr>
          <w:bCs/>
          <w:sz w:val="28"/>
          <w:szCs w:val="28"/>
        </w:rPr>
        <w:t>ele</w:t>
      </w:r>
      <w:r w:rsidRPr="004E6D88">
        <w:rPr>
          <w:bCs/>
          <w:sz w:val="28"/>
          <w:szCs w:val="28"/>
        </w:rPr>
        <w:t xml:space="preserve"> propus</w:t>
      </w:r>
      <w:r w:rsidR="0046608F">
        <w:rPr>
          <w:bCs/>
          <w:sz w:val="28"/>
          <w:szCs w:val="28"/>
        </w:rPr>
        <w:t>e</w:t>
      </w:r>
      <w:r w:rsidRPr="004E6D88">
        <w:rPr>
          <w:bCs/>
          <w:sz w:val="28"/>
          <w:szCs w:val="28"/>
        </w:rPr>
        <w:t xml:space="preserve"> pentru renovare, concluziile expertize</w:t>
      </w:r>
      <w:r w:rsidR="0046608F">
        <w:rPr>
          <w:bCs/>
          <w:sz w:val="28"/>
          <w:szCs w:val="28"/>
        </w:rPr>
        <w:t>lor</w:t>
      </w:r>
      <w:r w:rsidRPr="004E6D88">
        <w:rPr>
          <w:bCs/>
          <w:sz w:val="28"/>
          <w:szCs w:val="28"/>
        </w:rPr>
        <w:t xml:space="preserve"> tehnice și auditul energetic, precum și măsurile de creștere a eficienței energetice sunt prezentate în Descrierea sumară a investiției.</w:t>
      </w:r>
    </w:p>
    <w:p w14:paraId="32FBB731" w14:textId="0FC81DD6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În conformitate cu prevederile Ghidului specific privind regulile și condițiile aplicabile finanțării din fondurile europene aferente Planului național de redresare și reziliență în cadrul apelului de proiecte Componenta 5 - Valul renovării, Axa 1 – Schema de Grantu</w:t>
      </w:r>
      <w:r>
        <w:rPr>
          <w:bCs/>
          <w:sz w:val="28"/>
          <w:szCs w:val="28"/>
        </w:rPr>
        <w:t>ri pentru eficien</w:t>
      </w:r>
      <w:r w:rsidR="0046608F">
        <w:rPr>
          <w:bCs/>
          <w:sz w:val="28"/>
          <w:szCs w:val="28"/>
        </w:rPr>
        <w:t>ța</w:t>
      </w:r>
      <w:r>
        <w:rPr>
          <w:bCs/>
          <w:sz w:val="28"/>
          <w:szCs w:val="28"/>
        </w:rPr>
        <w:t xml:space="preserve"> energetic</w:t>
      </w:r>
      <w:r w:rsidR="0046608F">
        <w:rPr>
          <w:bCs/>
          <w:sz w:val="28"/>
          <w:szCs w:val="28"/>
        </w:rPr>
        <w:t>ă</w:t>
      </w:r>
      <w:r>
        <w:rPr>
          <w:bCs/>
          <w:sz w:val="28"/>
          <w:szCs w:val="28"/>
        </w:rPr>
        <w:t xml:space="preserve"> și reziliență în clădiri rezidențiale multifamiliale</w:t>
      </w:r>
      <w:r w:rsidR="00AE630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Operaț</w:t>
      </w:r>
      <w:r w:rsidRPr="004E6D88">
        <w:rPr>
          <w:bCs/>
          <w:sz w:val="28"/>
          <w:szCs w:val="28"/>
        </w:rPr>
        <w:t>iunea A3: Renovarea energetic</w:t>
      </w:r>
      <w:r>
        <w:rPr>
          <w:bCs/>
          <w:sz w:val="28"/>
          <w:szCs w:val="28"/>
        </w:rPr>
        <w:t>a moderata sau aprofundata a clădirilor rezidenț</w:t>
      </w:r>
      <w:r w:rsidRPr="004E6D88">
        <w:rPr>
          <w:bCs/>
          <w:sz w:val="28"/>
          <w:szCs w:val="28"/>
        </w:rPr>
        <w:t>iale multifamiliale, se impune aprobarea depunerii proiectului mai sus menționat,</w:t>
      </w:r>
      <w:r w:rsidR="00AE630B" w:rsidRPr="00AE630B">
        <w:rPr>
          <w:bCs/>
          <w:sz w:val="28"/>
          <w:szCs w:val="28"/>
        </w:rPr>
        <w:t xml:space="preserve"> </w:t>
      </w:r>
      <w:r w:rsidR="00AE630B" w:rsidRPr="004E6D88">
        <w:rPr>
          <w:bCs/>
          <w:sz w:val="28"/>
          <w:szCs w:val="28"/>
        </w:rPr>
        <w:t>a descrierii sumare a investiției</w:t>
      </w:r>
      <w:r w:rsidR="00AE630B">
        <w:rPr>
          <w:bCs/>
          <w:sz w:val="28"/>
          <w:szCs w:val="28"/>
        </w:rPr>
        <w:t>, precum și</w:t>
      </w:r>
      <w:r w:rsidRPr="004E6D88">
        <w:rPr>
          <w:bCs/>
          <w:sz w:val="28"/>
          <w:szCs w:val="28"/>
        </w:rPr>
        <w:t xml:space="preserve"> a cheltuielilor aferente.</w:t>
      </w:r>
    </w:p>
    <w:p w14:paraId="7DAFA5BE" w14:textId="2CE650B7" w:rsidR="00137B90" w:rsidRDefault="00137B90" w:rsidP="00137B9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Valoarea maximă eligibilă a proiectului este</w:t>
      </w:r>
      <w:r w:rsidRPr="00AD683B">
        <w:rPr>
          <w:bCs/>
          <w:color w:val="000000"/>
          <w:sz w:val="28"/>
          <w:szCs w:val="28"/>
        </w:rPr>
        <w:t xml:space="preserve"> în cuantum de 22.838.659,896 lei</w:t>
      </w:r>
      <w:r w:rsidR="0046608F">
        <w:rPr>
          <w:bCs/>
          <w:color w:val="000000"/>
          <w:sz w:val="28"/>
          <w:szCs w:val="28"/>
        </w:rPr>
        <w:t xml:space="preserve"> (fără TVA)</w:t>
      </w:r>
      <w:r w:rsidRPr="00AD683B">
        <w:rPr>
          <w:bCs/>
          <w:color w:val="000000"/>
          <w:sz w:val="28"/>
          <w:szCs w:val="28"/>
        </w:rPr>
        <w:t xml:space="preserve"> </w:t>
      </w:r>
      <w:r w:rsidRPr="0046608F">
        <w:rPr>
          <w:b/>
          <w:color w:val="000000"/>
          <w:sz w:val="28"/>
          <w:szCs w:val="28"/>
        </w:rPr>
        <w:t>SAU</w:t>
      </w:r>
      <w:r w:rsidR="0046608F">
        <w:rPr>
          <w:bCs/>
          <w:color w:val="000000"/>
          <w:sz w:val="28"/>
          <w:szCs w:val="28"/>
        </w:rPr>
        <w:t xml:space="preserve"> în cuantum de </w:t>
      </w:r>
      <w:r w:rsidRPr="00AD683B">
        <w:rPr>
          <w:bCs/>
          <w:color w:val="000000"/>
          <w:sz w:val="28"/>
          <w:szCs w:val="28"/>
        </w:rPr>
        <w:t xml:space="preserve">22.961.727,396 lei </w:t>
      </w:r>
      <w:r w:rsidR="0046608F">
        <w:rPr>
          <w:bCs/>
          <w:color w:val="000000"/>
          <w:sz w:val="28"/>
          <w:szCs w:val="28"/>
        </w:rPr>
        <w:t>(</w:t>
      </w:r>
      <w:r w:rsidRPr="00AD683B">
        <w:rPr>
          <w:bCs/>
          <w:color w:val="000000"/>
          <w:sz w:val="28"/>
          <w:szCs w:val="28"/>
        </w:rPr>
        <w:t>fără TVA</w:t>
      </w:r>
      <w:r w:rsidR="0046608F">
        <w:rPr>
          <w:bCs/>
          <w:color w:val="000000"/>
          <w:sz w:val="28"/>
          <w:szCs w:val="28"/>
        </w:rPr>
        <w:t xml:space="preserve">) </w:t>
      </w:r>
      <w:r w:rsidR="0046608F" w:rsidRPr="0046608F">
        <w:rPr>
          <w:b/>
          <w:color w:val="000000"/>
          <w:sz w:val="28"/>
          <w:szCs w:val="28"/>
        </w:rPr>
        <w:t>cu o stație</w:t>
      </w:r>
      <w:r w:rsidRPr="00AD683B">
        <w:rPr>
          <w:bCs/>
          <w:color w:val="000000"/>
          <w:sz w:val="28"/>
          <w:szCs w:val="28"/>
        </w:rPr>
        <w:t>, reprezentând echivalentul a 4.639.458 eur</w:t>
      </w:r>
      <w:r>
        <w:rPr>
          <w:bCs/>
          <w:color w:val="000000"/>
          <w:sz w:val="28"/>
          <w:szCs w:val="28"/>
        </w:rPr>
        <w:t>o</w:t>
      </w:r>
      <w:r w:rsidR="0046608F">
        <w:rPr>
          <w:bCs/>
          <w:color w:val="000000"/>
          <w:sz w:val="28"/>
          <w:szCs w:val="28"/>
        </w:rPr>
        <w:t xml:space="preserve"> (fără TVA)</w:t>
      </w:r>
      <w:r>
        <w:rPr>
          <w:bCs/>
          <w:color w:val="000000"/>
          <w:sz w:val="28"/>
          <w:szCs w:val="28"/>
        </w:rPr>
        <w:t xml:space="preserve">  SAU</w:t>
      </w:r>
      <w:r w:rsidR="0046608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4.664.458 euro</w:t>
      </w:r>
      <w:r w:rsidR="0046608F">
        <w:rPr>
          <w:bCs/>
          <w:color w:val="000000"/>
          <w:sz w:val="28"/>
          <w:szCs w:val="28"/>
        </w:rPr>
        <w:t xml:space="preserve"> (fără TVA) cu o stație</w:t>
      </w:r>
      <w:r>
        <w:rPr>
          <w:bCs/>
          <w:color w:val="000000"/>
          <w:sz w:val="28"/>
          <w:szCs w:val="28"/>
        </w:rPr>
        <w:t>, la cursul Infor</w:t>
      </w:r>
      <w:r w:rsidR="0046608F">
        <w:rPr>
          <w:bCs/>
          <w:color w:val="000000"/>
          <w:sz w:val="28"/>
          <w:szCs w:val="28"/>
        </w:rPr>
        <w:t>E</w:t>
      </w:r>
      <w:r>
        <w:rPr>
          <w:bCs/>
          <w:color w:val="000000"/>
          <w:sz w:val="28"/>
          <w:szCs w:val="28"/>
        </w:rPr>
        <w:t>uro aferent lunii mai 2021</w:t>
      </w:r>
      <w:r w:rsidR="0046608F">
        <w:rPr>
          <w:bCs/>
          <w:color w:val="000000"/>
          <w:sz w:val="28"/>
          <w:szCs w:val="28"/>
        </w:rPr>
        <w:t xml:space="preserve"> (1 euro = 4,9227 lei)</w:t>
      </w:r>
      <w:r>
        <w:rPr>
          <w:bCs/>
          <w:color w:val="000000"/>
          <w:sz w:val="28"/>
          <w:szCs w:val="28"/>
        </w:rPr>
        <w:t>, conform PNRR, Componenta 5 – Valul Renovării, Anexa III Metodologie</w:t>
      </w:r>
      <w:r w:rsidR="0046608F">
        <w:rPr>
          <w:bCs/>
          <w:color w:val="000000"/>
          <w:sz w:val="28"/>
          <w:szCs w:val="28"/>
        </w:rPr>
        <w:t>.</w:t>
      </w:r>
    </w:p>
    <w:p w14:paraId="56766D26" w14:textId="03AF934D" w:rsidR="00137B90" w:rsidRDefault="00137B90" w:rsidP="00137B90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Valoarea maximă eligibilă s-a calculat după formula</w:t>
      </w:r>
      <w:r w:rsidR="00BF68D2"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Aria desfășurată x Cost unitar pentru lucrări de renovare moderată, respectiv 23.197,29 mp</w:t>
      </w:r>
      <w:r w:rsidR="00BF68D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arie desfășurată x 200 euro /mp</w:t>
      </w:r>
      <w:r w:rsidR="00AE630B">
        <w:rPr>
          <w:bCs/>
          <w:color w:val="000000"/>
          <w:sz w:val="28"/>
          <w:szCs w:val="28"/>
        </w:rPr>
        <w:t>. (fără TVA)</w:t>
      </w:r>
      <w:r>
        <w:rPr>
          <w:bCs/>
          <w:color w:val="000000"/>
          <w:sz w:val="28"/>
          <w:szCs w:val="28"/>
        </w:rPr>
        <w:t xml:space="preserve"> și 25.000 euro cost pentru o stație de încărcare rapidă (cu putere </w:t>
      </w:r>
      <w:r w:rsidR="00AE630B">
        <w:rPr>
          <w:bCs/>
          <w:color w:val="000000"/>
          <w:sz w:val="28"/>
          <w:szCs w:val="28"/>
        </w:rPr>
        <w:t xml:space="preserve">de </w:t>
      </w:r>
      <w:r>
        <w:rPr>
          <w:bCs/>
          <w:color w:val="000000"/>
          <w:sz w:val="28"/>
          <w:szCs w:val="28"/>
        </w:rPr>
        <w:t>peste 22kW cu câte două puncte de încărcare/stație</w:t>
      </w:r>
      <w:r w:rsidR="00BF68D2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. </w:t>
      </w:r>
    </w:p>
    <w:p w14:paraId="18461FDA" w14:textId="77777777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Valoarea TVA aferentă cheltuielilor eligibile </w:t>
      </w:r>
      <w:r w:rsidRPr="004E6D88">
        <w:rPr>
          <w:bCs/>
          <w:sz w:val="28"/>
          <w:szCs w:val="28"/>
        </w:rPr>
        <w:t>va fi suportată de la bugetul de stat, din bugetul coordonatorului de reforme și/sau investiții pentru Componenta 5 – Valul Renovării - MDLPA, în conformitate cu legislaţia în vigoare.</w:t>
      </w:r>
    </w:p>
    <w:p w14:paraId="5540A7E4" w14:textId="77777777" w:rsidR="00137B90" w:rsidRPr="004E6D88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Rata de finanțare acordată prin PNRR este de 100% din valoarea cheltuielilor eligibile ale proiectului fără TVA.</w:t>
      </w:r>
    </w:p>
    <w:p w14:paraId="2C75AA6C" w14:textId="3096CF78" w:rsidR="00137B90" w:rsidRDefault="00137B90" w:rsidP="00137B90">
      <w:pPr>
        <w:ind w:firstLine="708"/>
        <w:jc w:val="both"/>
        <w:rPr>
          <w:bCs/>
          <w:sz w:val="28"/>
          <w:szCs w:val="28"/>
        </w:rPr>
      </w:pPr>
      <w:r w:rsidRPr="004E6D88">
        <w:rPr>
          <w:bCs/>
          <w:sz w:val="28"/>
          <w:szCs w:val="28"/>
        </w:rPr>
        <w:t>De asemenea</w:t>
      </w:r>
      <w:r w:rsidR="00BF68D2">
        <w:rPr>
          <w:bCs/>
          <w:sz w:val="28"/>
          <w:szCs w:val="28"/>
        </w:rPr>
        <w:t>,</w:t>
      </w:r>
      <w:r w:rsidRPr="004E6D88">
        <w:rPr>
          <w:bCs/>
          <w:sz w:val="28"/>
          <w:szCs w:val="28"/>
        </w:rPr>
        <w:t xml:space="preserve"> în afara valorii eligibile a proiectului, orice altă cheltuială (rezultată din documentațiile tehnico</w:t>
      </w:r>
      <w:r w:rsidR="00BF68D2">
        <w:rPr>
          <w:bCs/>
          <w:sz w:val="28"/>
          <w:szCs w:val="28"/>
        </w:rPr>
        <w:t xml:space="preserve"> </w:t>
      </w:r>
      <w:r w:rsidRPr="004E6D88">
        <w:rPr>
          <w:bCs/>
          <w:sz w:val="28"/>
          <w:szCs w:val="28"/>
        </w:rPr>
        <w:t>-</w:t>
      </w:r>
      <w:r w:rsidR="00BF68D2">
        <w:rPr>
          <w:bCs/>
          <w:sz w:val="28"/>
          <w:szCs w:val="28"/>
        </w:rPr>
        <w:t xml:space="preserve"> </w:t>
      </w:r>
      <w:r w:rsidRPr="004E6D88">
        <w:rPr>
          <w:bCs/>
          <w:sz w:val="28"/>
          <w:szCs w:val="28"/>
        </w:rPr>
        <w:t>economice/contractele de lucrări</w:t>
      </w:r>
      <w:r w:rsidR="00AE630B">
        <w:rPr>
          <w:bCs/>
          <w:sz w:val="28"/>
          <w:szCs w:val="28"/>
        </w:rPr>
        <w:t>)</w:t>
      </w:r>
      <w:r w:rsidRPr="004E6D88">
        <w:rPr>
          <w:bCs/>
          <w:sz w:val="28"/>
          <w:szCs w:val="28"/>
        </w:rPr>
        <w:t xml:space="preserve"> c</w:t>
      </w:r>
      <w:r w:rsidR="00AE630B">
        <w:rPr>
          <w:bCs/>
          <w:sz w:val="28"/>
          <w:szCs w:val="28"/>
        </w:rPr>
        <w:t>are</w:t>
      </w:r>
      <w:r w:rsidRPr="004E6D88">
        <w:rPr>
          <w:bCs/>
          <w:sz w:val="28"/>
          <w:szCs w:val="28"/>
        </w:rPr>
        <w:t xml:space="preserve"> po</w:t>
      </w:r>
      <w:r w:rsidR="00AE630B">
        <w:rPr>
          <w:bCs/>
          <w:sz w:val="28"/>
          <w:szCs w:val="28"/>
        </w:rPr>
        <w:t>a</w:t>
      </w:r>
      <w:r w:rsidRPr="004E6D88">
        <w:rPr>
          <w:bCs/>
          <w:sz w:val="28"/>
          <w:szCs w:val="28"/>
        </w:rPr>
        <w:t>t</w:t>
      </w:r>
      <w:r w:rsidR="00AE630B">
        <w:rPr>
          <w:bCs/>
          <w:sz w:val="28"/>
          <w:szCs w:val="28"/>
        </w:rPr>
        <w:t>e</w:t>
      </w:r>
      <w:r w:rsidRPr="004E6D88">
        <w:rPr>
          <w:bCs/>
          <w:sz w:val="28"/>
          <w:szCs w:val="28"/>
        </w:rPr>
        <w:t xml:space="preserve"> apărea pe durata implementării proiectului</w:t>
      </w:r>
      <w:r w:rsidR="00AE630B">
        <w:rPr>
          <w:bCs/>
          <w:sz w:val="28"/>
          <w:szCs w:val="28"/>
        </w:rPr>
        <w:t xml:space="preserve">, </w:t>
      </w:r>
      <w:r w:rsidRPr="004E6D88">
        <w:rPr>
          <w:bCs/>
          <w:sz w:val="28"/>
          <w:szCs w:val="28"/>
        </w:rPr>
        <w:t xml:space="preserve">constituie cheltuială neeligibilă şi va fi suportată de </w:t>
      </w:r>
      <w:r w:rsidR="00BF68D2">
        <w:rPr>
          <w:bCs/>
          <w:sz w:val="28"/>
          <w:szCs w:val="28"/>
        </w:rPr>
        <w:t>către Municipiul</w:t>
      </w:r>
      <w:r w:rsidRPr="004E6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Brad</w:t>
      </w:r>
      <w:r w:rsidRPr="004E6D88">
        <w:rPr>
          <w:bCs/>
          <w:sz w:val="28"/>
          <w:szCs w:val="28"/>
        </w:rPr>
        <w:t xml:space="preserve"> și </w:t>
      </w:r>
      <w:r>
        <w:rPr>
          <w:bCs/>
          <w:sz w:val="28"/>
          <w:szCs w:val="28"/>
        </w:rPr>
        <w:t xml:space="preserve">de către </w:t>
      </w:r>
      <w:r w:rsidR="00AE630B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sociațiile de proprietari, în măsura în care acestea apar ca urmare a activităților uneia dintre părțile semnatare a contractului </w:t>
      </w:r>
      <w:r w:rsidRPr="00D20979">
        <w:rPr>
          <w:bCs/>
          <w:sz w:val="28"/>
          <w:szCs w:val="28"/>
        </w:rPr>
        <w:t>pentru depunerea și de</w:t>
      </w:r>
      <w:r>
        <w:rPr>
          <w:bCs/>
          <w:sz w:val="28"/>
          <w:szCs w:val="28"/>
        </w:rPr>
        <w:t>rularea proiectului privind creșterea performanței energetice a clădirilor rezidenț</w:t>
      </w:r>
      <w:r w:rsidRPr="00D20979">
        <w:rPr>
          <w:bCs/>
          <w:sz w:val="28"/>
          <w:szCs w:val="28"/>
        </w:rPr>
        <w:t>iale</w:t>
      </w:r>
      <w:r>
        <w:rPr>
          <w:bCs/>
          <w:sz w:val="28"/>
          <w:szCs w:val="28"/>
        </w:rPr>
        <w:t>.</w:t>
      </w:r>
    </w:p>
    <w:p w14:paraId="6140C4CA" w14:textId="717B7CAB" w:rsidR="00393491" w:rsidRPr="00BF68D2" w:rsidRDefault="00BF68D2" w:rsidP="00BF68D2">
      <w:pPr>
        <w:widowControl/>
        <w:shd w:val="clear" w:color="auto" w:fill="FFFFFF"/>
        <w:suppressAutoHyphens w:val="0"/>
        <w:ind w:firstLine="708"/>
        <w:jc w:val="both"/>
        <w:outlineLvl w:val="1"/>
        <w:rPr>
          <w:iCs/>
          <w:sz w:val="28"/>
          <w:szCs w:val="28"/>
          <w:lang w:eastAsia="ro-RO"/>
        </w:rPr>
      </w:pPr>
      <w:r w:rsidRPr="00BF68D2">
        <w:rPr>
          <w:bCs/>
          <w:sz w:val="28"/>
          <w:szCs w:val="28"/>
        </w:rPr>
        <w:t>În contextul celor de</w:t>
      </w:r>
      <w:r w:rsidR="00393491" w:rsidRPr="00BF68D2">
        <w:rPr>
          <w:bCs/>
          <w:sz w:val="28"/>
          <w:szCs w:val="28"/>
        </w:rPr>
        <w:t xml:space="preserve"> mai sus și ținând cont de faptul că sumele de bani disponibile pentru această investiție se atribuie pe principiul </w:t>
      </w:r>
      <w:r w:rsidR="00393491" w:rsidRPr="00BF68D2">
        <w:rPr>
          <w:bCs/>
          <w:i/>
          <w:iCs/>
          <w:sz w:val="28"/>
          <w:szCs w:val="28"/>
        </w:rPr>
        <w:t>”primul venit, primul servit”</w:t>
      </w:r>
      <w:r w:rsidR="00393491" w:rsidRPr="00BF68D2">
        <w:rPr>
          <w:bCs/>
          <w:sz w:val="28"/>
          <w:szCs w:val="28"/>
        </w:rPr>
        <w:t xml:space="preserve">, am inițiat prezentul proiect de hotărâre prin care am propus </w:t>
      </w:r>
      <w:r w:rsidR="00393491" w:rsidRPr="00BF68D2">
        <w:rPr>
          <w:iCs/>
          <w:sz w:val="28"/>
          <w:szCs w:val="28"/>
          <w:lang w:eastAsia="ro-RO"/>
        </w:rPr>
        <w:t xml:space="preserve">aprobarea depunerii de către Municipiul Brad a Proiectului </w:t>
      </w:r>
      <w:r w:rsidR="00393491" w:rsidRPr="00BF68D2">
        <w:rPr>
          <w:i/>
          <w:sz w:val="28"/>
          <w:szCs w:val="28"/>
          <w:lang w:eastAsia="ro-RO"/>
        </w:rPr>
        <w:t xml:space="preserve">”Renovarea energetică moderată a 8 clădiri rezidențiale multifamiliale din </w:t>
      </w:r>
      <w:r w:rsidRPr="00BF68D2">
        <w:rPr>
          <w:i/>
          <w:sz w:val="28"/>
          <w:szCs w:val="28"/>
          <w:lang w:eastAsia="ro-RO"/>
        </w:rPr>
        <w:t>m</w:t>
      </w:r>
      <w:r w:rsidR="00393491" w:rsidRPr="00BF68D2">
        <w:rPr>
          <w:i/>
          <w:sz w:val="28"/>
          <w:szCs w:val="28"/>
          <w:lang w:eastAsia="ro-RO"/>
        </w:rPr>
        <w:t>unicipiul Brad”</w:t>
      </w:r>
      <w:r w:rsidR="00393491" w:rsidRPr="00BF68D2">
        <w:rPr>
          <w:iCs/>
          <w:sz w:val="28"/>
          <w:szCs w:val="28"/>
          <w:lang w:eastAsia="ro-RO"/>
        </w:rPr>
        <w:t>, în cadrul apelurilor de proiecte cu titlul PNRR/2022/C5/1/A.3.1/1, PNRR/2022/C5/1/A.3.2/1, Componenta C5 – Valul Renovării, Axa 1 – Schema de granturi pentru eficiență energetică și reziliență în clădiri rezidențiale multifamiliale, Operațiunea A.3: Renovarea energetică</w:t>
      </w:r>
      <w:r w:rsidRPr="00BF68D2">
        <w:rPr>
          <w:iCs/>
          <w:sz w:val="28"/>
          <w:szCs w:val="28"/>
          <w:lang w:eastAsia="ro-RO"/>
        </w:rPr>
        <w:t xml:space="preserve"> </w:t>
      </w:r>
      <w:r w:rsidR="00393491" w:rsidRPr="00BF68D2">
        <w:rPr>
          <w:iCs/>
          <w:sz w:val="28"/>
          <w:szCs w:val="28"/>
          <w:lang w:eastAsia="ro-RO"/>
        </w:rPr>
        <w:t>moderată sau aprofundată a clădirilor rezidențiale multifamiliale  din Planul Național de Redresare și Reziliență (P.N.R.R.)</w:t>
      </w:r>
      <w:r w:rsidRPr="00BF68D2">
        <w:rPr>
          <w:iCs/>
          <w:sz w:val="28"/>
          <w:szCs w:val="28"/>
          <w:lang w:eastAsia="ro-RO"/>
        </w:rPr>
        <w:t xml:space="preserve">, precum și a </w:t>
      </w:r>
      <w:r w:rsidRPr="00BF68D2">
        <w:rPr>
          <w:iCs/>
          <w:sz w:val="28"/>
          <w:szCs w:val="28"/>
          <w:lang w:eastAsia="ro-RO"/>
        </w:rPr>
        <w:lastRenderedPageBreak/>
        <w:t>cheltuielilor aferente acestuia</w:t>
      </w:r>
      <w:r w:rsidR="00393491" w:rsidRPr="00BF68D2">
        <w:rPr>
          <w:iCs/>
          <w:sz w:val="28"/>
          <w:szCs w:val="28"/>
          <w:lang w:eastAsia="ro-RO"/>
        </w:rPr>
        <w:t xml:space="preserve"> și-l supun spre dezbatere</w:t>
      </w:r>
      <w:r w:rsidRPr="00BF68D2">
        <w:rPr>
          <w:iCs/>
          <w:sz w:val="28"/>
          <w:szCs w:val="28"/>
          <w:lang w:eastAsia="ro-RO"/>
        </w:rPr>
        <w:t xml:space="preserve"> și aprobare</w:t>
      </w:r>
      <w:r w:rsidR="00393491" w:rsidRPr="00BF68D2">
        <w:rPr>
          <w:iCs/>
          <w:sz w:val="28"/>
          <w:szCs w:val="28"/>
          <w:lang w:eastAsia="ro-RO"/>
        </w:rPr>
        <w:t xml:space="preserve"> plenului Consiliului </w:t>
      </w:r>
      <w:r w:rsidRPr="00BF68D2">
        <w:rPr>
          <w:iCs/>
          <w:sz w:val="28"/>
          <w:szCs w:val="28"/>
          <w:lang w:eastAsia="ro-RO"/>
        </w:rPr>
        <w:t>L</w:t>
      </w:r>
      <w:r w:rsidR="00393491" w:rsidRPr="00BF68D2">
        <w:rPr>
          <w:iCs/>
          <w:sz w:val="28"/>
          <w:szCs w:val="28"/>
          <w:lang w:eastAsia="ro-RO"/>
        </w:rPr>
        <w:t>ocala al Municipiului Brad în forma prezentată.</w:t>
      </w:r>
    </w:p>
    <w:p w14:paraId="0CCA53C0" w14:textId="296A94CC" w:rsidR="00393491" w:rsidRDefault="00393491" w:rsidP="00393491">
      <w:pPr>
        <w:widowControl/>
        <w:shd w:val="clear" w:color="auto" w:fill="FFFFFF"/>
        <w:suppressAutoHyphens w:val="0"/>
        <w:jc w:val="both"/>
        <w:outlineLvl w:val="1"/>
        <w:rPr>
          <w:sz w:val="28"/>
          <w:szCs w:val="28"/>
          <w:lang w:eastAsia="ro-RO"/>
        </w:rPr>
      </w:pPr>
      <w:r w:rsidRPr="00393491">
        <w:rPr>
          <w:iCs/>
          <w:color w:val="484848"/>
          <w:sz w:val="28"/>
          <w:szCs w:val="28"/>
          <w:lang w:eastAsia="ro-RO"/>
        </w:rPr>
        <w:tab/>
      </w:r>
      <w:r w:rsidRPr="00393491">
        <w:rPr>
          <w:sz w:val="28"/>
          <w:szCs w:val="28"/>
        </w:rPr>
        <w:t xml:space="preserve">Invoc în susținerea propunerii mele </w:t>
      </w:r>
      <w:r w:rsidRPr="00BF68D2">
        <w:rPr>
          <w:sz w:val="28"/>
          <w:szCs w:val="28"/>
        </w:rPr>
        <w:t xml:space="preserve">prevederile </w:t>
      </w:r>
      <w:r w:rsidRPr="00BF68D2">
        <w:rPr>
          <w:sz w:val="28"/>
          <w:szCs w:val="28"/>
          <w:lang w:eastAsia="ro-RO"/>
        </w:rPr>
        <w:t>H.C.L. nr. 19/2022 privind aprobarea bugetului local al Municipiului Brad pe anul 2022, cu modificările ulterioare, ale art. 44 alin. 1 din Legea nr. 273/2006 privind finanţele publice locale, cu modificările și completările ulterioare, ale Ordonanței de Urgență a Guvernului nr. 124/2021 privind stabilirea cadrului instituțional și financiar pentru gestionarea fondurilor europene alocate României prin Mecanismul de redresare și reziliență, precum și pentru modificarea</w:t>
      </w:r>
      <w:r w:rsidRPr="00393491">
        <w:rPr>
          <w:sz w:val="28"/>
          <w:szCs w:val="28"/>
          <w:lang w:eastAsia="ro-RO"/>
        </w:rPr>
        <w:t xml:space="preserve">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>
        <w:rPr>
          <w:sz w:val="28"/>
          <w:szCs w:val="28"/>
          <w:lang w:eastAsia="ro-RO"/>
        </w:rPr>
        <w:t>, ale Hotărârii</w:t>
      </w:r>
      <w:r w:rsidRPr="00393491">
        <w:rPr>
          <w:sz w:val="28"/>
          <w:szCs w:val="28"/>
          <w:lang w:eastAsia="ro-RO"/>
        </w:rPr>
        <w:t xml:space="preserve"> Guvernului nr. 209/2022 pentru aprobarea Normelor metodologice de aplicare a prevederilor Ordonanței de urgență a Guvernului nr.124/2021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>
        <w:rPr>
          <w:sz w:val="28"/>
          <w:szCs w:val="28"/>
          <w:lang w:eastAsia="ro-RO"/>
        </w:rPr>
        <w:t>, ale Anexei</w:t>
      </w:r>
      <w:r w:rsidRPr="00393491">
        <w:rPr>
          <w:sz w:val="28"/>
          <w:szCs w:val="28"/>
          <w:lang w:eastAsia="ro-RO"/>
        </w:rPr>
        <w:t xml:space="preserve"> la Ordinul ministrului Dezvoltării, Lucrărilor Publice și Administrației nr. 444/2022 pentru aprobarea Ghidului specific - Condiții de accesare a fondurilor europene aferente Planului național de redresare și reziliență în cadrul apelurilor de proiecte PNRR/2022/C5/1/a.3.2/1, componenta 5 - Valul Renovării, axa 1 - Schema de granturi pentru eficiență energetică și reziliență în clădiri rezidențiale multifamiliale, operațiunea A.3 - Renovarea energetică moderată sau aprofundată a clădirilor rezidențiale multifamiliale, coroborate cu prevederile Ordinului nr. 434/25.03.2022 al ministrului Dezvoltării, Lucrărilor Publice și Administrației nr 434/25.03.2022 pentru aprobarea Schemei de ajutor de minimis</w:t>
      </w:r>
      <w:r w:rsidR="005F2A7A">
        <w:rPr>
          <w:sz w:val="28"/>
          <w:szCs w:val="28"/>
          <w:lang w:eastAsia="ro-RO"/>
        </w:rPr>
        <w:t xml:space="preserve"> </w:t>
      </w:r>
      <w:r w:rsidRPr="00393491">
        <w:rPr>
          <w:sz w:val="28"/>
          <w:szCs w:val="28"/>
          <w:lang w:eastAsia="ro-RO"/>
        </w:rPr>
        <w:t>„Sprijin acordat  pentru implementarea Planului național de redresare și reziliență în cadrul Mecanismului de redresare și reziliență</w:t>
      </w:r>
      <w:r w:rsidR="005F2A7A">
        <w:rPr>
          <w:sz w:val="28"/>
          <w:szCs w:val="28"/>
          <w:lang w:eastAsia="ro-RO"/>
        </w:rPr>
        <w:t xml:space="preserve"> - </w:t>
      </w:r>
      <w:r w:rsidRPr="00393491">
        <w:rPr>
          <w:sz w:val="28"/>
          <w:szCs w:val="28"/>
          <w:lang w:eastAsia="ro-RO"/>
        </w:rPr>
        <w:t xml:space="preserve"> Renovare integrată/renovare energetică moderată sau aprofundată a clădirilor rezidențiale multifamiliale</w:t>
      </w:r>
      <w:r>
        <w:rPr>
          <w:sz w:val="28"/>
          <w:szCs w:val="28"/>
          <w:lang w:eastAsia="ro-RO"/>
        </w:rPr>
        <w:t>, ale Directivei</w:t>
      </w:r>
      <w:r w:rsidRPr="00393491">
        <w:rPr>
          <w:sz w:val="28"/>
          <w:szCs w:val="28"/>
          <w:lang w:eastAsia="ro-RO"/>
        </w:rPr>
        <w:t xml:space="preserve"> nr. 2010/31/UE a Parlamentului European și a Consiliului din 19 mai 2010 privind performanța energetică a clădirilor</w:t>
      </w:r>
      <w:r>
        <w:rPr>
          <w:sz w:val="28"/>
          <w:szCs w:val="28"/>
          <w:lang w:eastAsia="ro-RO"/>
        </w:rPr>
        <w:t xml:space="preserve">, ale </w:t>
      </w:r>
      <w:r w:rsidRPr="00393491">
        <w:rPr>
          <w:sz w:val="28"/>
          <w:szCs w:val="28"/>
          <w:lang w:eastAsia="ro-RO"/>
        </w:rPr>
        <w:t>Regulamentul</w:t>
      </w:r>
      <w:r>
        <w:rPr>
          <w:sz w:val="28"/>
          <w:szCs w:val="28"/>
          <w:lang w:eastAsia="ro-RO"/>
        </w:rPr>
        <w:t>ui</w:t>
      </w:r>
      <w:r w:rsidRPr="00393491">
        <w:rPr>
          <w:sz w:val="28"/>
          <w:szCs w:val="28"/>
          <w:lang w:eastAsia="ro-RO"/>
        </w:rPr>
        <w:t xml:space="preserve"> Delegat nr. 244/2012 de completare a Directivei nr. 2010/31/UE a Parlamentului European și a Consiliului din 19 mai 2010 privind performanța energetică a clădirilor prin stabilirea unui cadru metodologic comparativ de calcul al nivelurilor optime, din punctul de vedere al costurilor, ale cerințelor minime de performanță energetică a clădi</w:t>
      </w:r>
      <w:r>
        <w:rPr>
          <w:sz w:val="28"/>
          <w:szCs w:val="28"/>
          <w:lang w:eastAsia="ro-RO"/>
        </w:rPr>
        <w:t>rilor și a elementelor acestora, ale Directivei</w:t>
      </w:r>
      <w:r w:rsidRPr="00393491">
        <w:rPr>
          <w:sz w:val="28"/>
          <w:szCs w:val="28"/>
          <w:lang w:eastAsia="ro-RO"/>
        </w:rPr>
        <w:t xml:space="preserve"> Parlamentului European și a Consiliului nr. 2010/27/</w:t>
      </w:r>
      <w:r>
        <w:rPr>
          <w:sz w:val="28"/>
          <w:szCs w:val="28"/>
          <w:lang w:eastAsia="ro-RO"/>
        </w:rPr>
        <w:t xml:space="preserve">UE privind eficiența energetică, ale </w:t>
      </w:r>
      <w:r w:rsidRPr="00393491">
        <w:rPr>
          <w:sz w:val="28"/>
          <w:szCs w:val="28"/>
          <w:lang w:eastAsia="ro-RO"/>
        </w:rPr>
        <w:t>art. 129  alin. 2 lit. b, lit. d  alin. 4 lit. d, alin. 7 lit. e, lit. k și alin. 14 din O.U.G. nr. 57/2019 privind Codul administrativ, cu modifică</w:t>
      </w:r>
      <w:r>
        <w:rPr>
          <w:sz w:val="28"/>
          <w:szCs w:val="28"/>
          <w:lang w:eastAsia="ro-RO"/>
        </w:rPr>
        <w:t xml:space="preserve">rile şi completările ulterioare, precum și ale </w:t>
      </w:r>
      <w:r w:rsidRPr="00393491">
        <w:rPr>
          <w:sz w:val="28"/>
          <w:szCs w:val="28"/>
          <w:lang w:eastAsia="ro-RO"/>
        </w:rPr>
        <w:t>art. 11 alin. 4 din Legea nr. 554/2004 a contencios</w:t>
      </w:r>
      <w:r>
        <w:rPr>
          <w:sz w:val="28"/>
          <w:szCs w:val="28"/>
          <w:lang w:eastAsia="ro-RO"/>
        </w:rPr>
        <w:t>ului administrativ, actualizată.</w:t>
      </w:r>
    </w:p>
    <w:p w14:paraId="78DB2681" w14:textId="0A611F3F" w:rsidR="00BF68D2" w:rsidRDefault="00BF68D2" w:rsidP="00393491">
      <w:pPr>
        <w:widowControl/>
        <w:shd w:val="clear" w:color="auto" w:fill="FFFFFF"/>
        <w:suppressAutoHyphens w:val="0"/>
        <w:jc w:val="both"/>
        <w:outlineLvl w:val="1"/>
        <w:rPr>
          <w:sz w:val="28"/>
          <w:szCs w:val="28"/>
          <w:lang w:eastAsia="ro-RO"/>
        </w:rPr>
      </w:pPr>
    </w:p>
    <w:p w14:paraId="4AF87B71" w14:textId="77777777" w:rsidR="00BF68D2" w:rsidRPr="00393491" w:rsidRDefault="00BF68D2" w:rsidP="00393491">
      <w:pPr>
        <w:widowControl/>
        <w:shd w:val="clear" w:color="auto" w:fill="FFFFFF"/>
        <w:suppressAutoHyphens w:val="0"/>
        <w:jc w:val="both"/>
        <w:outlineLvl w:val="1"/>
        <w:rPr>
          <w:sz w:val="28"/>
          <w:szCs w:val="28"/>
          <w:lang w:eastAsia="ro-RO"/>
        </w:rPr>
      </w:pPr>
    </w:p>
    <w:p w14:paraId="48FBA279" w14:textId="77777777" w:rsidR="00393491" w:rsidRDefault="00393491" w:rsidP="00393491">
      <w:pPr>
        <w:widowControl/>
        <w:shd w:val="clear" w:color="auto" w:fill="FFFFFF"/>
        <w:suppressAutoHyphens w:val="0"/>
        <w:jc w:val="center"/>
        <w:outlineLvl w:val="1"/>
        <w:rPr>
          <w:iCs/>
          <w:sz w:val="28"/>
          <w:szCs w:val="28"/>
          <w:lang w:eastAsia="ro-RO"/>
        </w:rPr>
      </w:pPr>
    </w:p>
    <w:p w14:paraId="7894DEDC" w14:textId="77777777" w:rsidR="00393491" w:rsidRDefault="00393491" w:rsidP="00393491">
      <w:pPr>
        <w:widowControl/>
        <w:shd w:val="clear" w:color="auto" w:fill="FFFFFF"/>
        <w:suppressAutoHyphens w:val="0"/>
        <w:jc w:val="center"/>
        <w:outlineLvl w:val="1"/>
        <w:rPr>
          <w:iCs/>
          <w:sz w:val="28"/>
          <w:szCs w:val="28"/>
          <w:lang w:eastAsia="ro-RO"/>
        </w:rPr>
      </w:pPr>
    </w:p>
    <w:p w14:paraId="02369523" w14:textId="77777777" w:rsidR="00393491" w:rsidRPr="00BF68D2" w:rsidRDefault="00393491" w:rsidP="00393491">
      <w:pPr>
        <w:widowControl/>
        <w:shd w:val="clear" w:color="auto" w:fill="FFFFFF"/>
        <w:suppressAutoHyphens w:val="0"/>
        <w:jc w:val="center"/>
        <w:outlineLvl w:val="1"/>
        <w:rPr>
          <w:b/>
          <w:bCs/>
          <w:iCs/>
          <w:sz w:val="28"/>
          <w:szCs w:val="28"/>
          <w:lang w:eastAsia="ro-RO"/>
        </w:rPr>
      </w:pPr>
      <w:r w:rsidRPr="00BF68D2">
        <w:rPr>
          <w:b/>
          <w:bCs/>
          <w:iCs/>
          <w:sz w:val="28"/>
          <w:szCs w:val="28"/>
          <w:lang w:eastAsia="ro-RO"/>
        </w:rPr>
        <w:t>PRIMAR</w:t>
      </w:r>
    </w:p>
    <w:p w14:paraId="030412E5" w14:textId="77777777" w:rsidR="00393491" w:rsidRPr="00BF68D2" w:rsidRDefault="00393491" w:rsidP="00393491">
      <w:pPr>
        <w:widowControl/>
        <w:shd w:val="clear" w:color="auto" w:fill="FFFFFF"/>
        <w:suppressAutoHyphens w:val="0"/>
        <w:jc w:val="center"/>
        <w:outlineLvl w:val="1"/>
        <w:rPr>
          <w:b/>
          <w:bCs/>
          <w:iCs/>
          <w:sz w:val="28"/>
          <w:szCs w:val="28"/>
          <w:lang w:eastAsia="ro-RO"/>
        </w:rPr>
      </w:pPr>
      <w:r w:rsidRPr="00BF68D2">
        <w:rPr>
          <w:b/>
          <w:bCs/>
          <w:iCs/>
          <w:sz w:val="28"/>
          <w:szCs w:val="28"/>
          <w:lang w:eastAsia="ro-RO"/>
        </w:rPr>
        <w:t>Florin CAZACU</w:t>
      </w:r>
    </w:p>
    <w:p w14:paraId="4E5590FE" w14:textId="77777777" w:rsidR="00393491" w:rsidRPr="00393491" w:rsidRDefault="00393491" w:rsidP="00393491">
      <w:pPr>
        <w:ind w:firstLine="708"/>
        <w:jc w:val="both"/>
        <w:rPr>
          <w:bCs/>
          <w:sz w:val="28"/>
          <w:szCs w:val="28"/>
        </w:rPr>
      </w:pPr>
    </w:p>
    <w:sectPr w:rsidR="00393491" w:rsidRPr="00393491" w:rsidSect="00393491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5BC6"/>
    <w:multiLevelType w:val="multilevel"/>
    <w:tmpl w:val="F3A25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88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B90"/>
    <w:rsid w:val="000655E8"/>
    <w:rsid w:val="000E7658"/>
    <w:rsid w:val="00137B90"/>
    <w:rsid w:val="001F3745"/>
    <w:rsid w:val="00393491"/>
    <w:rsid w:val="004248A8"/>
    <w:rsid w:val="0046608F"/>
    <w:rsid w:val="005342C5"/>
    <w:rsid w:val="005F2A7A"/>
    <w:rsid w:val="00614155"/>
    <w:rsid w:val="006C1D3E"/>
    <w:rsid w:val="007D6CBF"/>
    <w:rsid w:val="009B1BEE"/>
    <w:rsid w:val="00AE630B"/>
    <w:rsid w:val="00BF68D2"/>
    <w:rsid w:val="00DB368C"/>
    <w:rsid w:val="00E1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ED0A"/>
  <w15:docId w15:val="{828EA38B-77D1-41A5-93B7-B0D93317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90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137B90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137B9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1521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16</cp:revision>
  <dcterms:created xsi:type="dcterms:W3CDTF">2022-10-06T07:53:00Z</dcterms:created>
  <dcterms:modified xsi:type="dcterms:W3CDTF">2022-10-07T08:15:00Z</dcterms:modified>
</cp:coreProperties>
</file>